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DE10-Standard FPGA Engineering Knowledge Base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EKB-VOL-IV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Volume IV — Peripherals and IO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E5395"/>
          <w:sz w:val="28"/>
          <w:szCs w:val="28"/>
        </w:rPr>
        <w:t xml:space="preserve">Handbook Skeleton — khung sườn chương, chưa phải nội dung đầy đủ (điền dần ở Phase 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Project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DE10-Standard FPGA Engineering Handbook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Board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Terasic DE10-Standard — Intel Cyclone V SoC 5CSXFC6D6F31C6N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Draft — Skeleton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(điền tên bạn)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Repository path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DE10-Standard_FPGA_EKB/00_Project_Management/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Mục tiêu Volume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Triển khai và xác nhận hoạt động thật trên board các giao tiếp ngoại vi phổ biến: UART, SPI, I2C, VGA, Audio, GPIO.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shd w:fill="FF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Lưu ý về file này:</w:t>
            </w:r>
          </w:p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Đây là KHUNG SƯỜN (skeleton) theo Gói 2 — mỗi chương chỉ có placeholder nội dung, yêu cầu hình ảnh, và yêu cầu thực hành. Nội dung kỹ thuật chi tiết sẽ được viết đầy đủ ở Phase D (xem Roadmap.docx), dùng đúng cấu trúc placeholder này.</w:t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Cấu trúc chương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500"/>
        <w:gridCol w:w="180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UART (8N1, Baud Rate)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viết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SPI (Mode 0–3)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viết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I2C cơ bản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viết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VGA Timing &amp; Color Bar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viết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Audio I2S CODEC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viết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6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GPIO 40-pin Mapping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viết</w:t>
            </w:r>
          </w:p>
        </w:tc>
      </w:tr>
    </w:tbl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E5395"/>
        </w:rPr>
        <w:t xml:space="preserve">1. UART (8N1, Baud Rate)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Nội dung cần điền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Khung truyền 8N1, tính toán baud rate generator, cấu trúc tx/rx state machine.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Yêu cầu hình ảnh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Sơ đồ khung truyền UART, ảnh terminal Tera Term nhận dữ liệu.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Cần thực hành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Echo test qua Tera Term/PuTTY ở 115200 baud giữa PC và board.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Cross-reference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→ Liên kết tới: Architecture Baseline mục 5 (ma trận yêu cầu Volume IV), ADR liên quan (nếu có) trong Engineering Decision Log.docx.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Evidence checklist chương này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1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Bằng chứng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Đường dẫn lưu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Ảnh/screenshot theo yêu cầu ở trên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03_Resources/ hoặc 04_Projects/.../Images/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Code/RTL liên quan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04_Projects/&lt;TenProject&gt;/RTL/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Testbench/log mô phỏng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04_Projects/&lt;TenProject&gt;/Simulation/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</w:tbl>
    <w:p>
      <w:pPr>
        <w:pBdr>
          <w:bottom w:val="single" w:color="595959" w:sz="6" w:space="1"/>
        </w:pBdr>
        <w:spacing w:after="200" w:before="100"/>
      </w:pPr>
      <w:r>
        <w:t xml:space="preserve"/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E5395"/>
        </w:rPr>
        <w:t xml:space="preserve">2. SPI (Mode 0–3)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Nội dung cần điền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4 chế độ SPI (CPOL/CPHA), cấu trúc master/slave, shift register.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Yêu cầu hình ảnh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Sơ đồ timing SPI 4 mode, ảnh oscilloscope tín hiệu SPI thật (nếu có thiết bị đo).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Cần thực hành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Viết SPI master đơn giản giao tiếp với 1 thiết bị slave mô phỏng.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Cross-reference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→ Liên kết tới: Architecture Baseline mục 5 (ma trận yêu cầu Volume IV), ADR liên quan (nếu có) trong Engineering Decision Log.docx.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Evidence checklist chương này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1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Bằng chứng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Đường dẫn lưu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Ảnh/screenshot theo yêu cầu ở trên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03_Resources/ hoặc 04_Projects/.../Images/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Code/RTL liên quan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04_Projects/&lt;TenProject&gt;/RTL/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Testbench/log mô phỏng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04_Projects/&lt;TenProject&gt;/Simulation/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</w:tbl>
    <w:p>
      <w:pPr>
        <w:pBdr>
          <w:bottom w:val="single" w:color="595959" w:sz="6" w:space="1"/>
        </w:pBdr>
        <w:spacing w:after="200" w:before="100"/>
      </w:pPr>
      <w:r>
        <w:t xml:space="preserve"/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E5395"/>
        </w:rPr>
        <w:t xml:space="preserve">3. I2C cơ bản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Nội dung cần điền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Giao thức Start/Stop condition, ACK/NACK, địa chỉ 7-bit.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Yêu cầu hình ảnh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Sơ đồ timing I2C.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Cần thực hành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Viết testbench mô phỏng giao tiếp I2C master-slave cơ bản.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Cross-reference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→ Liên kết tới: Architecture Baseline mục 5 (ma trận yêu cầu Volume IV), ADR liên quan (nếu có) trong Engineering Decision Log.docx.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Evidence checklist chương này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1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Bằng chứng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Đường dẫn lưu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Ảnh/screenshot theo yêu cầu ở trên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03_Resources/ hoặc 04_Projects/.../Images/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Code/RTL liên quan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04_Projects/&lt;TenProject&gt;/RTL/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Testbench/log mô phỏng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04_Projects/&lt;TenProject&gt;/Simulation/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</w:tbl>
    <w:p>
      <w:pPr>
        <w:pBdr>
          <w:bottom w:val="single" w:color="595959" w:sz="6" w:space="1"/>
        </w:pBdr>
        <w:spacing w:after="200" w:before="100"/>
      </w:pPr>
      <w:r>
        <w:t xml:space="preserve"/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E5395"/>
        </w:rPr>
        <w:t xml:space="preserve">4. VGA Timing &amp; Color Bar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Nội dung cần điền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Timing VGA 640x480@60Hz, hsync/vsync, front porch/back porch, bộ đếm pixel.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Yêu cầu hình ảnh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Sơ đồ timing VGA, ảnh màn hình thật hiển thị color bar test pattern.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Cần thực hành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Xuất color bar pattern ra màn hình thật qua cổng VGA của DE10-Standard.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Cross-reference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→ Liên kết tới: Architecture Baseline mục 5 (ma trận yêu cầu Volume IV), ADR liên quan (nếu có) trong Engineering Decision Log.docx.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Evidence checklist chương này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1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Bằng chứng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Đường dẫn lưu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Ảnh/screenshot theo yêu cầu ở trên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03_Resources/ hoặc 04_Projects/.../Images/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Code/RTL liên quan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04_Projects/&lt;TenProject&gt;/RTL/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Testbench/log mô phỏng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04_Projects/&lt;TenProject&gt;/Simulation/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</w:tbl>
    <w:p>
      <w:pPr>
        <w:pBdr>
          <w:bottom w:val="single" w:color="595959" w:sz="6" w:space="1"/>
        </w:pBdr>
        <w:spacing w:after="200" w:before="100"/>
      </w:pPr>
      <w:r>
        <w:t xml:space="preserve"/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E5395"/>
        </w:rPr>
        <w:t xml:space="preserve">5. Audio I2S CODEC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Nội dung cần điền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Giao thức I2S, cấu trúc frame, kết nối với CODEC trên board.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Yêu cầu hình ảnh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Sơ đồ khung I2S.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Cần thực hành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(Tùy chọn nâng cao) Phát 1 tần số sine đơn giản qua audio jack.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Cross-reference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→ Liên kết tới: Architecture Baseline mục 5 (ma trận yêu cầu Volume IV), ADR liên quan (nếu có) trong Engineering Decision Log.docx.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Evidence checklist chương này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1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Bằng chứng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Đường dẫn lưu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Ảnh/screenshot theo yêu cầu ở trên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03_Resources/ hoặc 04_Projects/.../Images/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Code/RTL liên quan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04_Projects/&lt;TenProject&gt;/RTL/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Testbench/log mô phỏng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04_Projects/&lt;TenProject&gt;/Simulation/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</w:tbl>
    <w:p>
      <w:pPr>
        <w:pBdr>
          <w:bottom w:val="single" w:color="595959" w:sz="6" w:space="1"/>
        </w:pBdr>
        <w:spacing w:after="200" w:before="100"/>
      </w:pPr>
      <w:r>
        <w:t xml:space="preserve"/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E5395"/>
        </w:rPr>
        <w:t xml:space="preserve">6. GPIO 40-pin Mapping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Nội dung cần điền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Bảng mapping GPIO header với tên tín hiệu trong Quartus Pin Planner.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Yêu cầu hình ảnh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Screenshot Pin Planner đã gán GPIO.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Cần thực hành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Gán và test 1 chân GPIO input/output thật với LED/nút nhấn ngoài.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Cross-reference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→ Liên kết tới: Architecture Baseline mục 5 (ma trận yêu cầu Volume IV), ADR liên quan (nếu có) trong Engineering Decision Log.docx.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Evidence checklist chương này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1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Bằng chứng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Đường dẫn lưu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Ảnh/screenshot theo yêu cầu ở trên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03_Resources/ hoặc 04_Projects/.../Images/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Code/RTL liên quan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04_Projects/&lt;TenProject&gt;/RTL/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Testbench/log mô phỏng (nếu có)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04_Projects/&lt;TenProject&gt;/Simulation/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Chưa có</w:t>
            </w:r>
          </w:p>
        </w:tc>
      </w:tr>
    </w:tbl>
    <w:p>
      <w:pPr>
        <w:pBdr>
          <w:bottom w:val="single" w:color="595959" w:sz="6" w:space="1"/>
        </w:pBdr>
        <w:spacing w:after="200" w:before="10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Evidence Matrix tổng hợp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Bảng tổng hợp trạng thái bằng chứng cho toàn bộ Volume — cập nhật sau mỗi chương hoàn thành.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1900"/>
        <w:gridCol w:w="1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Hình ảnh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Thực hành/Code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UART (8N1, Baud Rate)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SPI (Mode 0–3)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I2C cơ bản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VGA Timing &amp; Color Bar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Audio I2S CODEC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GPIO 40-pin Mapping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Engineering Thinking — câu hỏi phản tư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Trả lời ngắn gọn các câu hỏi sau SAU KHI hoàn thành Volume này (không phải trước):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Quyết định thiết kế nào trong Volume này khó nhất? Vì sao?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Nếu làm lại từ đầu, bạn sẽ thay đổi điều gì trong cách tiếp cận?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Kiến thức nào ở Volume này sẽ dùng lại khi chuyển sang board FPGA khác (ví dụ Xilinx Zynq)?</w:t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Mentor Review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4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Nội dung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Người review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Ngày review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Kết luận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☐ Approved   ☐ Cần sửa   ☐ Reject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Góp ý chi tiết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Engineering Decision Record liên quan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Danh sách mã ADR (trong Engineering Decision Log.docx) áp dụng cho Volume này: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400"/>
      </w:tblGrid>
      <w:tr>
        <w:trPr>
          <w:tblHeader/>
        </w:trPr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Mã ADR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Tiêu đề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Ảnh hưởng đến chương nào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Progress Tracking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2200"/>
      </w:tblGrid>
      <w:tr>
        <w:trPr>
          <w:tblHeader/>
        </w:trPr>
        <w:tc>
          <w:tcPr>
            <w:tcW w:type="dxa" w:w="4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 Hoàn thành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Cập nhật lần cuối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UART (8N1, Baud Rate)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0%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SPI (Mode 0–3)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0%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I2C cơ bản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0%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VGA Timing &amp; Color Bar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0%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Audio I2S CODEC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0%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GPIO 40-pin Mapping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0%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DE10-Standard FPGA EKB  |  Trang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EKB-VOL-IV · Volume IV — Peripherals and 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4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595959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2026-07-22T04:56:35.079Z</dcterms:created>
  <dcterms:modified xsi:type="dcterms:W3CDTF">2026-07-22T04:56:35.079Z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