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5395"/>
          <w:sz w:val="22"/>
          <w:szCs w:val="22"/>
        </w:rPr>
        <w:t xml:space="preserve">DE10-Standard FPGA Engineering Knowledge Base</w:t>
      </w:r>
    </w:p>
    <w:p>
      <w:pPr>
        <w:spacing w:after="400"/>
        <w:jc w:val="center"/>
      </w:pPr>
      <w:r>
        <w:rPr>
          <w:rFonts w:ascii="Calibri" w:cs="Calibri" w:eastAsia="Calibri" w:hAnsi="Calibri"/>
          <w:i/>
          <w:iCs/>
          <w:color w:val="595959"/>
          <w:sz w:val="20"/>
          <w:szCs w:val="20"/>
        </w:rPr>
        <w:t xml:space="preserve">EKB-PM-006</w:t>
      </w:r>
    </w:p>
    <w:p>
      <w:pPr>
        <w:spacing w:after="100"/>
        <w:jc w:val="center"/>
      </w:pPr>
      <w:r>
        <w:rPr>
          <w:rFonts w:ascii="Calibri" w:cs="Calibri" w:eastAsia="Calibri" w:hAnsi="Calibri"/>
          <w:b/>
          <w:bCs/>
          <w:color w:val="1F3864"/>
          <w:sz w:val="56"/>
          <w:szCs w:val="56"/>
        </w:rPr>
        <w:t xml:space="preserve">Meeting Notes</w:t>
      </w:r>
    </w:p>
    <w:p>
      <w:pPr>
        <w:spacing w:after="600"/>
        <w:jc w:val="center"/>
      </w:pPr>
      <w:r>
        <w:rPr>
          <w:rFonts w:ascii="Calibri" w:cs="Calibri" w:eastAsia="Calibri" w:hAnsi="Calibri"/>
          <w:color w:val="2E5395"/>
          <w:sz w:val="28"/>
          <w:szCs w:val="28"/>
        </w:rPr>
        <w:t xml:space="preserve">Biên bản họp mentor / trao đổi kỹ thuật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Project</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DE10-Standard FPGA Engineering Handbook</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Board</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Terasic DE10-Standard — Intel Cyclone V SoC 5CSXFC6D6F31C6N</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Status</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Living document</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Owner</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(điền tên bạn)</w:t>
            </w:r>
          </w:p>
        </w:tc>
      </w:tr>
      <w:tr>
        <w:tc>
          <w:tcPr>
            <w:tcW w:type="dxa" w:w="2700"/>
            <w:shd w:fill="D9E2F3" w:val="clear"/>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Repository path</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DE10-Standard_FPGA_EKB/00_Project_Management/</w:t>
            </w:r>
          </w:p>
        </w:tc>
      </w:tr>
    </w:tbl>
    <w:p>
      <w:r>
        <w:br w:type="page"/>
      </w:r>
    </w:p>
    <w:p>
      <w:pPr>
        <w:pStyle w:val="Heading1"/>
        <w:spacing w:after="240" w:before="480"/>
      </w:pPr>
      <w:r>
        <w:rPr>
          <w:rFonts w:ascii="Calibri" w:cs="Calibri" w:eastAsia="Calibri" w:hAnsi="Calibri"/>
          <w:b/>
          <w:bCs/>
          <w:color w:val="1F3864"/>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1F3864"/>
        </w:rPr>
        <w:t xml:space="preserve">1. Mục đích</w:t>
      </w:r>
    </w:p>
    <w:p>
      <w:pPr>
        <w:spacing w:after="160"/>
      </w:pPr>
      <w:r>
        <w:rPr>
          <w:rFonts w:ascii="Calibri" w:cs="Calibri" w:eastAsia="Calibri" w:hAnsi="Calibri"/>
          <w:b w:val="false"/>
          <w:bCs w:val="false"/>
          <w:i w:val="false"/>
          <w:iCs w:val="false"/>
          <w:color w:val="000000"/>
          <w:sz w:val="21"/>
          <w:szCs w:val="21"/>
        </w:rPr>
        <w:t xml:space="preserve">Ghi lại mọi buổi trao đổi với mentor, giảng viên hướng dẫn, hoặc tự đánh giá định kỳ trong quá trình thực tập. Đây là bằng chứng quan trọng cho Review Pack (Gói 5) — mentor có thể lật lại xem tiến độ và các quyết định đã trao đổi.</w:t>
      </w:r>
    </w:p>
    <w:p>
      <w:pPr>
        <w:pStyle w:val="Heading1"/>
        <w:spacing w:after="240" w:before="480"/>
      </w:pPr>
      <w:r>
        <w:rPr>
          <w:rFonts w:ascii="Calibri" w:cs="Calibri" w:eastAsia="Calibri" w:hAnsi="Calibri"/>
          <w:b/>
          <w:bCs/>
          <w:color w:val="1F3864"/>
        </w:rPr>
        <w:t xml:space="preserve">2. Mẫu biên bản họp (copy cho mỗi buổi họp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Trường</w:t>
            </w:r>
          </w:p>
        </w:tc>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Nội dung</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Ngày / giờ</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DD/MM/YYYY, HH:MM</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Hình thức</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Trực tiếp / Online / Email trao đổi</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Người tham dự</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Tên bạn, tên mentor, người khác (nếu có)</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Chủ đề chính</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câu tóm tắt mục tiêu buổi họp</w:t>
            </w:r>
          </w:p>
        </w:tc>
      </w:tr>
    </w:tbl>
    <w:p>
      <w:pPr>
        <w:pStyle w:val="Heading3"/>
        <w:spacing w:after="120" w:before="240"/>
      </w:pPr>
      <w:r>
        <w:rPr>
          <w:rFonts w:ascii="Calibri" w:cs="Calibri" w:eastAsia="Calibri" w:hAnsi="Calibri"/>
          <w:b/>
          <w:bCs/>
          <w:color w:val="595959"/>
        </w:rPr>
        <w:t xml:space="preserve">Agenda (chuẩn bị trước buổi họp)</w:t>
      </w:r>
    </w:p>
    <w:p>
      <w:pPr>
        <w:pStyle w:val="ListParagraph"/>
        <w:numPr>
          <w:ilvl w:val="0"/>
          <w:numId w:val="1"/>
        </w:numPr>
        <w:spacing w:after="80"/>
      </w:pPr>
      <w:r>
        <w:rPr>
          <w:rFonts w:ascii="Calibri" w:cs="Calibri" w:eastAsia="Calibri" w:hAnsi="Calibri"/>
          <w:b w:val="false"/>
          <w:bCs w:val="false"/>
          <w:color w:val="000000"/>
          <w:sz w:val="21"/>
          <w:szCs w:val="21"/>
        </w:rPr>
        <w:t xml:space="preserve">Mục 1 — ...</w:t>
      </w:r>
    </w:p>
    <w:p>
      <w:pPr>
        <w:pStyle w:val="ListParagraph"/>
        <w:numPr>
          <w:ilvl w:val="0"/>
          <w:numId w:val="1"/>
        </w:numPr>
        <w:spacing w:after="80"/>
      </w:pPr>
      <w:r>
        <w:rPr>
          <w:rFonts w:ascii="Calibri" w:cs="Calibri" w:eastAsia="Calibri" w:hAnsi="Calibri"/>
          <w:b w:val="false"/>
          <w:bCs w:val="false"/>
          <w:color w:val="000000"/>
          <w:sz w:val="21"/>
          <w:szCs w:val="21"/>
        </w:rPr>
        <w:t xml:space="preserve">Mục 2 — ...</w:t>
      </w:r>
    </w:p>
    <w:p>
      <w:pPr>
        <w:pStyle w:val="Heading3"/>
        <w:spacing w:after="120" w:before="240"/>
      </w:pPr>
      <w:r>
        <w:rPr>
          <w:rFonts w:ascii="Calibri" w:cs="Calibri" w:eastAsia="Calibri" w:hAnsi="Calibri"/>
          <w:b/>
          <w:bCs/>
          <w:color w:val="595959"/>
        </w:rPr>
        <w:t xml:space="preserve">Nội dung thảo luận</w:t>
      </w:r>
    </w:p>
    <w:p>
      <w:pPr>
        <w:spacing w:after="160"/>
      </w:pPr>
      <w:r>
        <w:rPr>
          <w:rFonts w:ascii="Calibri" w:cs="Calibri" w:eastAsia="Calibri" w:hAnsi="Calibri"/>
          <w:b w:val="false"/>
          <w:bCs w:val="false"/>
          <w:i w:val="false"/>
          <w:iCs w:val="false"/>
          <w:color w:val="000000"/>
          <w:sz w:val="21"/>
          <w:szCs w:val="21"/>
        </w:rPr>
        <w:t xml:space="preserve">(Ghi tóm tắt các điểm chính được trao đổi, không cần ghi nguyên văn.)</w:t>
      </w:r>
    </w:p>
    <w:p>
      <w:pPr>
        <w:pStyle w:val="Heading3"/>
        <w:spacing w:after="120" w:before="240"/>
      </w:pPr>
      <w:r>
        <w:rPr>
          <w:rFonts w:ascii="Calibri" w:cs="Calibri" w:eastAsia="Calibri" w:hAnsi="Calibri"/>
          <w:b/>
          <w:bCs/>
          <w:color w:val="595959"/>
        </w:rPr>
        <w:t xml:space="preserve">Quyết định / thống nhất</w:t>
      </w:r>
    </w:p>
    <w:p>
      <w:pPr>
        <w:pStyle w:val="ListParagraph"/>
        <w:numPr>
          <w:ilvl w:val="0"/>
          <w:numId w:val="1"/>
        </w:numPr>
        <w:spacing w:after="80"/>
      </w:pPr>
      <w:r>
        <w:rPr>
          <w:rFonts w:ascii="Calibri" w:cs="Calibri" w:eastAsia="Calibri" w:hAnsi="Calibri"/>
          <w:b w:val="false"/>
          <w:bCs w:val="false"/>
          <w:color w:val="000000"/>
          <w:sz w:val="21"/>
          <w:szCs w:val="21"/>
        </w:rPr>
        <w:t xml:space="preserve">(Nếu là quyết định kỹ thuật quan trọng → tạo ADR tương ứng trong Engineering Decision Log.docx và ghi mã ADR ở đây.)</w:t>
      </w:r>
    </w:p>
    <w:p>
      <w:pPr>
        <w:pStyle w:val="Heading3"/>
        <w:spacing w:after="120" w:before="240"/>
      </w:pPr>
      <w:r>
        <w:rPr>
          <w:rFonts w:ascii="Calibri" w:cs="Calibri" w:eastAsia="Calibri" w:hAnsi="Calibri"/>
          <w:b/>
          <w:bCs/>
          <w:color w:val="595959"/>
        </w:rPr>
        <w:t xml:space="preserve">Action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800"/>
        <w:gridCol w:w="1600"/>
      </w:tblGrid>
      <w:tr>
        <w:trPr>
          <w:tblHeader/>
        </w:trPr>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4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Việc cần làm</w:t>
            </w:r>
          </w:p>
        </w:tc>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Người phụ trách</w:t>
            </w:r>
          </w:p>
        </w:tc>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Hạn</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pStyle w:val="Heading1"/>
        <w:spacing w:after="240" w:before="480"/>
      </w:pPr>
      <w:r>
        <w:rPr>
          <w:rFonts w:ascii="Calibri" w:cs="Calibri" w:eastAsia="Calibri" w:hAnsi="Calibri"/>
          <w:b/>
          <w:bCs/>
          <w:color w:val="1F3864"/>
        </w:rPr>
        <w:t xml:space="preserve">3. Log các buổi họp — bắt đầu ghi từ đây</w:t>
      </w:r>
    </w:p>
    <w:p>
      <w:pPr>
        <w:pStyle w:val="Heading2"/>
        <w:spacing w:after="160" w:before="320"/>
      </w:pPr>
      <w:r>
        <w:rPr>
          <w:rFonts w:ascii="Calibri" w:cs="Calibri" w:eastAsia="Calibri" w:hAnsi="Calibri"/>
          <w:b/>
          <w:bCs/>
          <w:color w:val="2E5395"/>
        </w:rPr>
        <w:t xml:space="preserve">Buổi 1 — Kickoff EKB Repository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Trường</w:t>
            </w:r>
          </w:p>
        </w:tc>
        <w:tc>
          <w:tcPr>
            <w:tcW w:type="dxa" w:w="45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Nội dung</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Ngày / giờ</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__ /__ /2026</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Hình thức</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(điền)</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Người tham dự</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(điền)</w:t>
            </w:r>
          </w:p>
        </w:tc>
      </w:tr>
      <w:tr>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Chủ đề chính</w:t>
            </w:r>
          </w:p>
        </w:tc>
        <w:tc>
          <w:tcPr>
            <w:tcW w:type="dxa" w:w="4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Thống nhất chuyển từ 'report Word' sang mô hình Engineering Knowledge Base (EKB), chốt cấu trúc 9 thư mục</w:t>
            </w:r>
          </w:p>
        </w:tc>
      </w:tr>
    </w:tbl>
    <w:p>
      <w:pPr>
        <w:pStyle w:val="Heading3"/>
        <w:spacing w:after="120" w:before="240"/>
      </w:pPr>
      <w:r>
        <w:rPr>
          <w:rFonts w:ascii="Calibri" w:cs="Calibri" w:eastAsia="Calibri" w:hAnsi="Calibri"/>
          <w:b/>
          <w:bCs/>
          <w:color w:val="595959"/>
        </w:rPr>
        <w:t xml:space="preserve">Nội dung thảo luận</w:t>
      </w:r>
    </w:p>
    <w:p>
      <w:pPr>
        <w:pStyle w:val="ListParagraph"/>
        <w:numPr>
          <w:ilvl w:val="0"/>
          <w:numId w:val="1"/>
        </w:numPr>
        <w:spacing w:after="80"/>
      </w:pPr>
      <w:r>
        <w:rPr>
          <w:rFonts w:ascii="Calibri" w:cs="Calibri" w:eastAsia="Calibri" w:hAnsi="Calibri"/>
          <w:b w:val="false"/>
          <w:bCs w:val="false"/>
          <w:color w:val="000000"/>
          <w:sz w:val="21"/>
          <w:szCs w:val="21"/>
        </w:rPr>
        <w:t xml:space="preserve">Thống nhất cấu trúc EKB gồm 9 module: Project_Management, Architecture_Baseline, Handbook, Resources, Projects, References, Knowledge_Graph, Engineering_Assets, Review.</w:t>
      </w:r>
    </w:p>
    <w:p>
      <w:pPr>
        <w:pStyle w:val="ListParagraph"/>
        <w:numPr>
          <w:ilvl w:val="0"/>
          <w:numId w:val="1"/>
        </w:numPr>
        <w:spacing w:after="80"/>
      </w:pPr>
      <w:r>
        <w:rPr>
          <w:rFonts w:ascii="Calibri" w:cs="Calibri" w:eastAsia="Calibri" w:hAnsi="Calibri"/>
          <w:b w:val="false"/>
          <w:bCs w:val="false"/>
          <w:color w:val="000000"/>
          <w:sz w:val="21"/>
          <w:szCs w:val="21"/>
        </w:rPr>
        <w:t xml:space="preserve">Thống nhất chia công việc thành 5 Gói (Foundation, Handbook Skeleton, Resources, Project, Review).</w:t>
      </w:r>
    </w:p>
    <w:p>
      <w:pPr>
        <w:pStyle w:val="Heading3"/>
        <w:spacing w:after="120" w:before="240"/>
      </w:pPr>
      <w:r>
        <w:rPr>
          <w:rFonts w:ascii="Calibri" w:cs="Calibri" w:eastAsia="Calibri" w:hAnsi="Calibri"/>
          <w:b/>
          <w:bCs/>
          <w:color w:val="595959"/>
        </w:rPr>
        <w:t xml:space="preserve">Quyết định / thống nhất</w:t>
      </w:r>
    </w:p>
    <w:p>
      <w:pPr>
        <w:spacing w:after="160"/>
      </w:pPr>
      <w:r>
        <w:rPr>
          <w:rFonts w:ascii="Calibri" w:cs="Calibri" w:eastAsia="Calibri" w:hAnsi="Calibri"/>
          <w:b w:val="false"/>
          <w:bCs w:val="false"/>
          <w:i w:val="false"/>
          <w:iCs w:val="false"/>
          <w:color w:val="000000"/>
          <w:sz w:val="21"/>
          <w:szCs w:val="21"/>
        </w:rPr>
        <w:t xml:space="preserve">Bắt đầu với Gói 1 (Foundation Pack) trước khi vào nội dung kỹ thuật Volume I.</w:t>
      </w:r>
    </w:p>
    <w:p>
      <w:pPr>
        <w:pStyle w:val="Heading3"/>
        <w:spacing w:after="120" w:before="240"/>
      </w:pPr>
      <w:r>
        <w:rPr>
          <w:rFonts w:ascii="Calibri" w:cs="Calibri" w:eastAsia="Calibri" w:hAnsi="Calibri"/>
          <w:b/>
          <w:bCs/>
          <w:color w:val="595959"/>
        </w:rPr>
        <w:t xml:space="preserve">Action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1800"/>
        <w:gridCol w:w="1600"/>
      </w:tblGrid>
      <w:tr>
        <w:trPr>
          <w:tblHeader/>
        </w:trPr>
        <w:tc>
          <w:tcPr>
            <w:tcW w:type="dxa" w:w="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t>
            </w:r>
          </w:p>
        </w:tc>
        <w:tc>
          <w:tcPr>
            <w:tcW w:type="dxa" w:w="4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Việc cần làm</w:t>
            </w:r>
          </w:p>
        </w:tc>
        <w:tc>
          <w:tcPr>
            <w:tcW w:type="dxa" w:w="1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Người phụ trách</w:t>
            </w:r>
          </w:p>
        </w:tc>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Hạn</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Hoàn thành 8 file Foundation Pack</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(bạn)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__ /__ /2026</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w:t>
            </w:r>
          </w:p>
        </w:tc>
        <w:tc>
          <w:tcPr>
            <w:tcW w:type="dxa" w:w="4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Cài Quartus Prime Lite + ModelSim</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(bạn)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__ /__ /2026</w:t>
            </w:r>
          </w:p>
        </w:tc>
      </w:tr>
    </w:tbl>
    <w:p>
      <w:pPr>
        <w:pBdr>
          <w:bottom w:val="single" w:color="595959" w:sz="6" w:space="1"/>
        </w:pBdr>
        <w:spacing w:after="200" w:before="100"/>
      </w:pPr>
      <w:r>
        <w:t xml:space="preserve"/>
      </w:r>
    </w:p>
    <w:p>
      <w:pPr>
        <w:pStyle w:val="Heading2"/>
        <w:spacing w:after="160" w:before="320"/>
      </w:pPr>
      <w:r>
        <w:rPr>
          <w:rFonts w:ascii="Calibri" w:cs="Calibri" w:eastAsia="Calibri" w:hAnsi="Calibri"/>
          <w:b/>
          <w:bCs/>
          <w:color w:val="2E5395"/>
        </w:rPr>
        <w:t xml:space="preserve">Buổi 2 — (điền khi có buổi họp tiếp theo)</w:t>
      </w:r>
    </w:p>
    <w:p>
      <w:pPr>
        <w:spacing w:after="160"/>
      </w:pPr>
      <w:r>
        <w:rPr>
          <w:rFonts w:ascii="Calibri" w:cs="Calibri" w:eastAsia="Calibri" w:hAnsi="Calibri"/>
          <w:b w:val="false"/>
          <w:bCs w:val="false"/>
          <w:i w:val="false"/>
          <w:iCs w:val="false"/>
          <w:color w:val="000000"/>
          <w:sz w:val="21"/>
          <w:szCs w:val="21"/>
        </w:rPr>
        <w:t xml:space="preserve">(để trống)</w:t>
      </w:r>
    </w:p>
    <w:p>
      <w:pPr>
        <w:pStyle w:val="Heading1"/>
        <w:spacing w:after="240" w:before="480"/>
      </w:pPr>
      <w:r>
        <w:rPr>
          <w:rFonts w:ascii="Calibri" w:cs="Calibri" w:eastAsia="Calibri" w:hAnsi="Calibri"/>
          <w:b/>
          <w:bCs/>
          <w:color w:val="1F3864"/>
        </w:rPr>
        <w:t xml:space="preserve">4. Thực hành</w:t>
      </w:r>
    </w:p>
    <w:p>
      <w:pPr>
        <w:pStyle w:val="ListParagraph"/>
        <w:numPr>
          <w:ilvl w:val="0"/>
          <w:numId w:val="1"/>
        </w:numPr>
        <w:spacing w:after="80"/>
      </w:pPr>
      <w:r>
        <w:rPr>
          <w:rFonts w:ascii="Calibri" w:cs="Calibri" w:eastAsia="Calibri" w:hAnsi="Calibri"/>
          <w:b w:val="false"/>
          <w:bCs w:val="false"/>
          <w:color w:val="000000"/>
          <w:sz w:val="21"/>
          <w:szCs w:val="21"/>
        </w:rPr>
        <w:t xml:space="preserve">Thực hành: điền đầy đủ Buổi 1 với thông tin thật ngay sau khi đọc xong tài liệu này.</w:t>
      </w:r>
    </w:p>
    <w:p>
      <w:pPr>
        <w:pStyle w:val="ListParagraph"/>
        <w:numPr>
          <w:ilvl w:val="0"/>
          <w:numId w:val="1"/>
        </w:numPr>
        <w:spacing w:after="80"/>
      </w:pPr>
      <w:r>
        <w:rPr>
          <w:rFonts w:ascii="Calibri" w:cs="Calibri" w:eastAsia="Calibri" w:hAnsi="Calibri"/>
          <w:b w:val="false"/>
          <w:bCs w:val="false"/>
          <w:color w:val="000000"/>
          <w:sz w:val="21"/>
          <w:szCs w:val="21"/>
        </w:rPr>
        <w:t xml:space="preserve">Thực hành: đặt lịch buổi họp mentor định kỳ (đề xuất: 2 tuần/lần) và ghi vào Roadmap.docx mục mốc thời gian.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DE10-Standard FPGA EKB  |  Trang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EKB-PM-006 · Meeting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5395"/>
      <w:sz w:val="26"/>
      <w:szCs w:val="26"/>
    </w:rPr>
  </w:style>
  <w:style w:type="paragraph" w:styleId="Heading3">
    <w:name w:val="Heading 3"/>
    <w:basedOn w:val="Normal"/>
    <w:next w:val="Normal"/>
    <w:qFormat/>
    <w:pPr>
      <w:spacing w:after="120" w:before="24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2026-07-22T04:34:33.251Z</dcterms:created>
  <dcterms:modified xsi:type="dcterms:W3CDTF">2026-07-22T04:34:33.252Z</dcterms:modified>
</cp:coreProperties>
</file>

<file path=docProps/custom.xml><?xml version="1.0" encoding="utf-8"?>
<Properties xmlns="http://schemas.openxmlformats.org/officeDocument/2006/custom-properties" xmlns:vt="http://schemas.openxmlformats.org/officeDocument/2006/docPropsVTypes"/>
</file>