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Multi-Tenant Database Schema and Isolation Strategy</w:t>
      </w:r>
    </w:p>
    <w:bookmarkStart w:id="13" w:name="Xa90ae41b733d5f63d6a3cd2bb30421464bfd9b1"/>
    <w:p>
      <w:pPr>
        <w:pStyle w:val="Heading1"/>
      </w:pPr>
      <w:r>
        <w:t xml:space="preserve">Multi-Tenant Database Schema &amp; Isolation Strategy (Milestone 1, item 5)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PROPOSAL - first pass for engineering review, not implementation-ready. Depends on ADR-002 (vector database) and ADR-003 (tenant isolation model) being accepted.</w:t>
      </w:r>
    </w:p>
    <w:p>
      <w:pPr>
        <w:pStyle w:val="BodyText"/>
      </w:pPr>
      <w:r>
        <w:t xml:space="preserve">This document proposes the relational schema and describes how it maps to the schema-per-tenant isolation model from ADR-003 and the per-tenant vector namespace from ADR-002. Field names carry over the vocabulary already validated against the client through the UX prototype (</w:t>
      </w:r>
      <w:r>
        <w:rPr>
          <w:rStyle w:val="VerbatimChar"/>
        </w:rPr>
        <w:t xml:space="preserve">src/lib/types.ts</w:t>
      </w:r>
      <w:r>
        <w:t xml:space="preserve"> </w:t>
      </w:r>
      <w:r>
        <w:t xml:space="preserve">in this repo) - that prototype is a single-tenant, in-memory sketch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schema; this document redesigns it properly for isolation, versioning, and audit.</w:t>
      </w:r>
    </w:p>
    <w:bookmarkStart w:id="9" w:name="two-tiers-of-data"/>
    <w:p>
      <w:pPr>
        <w:pStyle w:val="Heading2"/>
      </w:pPr>
      <w:r>
        <w:t xml:space="preserve">Two tiers of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plane</w:t>
      </w:r>
      <w:r>
        <w:t xml:space="preserve"> </w:t>
      </w:r>
      <w:r>
        <w:t xml:space="preserve">(one shared schema,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- cross-tenant by nature): the organisation registry, and the SafeIQ-internal support account(s) that read across every tenant.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schema</w:t>
      </w:r>
      <w:r>
        <w:t xml:space="preserve"> </w:t>
      </w:r>
      <w:r>
        <w:t xml:space="preserve">(one Postgres schema per organisation, e.g. </w:t>
      </w:r>
      <w:r>
        <w:rPr>
          <w:rStyle w:val="VerbatimChar"/>
        </w:rPr>
        <w:t xml:space="preserve">tenant_&lt;org_id&gt;</w:t>
      </w:r>
      <w:r>
        <w:t xml:space="preserve">, provisioned automatically on sign-up per ADR-003): everything specific to one organisation - team members, RAGs, documents, questions, alerts, bookings, audit entries.</w:t>
      </w:r>
    </w:p>
    <w:p>
      <w:pPr>
        <w:pStyle w:val="FirstParagraph"/>
      </w:pPr>
      <w:r>
        <w:t xml:space="preserve">A tenant schema never references another tenant schema. Any cross-tenant view (the SafeIQ-internal overview) is composed at the application layer by iterating the control-plane registry, not by a cross-schema SQL join.</w:t>
      </w:r>
    </w:p>
    <w:bookmarkEnd w:id="9"/>
    <w:bookmarkStart w:id="10" w:name="control-plane-schema"/>
    <w:p>
      <w:pPr>
        <w:pStyle w:val="Heading2"/>
      </w:pPr>
      <w:r>
        <w:t xml:space="preserve">Control-plane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control.organisations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sector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tenant_schema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e.g. 'tenant_8f3a...'</w:t>
      </w:r>
      <w:r>
        <w:br/>
      </w:r>
      <w:r>
        <w:rPr>
          <w:rStyle w:val="NormalTok"/>
        </w:rPr>
        <w:t xml:space="preserve">  kyc_verified_at   timestamptz,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control.internal_users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two_factor_enabled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0"/>
    <w:bookmarkStart w:id="11" w:name="Xa5e2bf71714b98a7ae8749ad75948b772cf00c4"/>
    <w:p>
      <w:pPr>
        <w:pStyle w:val="Heading2"/>
      </w:pPr>
      <w:r>
        <w:t xml:space="preserve">Tenant schema (template, provisioned per organisation)</w:t>
      </w:r>
    </w:p>
    <w:p>
      <w:pPr>
        <w:pStyle w:val="SourceCode"/>
      </w:pPr>
      <w:r>
        <w:rPr>
          <w:rStyle w:val="CommentTok"/>
        </w:rPr>
        <w:t xml:space="preserve">-- Team members. The organisation's own "Super Admin" account is the first</w:t>
      </w:r>
      <w:r>
        <w:br/>
      </w:r>
      <w:r>
        <w:rPr>
          <w:rStyle w:val="CommentTok"/>
        </w:rPr>
        <w:t xml:space="preserve">-- user row created at sign-up; team_role differentiates everyone else.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team_role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'administrator'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team_role           team_role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job_title           text,</w:t>
      </w:r>
      <w:r>
        <w:br/>
      </w:r>
      <w:r>
        <w:rPr>
          <w:rStyle w:val="NormalTok"/>
        </w:rPr>
        <w:t xml:space="preserve">  country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two_factor_enabled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ip_lock_enabled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invites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magic_link_token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sent_at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responded_at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One row per RAG. vector_namespace points at the corresponding</w:t>
      </w:r>
      <w:r>
        <w:br/>
      </w:r>
      <w:r>
        <w:rPr>
          <w:rStyle w:val="CommentTok"/>
        </w:rPr>
        <w:t xml:space="preserve">-- per-tenant OpenSearch index/collection from ADR-002.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vector_namespace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rag_documents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rag_id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storage_key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S3 object key for the current version</w:t>
      </w:r>
      <w:r>
        <w:br/>
      </w:r>
      <w:r>
        <w:rPr>
          <w:rStyle w:val="NormalTok"/>
        </w:rPr>
        <w:t xml:space="preserve">  current_version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Every update creates a new version row rather than mutating the document -</w:t>
      </w:r>
      <w:r>
        <w:br/>
      </w:r>
      <w:r>
        <w:rPr>
          <w:rStyle w:val="CommentTok"/>
        </w:rPr>
        <w:t xml:space="preserve">-- this is what lets the audit ledger prove what content existed at time 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document_id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storage_key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content_hash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uploaded_by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          text,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(document_id,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Who can use which RAG, their unique access code, and who owns their alerts</w:t>
      </w:r>
      <w:r>
        <w:br/>
      </w:r>
      <w:r>
        <w:rPr>
          <w:rStyle w:val="CommentTok"/>
        </w:rPr>
        <w:t xml:space="preserve">-- on this specific RAG (per the client's clarified requirement).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rag_assignments (</w:t>
      </w:r>
      <w:r>
        <w:br/>
      </w:r>
      <w:r>
        <w:rPr>
          <w:rStyle w:val="NormalTok"/>
        </w:rPr>
        <w:t xml:space="preserve">  rag_id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access_code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alert_owner_id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assigned_at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(rag_id,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alert_keywords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rag_id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keyword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question_status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'answered'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'escalated'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rag_questions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rag_id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text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answer        text,</w:t>
      </w:r>
      <w:r>
        <w:br/>
      </w:r>
      <w:r>
        <w:rPr>
          <w:rStyle w:val="NormalTok"/>
        </w:rPr>
        <w:t xml:space="preserve">  status        question_status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asked_at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alert_case_status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alert_cases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rag_id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the flagged person</w:t>
      </w:r>
      <w:r>
        <w:br/>
      </w:r>
      <w:r>
        <w:rPr>
          <w:rStyle w:val="NormalTok"/>
        </w:rPr>
        <w:t xml:space="preserve">  owner_id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who recovers the alert</w:t>
      </w:r>
      <w:r>
        <w:br/>
      </w:r>
      <w:r>
        <w:rPr>
          <w:rStyle w:val="NormalTok"/>
        </w:rPr>
        <w:t xml:space="preserve">  keyword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alert_case_status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closed_at     timestamptz,</w:t>
      </w:r>
      <w:r>
        <w:br/>
      </w:r>
      <w:r>
        <w:rPr>
          <w:rStyle w:val="NormalTok"/>
        </w:rPr>
        <w:t xml:space="preserve">  closed_by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alert_case_messages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case_id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alert_cases(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text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sent_at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with_user_id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starts_at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rag_id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        text,</w:t>
      </w:r>
      <w:r>
        <w:br/>
      </w:r>
      <w:r>
        <w:rPr>
          <w:rStyle w:val="NormalTok"/>
        </w:rPr>
        <w:t xml:space="preserve">  google_event_id text                       </w:t>
      </w:r>
      <w:r>
        <w:rPr>
          <w:rStyle w:val="CommentTok"/>
        </w:rPr>
        <w:t xml:space="preserve">-- set once Google Calendar sync (ADR pending) writes back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login_history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ip  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   text,</w:t>
      </w:r>
      <w:r>
        <w:br/>
      </w:r>
      <w:r>
        <w:rPr>
          <w:rStyle w:val="NormalTok"/>
        </w:rPr>
        <w:t xml:space="preserve">  device      text,</w:t>
      </w:r>
      <w:r>
        <w:br/>
      </w:r>
      <w:r>
        <w:rPr>
          <w:rStyle w:val="NormalTok"/>
        </w:rPr>
        <w:t xml:space="preserve">  logged_in_at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logged_out_at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Append-only, hash-chained per ADR-005. Application must enforce insert-only</w:t>
      </w:r>
      <w:r>
        <w:br/>
      </w:r>
      <w:r>
        <w:rPr>
          <w:rStyle w:val="CommentTok"/>
        </w:rPr>
        <w:t xml:space="preserve">-- (revoke UPDATE/DELETE at the DB-role level) for this to be tamper-evident.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audit_ledger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e.g. 'document.version_created', 'rag.question_answered'</w:t>
      </w:r>
      <w:r>
        <w:br/>
      </w:r>
      <w:r>
        <w:rPr>
          <w:rStyle w:val="NormalTok"/>
        </w:rPr>
        <w:t xml:space="preserve">  subject_id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the entity the event is about</w:t>
      </w:r>
      <w:r>
        <w:br/>
      </w:r>
      <w:r>
        <w:rPr>
          <w:rStyle w:val="NormalTok"/>
        </w:rPr>
        <w:t xml:space="preserve">  owner_id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content_hash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hash of the referenced (erasable) content, not the content itself</w:t>
      </w:r>
      <w:r>
        <w:br/>
      </w:r>
      <w:r>
        <w:rPr>
          <w:rStyle w:val="NormalTok"/>
        </w:rPr>
        <w:t xml:space="preserve">  prev_hash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entry_hash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hash(prev_hash || event_type || subject_id || content_hash || created_at)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1"/>
    <w:bookmarkStart w:id="12" w:name="open-questions-for-engineering-review"/>
    <w:p>
      <w:pPr>
        <w:pStyle w:val="Heading2"/>
      </w:pPr>
      <w:r>
        <w:t xml:space="preserve">Open questions for engineering review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conversations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 </w:t>
      </w:r>
      <w:r>
        <w:t xml:space="preserve">(peer-to-peer chat between assigned end users) are omitted above pending ADR-004 - their shape depends on whether chat history is replayed from the WebSocket/AppSync event log or persisted relationally in parallel; recommend deciding this alongside ADR-004, not before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rags.access_password_hash</w:t>
      </w:r>
      <w:r>
        <w:t xml:space="preserve">: confirm hashing scheme (Argon2id recommended) as part of</w:t>
      </w:r>
      <w:r>
        <w:t xml:space="preserve"> </w:t>
      </w:r>
      <w:r>
        <w:rPr>
          <w:rStyle w:val="VerbatimChar"/>
        </w:rPr>
        <w:t xml:space="preserve">security-compliance-design.md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document_versions.storage_key</w:t>
      </w:r>
      <w:r>
        <w:t xml:space="preserve"> </w:t>
      </w:r>
      <w:r>
        <w:t xml:space="preserve">content should ever be hard-deleted (vs. tombstoned) needs to match the GDPR-erasure flow in</w:t>
      </w:r>
      <w:r>
        <w:t xml:space="preserve"> </w:t>
      </w:r>
      <w:r>
        <w:rPr>
          <w:rStyle w:val="VerbatimChar"/>
        </w:rPr>
        <w:t xml:space="preserve">security-compliance-design.md</w:t>
      </w:r>
      <w:r>
        <w:t xml:space="preserve"> </w:t>
      </w:r>
      <w:r>
        <w:t xml:space="preserve">exactly.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Multi-Tenant Database Schema and Isolation Strategy</dc:title>
  <dc:creator/>
  <cp:keywords/>
  <dcterms:created xsi:type="dcterms:W3CDTF">2026-08-10T09:36:25Z</dcterms:created>
  <dcterms:modified xsi:type="dcterms:W3CDTF">2026-08-10T09:36:25Z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