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SafeIQ Platform — Client Guidance &amp; Workflow Reference</w:t>
      </w:r>
    </w:p>
    <w:p>
      <w:pPr>
        <w:pStyle w:val="Subtitle"/>
      </w:pPr>
      <w:r>
        <w:t xml:space="preserve">Prototype Walkthrough: What Each Area Does and How to Use It</w:t>
      </w:r>
    </w:p>
    <w:p>
      <w:pPr>
        <w:pStyle w:val="Author"/>
      </w:pPr>
      <w:r>
        <w:t xml:space="preserve">SafeIQ Prototype Documentation</w:t>
      </w:r>
    </w:p>
    <w:p>
      <w:pPr>
        <w:pStyle w:val="Date"/>
      </w:pPr>
      <w:r>
        <w:t xml:space="preserve">28 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about-this-document"/>
    <w:p>
      <w:pPr>
        <w:pStyle w:val="Heading2"/>
      </w:pPr>
      <w:r>
        <w:t xml:space="preserve">About This Document</w:t>
      </w:r>
    </w:p>
    <w:p>
      <w:pPr>
        <w:pStyle w:val="FirstParagraph"/>
      </w:pPr>
      <w:r>
        <w:t xml:space="preserve">This guide accompanies the SafeIQ interactive prototype. It explains what each area of</w:t>
      </w:r>
      <w:r>
        <w:t xml:space="preserve"> </w:t>
      </w:r>
      <w:r>
        <w:t xml:space="preserve">the platform is for, what you’ll see when you open it, and walks through the day-to-day</w:t>
      </w:r>
      <w:r>
        <w:t xml:space="preserve"> </w:t>
      </w:r>
      <w:r>
        <w:t xml:space="preserve">workflows your organisation and your employees will actually follow once the platform is</w:t>
      </w:r>
      <w:r>
        <w:t xml:space="preserve"> </w:t>
      </w:r>
      <w:r>
        <w:t xml:space="preserve">in use.</w:t>
      </w:r>
    </w:p>
    <w:p>
      <w:pPr>
        <w:pStyle w:val="BodyText"/>
      </w:pPr>
      <w:r>
        <w:rPr>
          <w:b/>
          <w:bCs/>
        </w:rPr>
        <w:t xml:space="preserve">This is a prototype, not the finished product.</w:t>
      </w:r>
      <w:r>
        <w:t xml:space="preserve"> </w:t>
      </w:r>
      <w:r>
        <w:t xml:space="preserve">Every screen described here is fully</w:t>
      </w:r>
      <w:r>
        <w:t xml:space="preserve"> </w:t>
      </w:r>
      <w:r>
        <w:t xml:space="preserve">interactive, but the content behind it (organisations, employees, RAG systems, questions,</w:t>
      </w:r>
      <w:r>
        <w:t xml:space="preserve"> </w:t>
      </w:r>
      <w:r>
        <w:t xml:space="preserve">alerts) is sample data created to demonstrate the experience. Section 12 lists exactly</w:t>
      </w:r>
      <w:r>
        <w:t xml:space="preserve"> </w:t>
      </w:r>
      <w:r>
        <w:t xml:space="preserve">what is simulated for demonstration versus what will be a real, working system once</w:t>
      </w:r>
      <w:r>
        <w:t xml:space="preserve"> </w:t>
      </w:r>
      <w:r>
        <w:t xml:space="preserve">development moves past this stage.</w:t>
      </w:r>
    </w:p>
    <w:p>
      <w:pPr>
        <w:pStyle w:val="BodyText"/>
      </w:pPr>
      <w:r>
        <w:t xml:space="preserve">There are two types of account on the platform, and most of this guide is written from</w:t>
      </w:r>
      <w:r>
        <w:t xml:space="preserve"> </w:t>
      </w:r>
      <w:r>
        <w:t xml:space="preserve">their point of view: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 type</w:t>
            </w:r>
          </w:p>
        </w:tc>
        <w:tc>
          <w:tcPr/>
          <w:p>
            <w:pPr>
              <w:pStyle w:val="Compact"/>
            </w:pPr>
            <w:r>
              <w:t xml:space="preserve">Who it’s for</w:t>
            </w:r>
          </w:p>
        </w:tc>
        <w:tc>
          <w:tcPr/>
          <w:p>
            <w:pPr>
              <w:pStyle w:val="Compact"/>
            </w:pPr>
            <w:r>
              <w:t xml:space="preserve">What they can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The business managing the platform (e.g. a care provider, an agency)</w:t>
            </w:r>
          </w:p>
        </w:tc>
        <w:tc>
          <w:tcPr/>
          <w:p>
            <w:pPr>
              <w:pStyle w:val="Compact"/>
            </w:pPr>
            <w:r>
              <w:t xml:space="preserve">Creates RAG systems, invites employees, monitors questions and alerts, manages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Anyone the organisation invites (e.g. care workers, support staff)</w:t>
            </w:r>
          </w:p>
        </w:tc>
        <w:tc>
          <w:tcPr/>
          <w:p>
            <w:pPr>
              <w:pStyle w:val="Compact"/>
            </w:pPr>
            <w:r>
              <w:t xml:space="preserve">Uses the AI agent day-to-day, asks questions of the RAGs they’ve been given access to, receives onboarding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signing-up-and-signing-in"/>
    <w:p>
      <w:pPr>
        <w:pStyle w:val="Heading2"/>
      </w:pPr>
      <w:r>
        <w:t xml:space="preserve">1. Signing Up and Signing In</w:t>
      </w:r>
    </w:p>
    <w:p>
      <w:pPr>
        <w:pStyle w:val="FirstParagraph"/>
      </w:pPr>
      <w:r>
        <w:rPr>
          <w:b/>
          <w:bCs/>
        </w:rPr>
        <w:t xml:space="preserve">What it’s for:</w:t>
      </w:r>
      <w:r>
        <w:t xml:space="preserve"> </w:t>
      </w:r>
      <w:r>
        <w:t xml:space="preserve">A single registration process for both account types, including an</w:t>
      </w:r>
      <w:r>
        <w:t xml:space="preserve"> </w:t>
      </w:r>
      <w:r>
        <w:t xml:space="preserve">identity verification (KYC) step — matching the same sign-up process used across your</w:t>
      </w:r>
      <w:r>
        <w:t xml:space="preserve"> </w:t>
      </w:r>
      <w:r>
        <w:t xml:space="preserve">other systems.</w:t>
      </w:r>
    </w:p>
    <w:p>
      <w:pPr>
        <w:pStyle w:val="BodyText"/>
      </w:pPr>
      <w:r>
        <w:rPr>
          <w:b/>
          <w:bCs/>
        </w:rPr>
        <w:t xml:space="preserve">What you’ll see:</w:t>
      </w:r>
      <w:r>
        <w:t xml:space="preserve"> </w:t>
      </w:r>
      <w:r>
        <w:t xml:space="preserve">A landing page introducing the platform, a sign-in screen with an</w:t>
      </w:r>
      <w:r>
        <w:t xml:space="preserve"> </w:t>
      </w:r>
      <w:r>
        <w:t xml:space="preserve">Organisation/Employee toggle, and a four-step sign-up wizard: account type, your details,</w:t>
      </w:r>
      <w:r>
        <w:t xml:space="preserve"> </w:t>
      </w:r>
      <w:r>
        <w:t xml:space="preserve">identity check, and a final review before the account is created.</w:t>
      </w:r>
    </w:p>
    <w:bookmarkStart w:id="10" w:name="Xd25d9cdabf1253b0ab7d61227bf8e2119828633"/>
    <w:p>
      <w:pPr>
        <w:pStyle w:val="Heading3"/>
      </w:pPr>
      <w:r>
        <w:t xml:space="preserve">Workflow: Setting up a new Organisation account</w:t>
      </w:r>
    </w:p>
    <w:p>
      <w:pPr>
        <w:pStyle w:val="Compact"/>
        <w:numPr>
          <w:ilvl w:val="0"/>
          <w:numId w:val="1001"/>
        </w:numPr>
      </w:pPr>
      <w:r>
        <w:t xml:space="preserve">From the landing page, select</w:t>
      </w:r>
      <w:r>
        <w:t xml:space="preserve"> </w:t>
      </w:r>
      <w:r>
        <w:rPr>
          <w:b/>
          <w:bCs/>
        </w:rPr>
        <w:t xml:space="preserve">Get started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Organisation</w:t>
      </w:r>
      <w:r>
        <w:t xml:space="preserve"> </w:t>
      </w:r>
      <w:r>
        <w:t xml:space="preserve">as the account type.</w:t>
      </w:r>
    </w:p>
    <w:p>
      <w:pPr>
        <w:pStyle w:val="Compact"/>
        <w:numPr>
          <w:ilvl w:val="0"/>
          <w:numId w:val="1001"/>
        </w:numPr>
      </w:pPr>
      <w:r>
        <w:t xml:space="preserve">Enter your organisation’s name, sector, your name, and work email.</w:t>
      </w:r>
    </w:p>
    <w:p>
      <w:pPr>
        <w:pStyle w:val="Compact"/>
        <w:numPr>
          <w:ilvl w:val="0"/>
          <w:numId w:val="1001"/>
        </w:numPr>
      </w:pPr>
      <w:r>
        <w:t xml:space="preserve">Complete the identity check step (document type, ID upload, selfie confirmation).</w:t>
      </w:r>
    </w:p>
    <w:p>
      <w:pPr>
        <w:pStyle w:val="Compact"/>
        <w:numPr>
          <w:ilvl w:val="0"/>
          <w:numId w:val="1001"/>
        </w:numPr>
      </w:pPr>
      <w:r>
        <w:t xml:space="preserve">Review your details on the final screen and confirm to create the account.</w:t>
      </w:r>
    </w:p>
    <w:p>
      <w:pPr>
        <w:pStyle w:val="Compact"/>
        <w:numPr>
          <w:ilvl w:val="0"/>
          <w:numId w:val="1001"/>
        </w:numPr>
      </w:pPr>
      <w:r>
        <w:t xml:space="preserve">You’ll land directly on your</w:t>
      </w:r>
      <w:r>
        <w:t xml:space="preserve"> </w:t>
      </w:r>
      <w:r>
        <w:rPr>
          <w:b/>
          <w:bCs/>
        </w:rPr>
        <w:t xml:space="preserve">Dashboard</w:t>
      </w:r>
      <w:r>
        <w:t xml:space="preserve">, ready to start setting up your team and</w:t>
      </w:r>
      <w:r>
        <w:t xml:space="preserve"> </w:t>
      </w:r>
      <w:r>
        <w:t xml:space="preserve">your first RAG.</w:t>
      </w:r>
    </w:p>
    <w:bookmarkEnd w:id="10"/>
    <w:bookmarkStart w:id="11" w:name="workflow-returning-sign-in"/>
    <w:p>
      <w:pPr>
        <w:pStyle w:val="Heading3"/>
      </w:pPr>
      <w:r>
        <w:t xml:space="preserve">Workflow: Returning sign-in</w:t>
      </w:r>
    </w:p>
    <w:p>
      <w:pPr>
        <w:pStyle w:val="Compact"/>
        <w:numPr>
          <w:ilvl w:val="0"/>
          <w:numId w:val="1002"/>
        </w:numPr>
      </w:pPr>
      <w:r>
        <w:t xml:space="preserve">From the landing page, select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Organisation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Employee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Enter your work email and password, then select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You’ll be taken to your Dashboard (Organisation) or Home (Employee).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ashboard"/>
    <w:p>
      <w:pPr>
        <w:pStyle w:val="Heading2"/>
      </w:pPr>
      <w:r>
        <w:t xml:space="preserve">2. Dashboard</w:t>
      </w:r>
    </w:p>
    <w:p>
      <w:pPr>
        <w:pStyle w:val="FirstParagraph"/>
      </w:pPr>
      <w:r>
        <w:rPr>
          <w:b/>
          <w:bCs/>
        </w:rPr>
        <w:t xml:space="preserve">What it’s for:</w:t>
      </w:r>
      <w:r>
        <w:t xml:space="preserve"> </w:t>
      </w:r>
      <w:r>
        <w:t xml:space="preserve">The organisation’s single view of everything happening across every</w:t>
      </w:r>
      <w:r>
        <w:t xml:space="preserve"> </w:t>
      </w:r>
      <w:r>
        <w:t xml:space="preserve">RAG system right now — every question being asked, and everything that needs attention.</w:t>
      </w:r>
    </w:p>
    <w:p>
      <w:pPr>
        <w:pStyle w:val="BodyText"/>
      </w:pPr>
      <w:r>
        <w:rPr>
          <w:b/>
          <w:bCs/>
        </w:rPr>
        <w:t xml:space="preserve">What you’ll see: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 questions</w:t>
      </w:r>
      <w:r>
        <w:t xml:space="preserve"> </w:t>
      </w:r>
      <w:r>
        <w:t xml:space="preserve">from every RAG system, newest first, showing who asked, which RAG,</w:t>
      </w:r>
      <w:r>
        <w:t xml:space="preserve"> </w:t>
      </w:r>
      <w:r>
        <w:t xml:space="preserve">and whether it was answered automatically, is still pending, or was escalated.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Alerts</w:t>
      </w:r>
      <w:r>
        <w:t xml:space="preserve"> </w:t>
      </w:r>
      <w:r>
        <w:t xml:space="preserve">— anything flagged as needing the organisation’s attention, colour-coded by</w:t>
      </w:r>
      <w:r>
        <w:t xml:space="preserve"> </w:t>
      </w:r>
      <w:r>
        <w:t xml:space="preserve">severity.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Recent sign-ins</w:t>
      </w:r>
      <w:r>
        <w:t xml:space="preserve">, including the location each person signed in from.</w:t>
      </w:r>
    </w:p>
    <w:bookmarkStart w:id="13" w:name="workflow-your-morning-review"/>
    <w:p>
      <w:pPr>
        <w:pStyle w:val="Heading3"/>
      </w:pPr>
      <w:r>
        <w:t xml:space="preserve">Workflow: Your morning review</w:t>
      </w:r>
    </w:p>
    <w:p>
      <w:pPr>
        <w:pStyle w:val="Compact"/>
        <w:numPr>
          <w:ilvl w:val="0"/>
          <w:numId w:val="1004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panel first — anything marked</w:t>
      </w:r>
      <w:r>
        <w:t xml:space="preserve"> </w:t>
      </w:r>
      <w:r>
        <w:rPr>
          <w:i/>
          <w:iCs/>
        </w:rPr>
        <w:t xml:space="preserve">high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critical</w:t>
      </w:r>
      <w:r>
        <w:t xml:space="preserve"> </w:t>
      </w:r>
      <w:r>
        <w:t xml:space="preserve">should be</w:t>
      </w:r>
      <w:r>
        <w:t xml:space="preserve"> </w:t>
      </w:r>
      <w:r>
        <w:t xml:space="preserve">looked at before anything else.</w:t>
      </w:r>
    </w:p>
    <w:p>
      <w:pPr>
        <w:pStyle w:val="Compact"/>
        <w:numPr>
          <w:ilvl w:val="0"/>
          <w:numId w:val="1004"/>
        </w:numPr>
      </w:pPr>
      <w:r>
        <w:t xml:space="preserve">Scroll the</w:t>
      </w:r>
      <w:r>
        <w:t xml:space="preserve"> </w:t>
      </w:r>
      <w:r>
        <w:rPr>
          <w:b/>
          <w:bCs/>
        </w:rPr>
        <w:t xml:space="preserve">live questions</w:t>
      </w:r>
      <w:r>
        <w:t xml:space="preserve"> </w:t>
      </w:r>
      <w:r>
        <w:t xml:space="preserve">list for anything marked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escalated</w:t>
      </w:r>
      <w:r>
        <w:t xml:space="preserve"> </w:t>
      </w:r>
      <w:r>
        <w:t xml:space="preserve">— these</w:t>
      </w:r>
      <w:r>
        <w:t xml:space="preserve"> </w:t>
      </w:r>
      <w:r>
        <w:t xml:space="preserve">are questions a RAG could not answer on its own.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Answer now</w:t>
      </w:r>
      <w:r>
        <w:t xml:space="preserve"> </w:t>
      </w:r>
      <w:r>
        <w:t xml:space="preserve">on any pending question, type the answer, and send it. This</w:t>
      </w:r>
      <w:r>
        <w:t xml:space="preserve"> </w:t>
      </w:r>
      <w:r>
        <w:t xml:space="preserve">answer becomes part of that RAG’s knowledge for next time it’s asked something similar.</w:t>
      </w:r>
    </w:p>
    <w:p>
      <w:pPr>
        <w:pStyle w:val="Compact"/>
        <w:numPr>
          <w:ilvl w:val="0"/>
          <w:numId w:val="1004"/>
        </w:numPr>
      </w:pPr>
      <w:r>
        <w:t xml:space="preserve">Select an alert to mark it as reviewed.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onboarding"/>
    <w:p>
      <w:pPr>
        <w:pStyle w:val="Heading2"/>
      </w:pPr>
      <w:r>
        <w:t xml:space="preserve">3. Onboarding</w:t>
      </w:r>
    </w:p>
    <w:p>
      <w:pPr>
        <w:pStyle w:val="FirstParagraph"/>
      </w:pPr>
      <w:r>
        <w:rPr>
          <w:b/>
          <w:bCs/>
        </w:rPr>
        <w:t xml:space="preserve">What it’s for:</w:t>
      </w:r>
      <w:r>
        <w:t xml:space="preserve"> </w:t>
      </w:r>
      <w:r>
        <w:t xml:space="preserve">Help videos and guided support so new users — organisation staff and</w:t>
      </w:r>
      <w:r>
        <w:t xml:space="preserve"> </w:t>
      </w:r>
      <w:r>
        <w:t xml:space="preserve">employees alike — can get comfortable with the platform without needing to call support.</w:t>
      </w:r>
    </w:p>
    <w:p>
      <w:pPr>
        <w:pStyle w:val="BodyText"/>
      </w:pPr>
      <w:r>
        <w:rPr>
          <w:b/>
          <w:bCs/>
        </w:rPr>
        <w:t xml:space="preserve">What you’ll see:</w:t>
      </w:r>
      <w:r>
        <w:t xml:space="preserve"> </w:t>
      </w:r>
      <w:r>
        <w:t xml:space="preserve">An AI-powered search bar (</w:t>
      </w:r>
      <w:r>
        <w:t xml:space="preserve">“describe what you want support with”</w:t>
      </w:r>
      <w:r>
        <w:t xml:space="preserve">), a</w:t>
      </w:r>
      <w:r>
        <w:t xml:space="preserve"> </w:t>
      </w:r>
      <w:r>
        <w:t xml:space="preserve">filter for who the content is aimed at, and a grid of video tiles. Hovering a tile shows</w:t>
      </w:r>
      <w:r>
        <w:t xml:space="preserve"> </w:t>
      </w:r>
      <w:r>
        <w:t xml:space="preserve">its description and a share option; clicking it opens the full video.</w:t>
      </w:r>
    </w:p>
    <w:bookmarkStart w:id="15" w:name="workflow-finding-help-fast"/>
    <w:p>
      <w:pPr>
        <w:pStyle w:val="Heading3"/>
      </w:pPr>
      <w:r>
        <w:t xml:space="preserve">Workflow: Finding help fast</w:t>
      </w:r>
    </w:p>
    <w:p>
      <w:pPr>
        <w:pStyle w:val="Compact"/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Onboarding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Type what you’re trying to do into the search bar — for example,</w:t>
      </w:r>
      <w:r>
        <w:t xml:space="preserve"> </w:t>
      </w:r>
      <w:r>
        <w:rPr>
          <w:i/>
          <w:iCs/>
        </w:rPr>
        <w:t xml:space="preserve">“how do I create a</w:t>
      </w:r>
      <w:r>
        <w:rPr>
          <w:i/>
          <w:iCs/>
        </w:rPr>
        <w:t xml:space="preserve"> </w:t>
      </w:r>
      <w:r>
        <w:rPr>
          <w:i/>
          <w:iCs/>
        </w:rPr>
        <w:t xml:space="preserve">RAG”</w:t>
      </w:r>
      <w:r>
        <w:t xml:space="preserve"> </w:t>
      </w:r>
      <w:r>
        <w:t xml:space="preserve">— and select</w:t>
      </w:r>
      <w:r>
        <w:t xml:space="preserve"> </w:t>
      </w:r>
      <w:r>
        <w:rPr>
          <w:b/>
          <w:bCs/>
        </w:rPr>
        <w:t xml:space="preserve">Ask AI &amp; search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grid narrows to the videos that match. Select one to watch it.</w:t>
      </w:r>
    </w:p>
    <w:p>
      <w:pPr>
        <w:pStyle w:val="Compact"/>
        <w:numPr>
          <w:ilvl w:val="0"/>
          <w:numId w:val="1005"/>
        </w:numPr>
      </w:pPr>
      <w:r>
        <w:t xml:space="preserve">Found something a colleague needs? Hover the tile and select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— send it by</w:t>
      </w:r>
      <w:r>
        <w:t xml:space="preserve"> </w:t>
      </w:r>
      <w:r>
        <w:t xml:space="preserve">email or straight to another registered user.</w:t>
      </w:r>
    </w:p>
    <w:bookmarkEnd w:id="15"/>
    <w:bookmarkStart w:id="16" w:name="X4aa5f527e36a0f25cb68e38aa3ab386b208f0d2"/>
    <w:p>
      <w:pPr>
        <w:pStyle w:val="Heading3"/>
      </w:pPr>
      <w:r>
        <w:t xml:space="preserve">Workflow: Adding a new onboarding video (Organisation only)</w:t>
      </w:r>
    </w:p>
    <w:p>
      <w:pPr>
        <w:pStyle w:val="Compact"/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Onboarding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Add video (CRM)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Choose a thumbnail colour, then add a title and description.</w:t>
      </w:r>
    </w:p>
    <w:p>
      <w:pPr>
        <w:pStyle w:val="Compact"/>
        <w:numPr>
          <w:ilvl w:val="0"/>
          <w:numId w:val="1006"/>
        </w:numPr>
      </w:pPr>
      <w:r>
        <w:t xml:space="preserve">Upload the video file.</w:t>
      </w:r>
    </w:p>
    <w:p>
      <w:pPr>
        <w:pStyle w:val="Compact"/>
        <w:numPr>
          <w:ilvl w:val="0"/>
          <w:numId w:val="1006"/>
        </w:numPr>
      </w:pPr>
      <w:r>
        <w:t xml:space="preserve">Choose who it’s for — Organisation, Employee, or everyone — and confirm.</w:t>
      </w:r>
    </w:p>
    <w:p>
      <w:pPr>
        <w:pStyle w:val="Compact"/>
        <w:numPr>
          <w:ilvl w:val="0"/>
          <w:numId w:val="1006"/>
        </w:numPr>
      </w:pPr>
      <w:r>
        <w:t xml:space="preserve">The new video appears in the grid immediately.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team"/>
    <w:p>
      <w:pPr>
        <w:pStyle w:val="Heading2"/>
      </w:pPr>
      <w:r>
        <w:t xml:space="preserve">4. Team</w:t>
      </w:r>
    </w:p>
    <w:p>
      <w:pPr>
        <w:pStyle w:val="FirstParagraph"/>
      </w:pPr>
      <w:r>
        <w:rPr>
          <w:b/>
          <w:bCs/>
        </w:rPr>
        <w:t xml:space="preserve">What it’s for:</w:t>
      </w:r>
      <w:r>
        <w:t xml:space="preserve"> </w:t>
      </w:r>
      <w:r>
        <w:t xml:space="preserve">Bringing employees onto the platform, and keeping a record of everyone</w:t>
      </w:r>
      <w:r>
        <w:t xml:space="preserve"> </w:t>
      </w:r>
      <w:r>
        <w:t xml:space="preserve">who has access — including notes, custom alerts, and what they’re assigned to.</w:t>
      </w:r>
    </w:p>
    <w:p>
      <w:pPr>
        <w:pStyle w:val="BodyText"/>
      </w:pPr>
      <w:r>
        <w:rPr>
          <w:b/>
          <w:bCs/>
        </w:rPr>
        <w:t xml:space="preserve">What you’ll see:</w:t>
      </w:r>
      <w:r>
        <w:t xml:space="preserve"> </w:t>
      </w:r>
      <w:r>
        <w:t xml:space="preserve">An invite panel, a log of every invite sent (with its status), and a</w:t>
      </w:r>
      <w:r>
        <w:t xml:space="preserve"> </w:t>
      </w:r>
      <w:r>
        <w:t xml:space="preserve">list of current team members. Selecting a member opens their full profile.</w:t>
      </w:r>
    </w:p>
    <w:bookmarkStart w:id="18" w:name="workflow-inviting-a-new-team-member"/>
    <w:p>
      <w:pPr>
        <w:pStyle w:val="Heading3"/>
      </w:pPr>
      <w:r>
        <w:t xml:space="preserve">Workflow: Inviting a new team member</w:t>
      </w:r>
    </w:p>
    <w:p>
      <w:pPr>
        <w:pStyle w:val="Compact"/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Team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Enter their work email under</w:t>
      </w:r>
      <w:r>
        <w:t xml:space="preserve"> </w:t>
      </w:r>
      <w:r>
        <w:rPr>
          <w:b/>
          <w:bCs/>
        </w:rPr>
        <w:t xml:space="preserve">Invite a new person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Send magic link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Their invite appears in the</w:t>
      </w:r>
      <w:r>
        <w:t xml:space="preserve"> </w:t>
      </w:r>
      <w:r>
        <w:rPr>
          <w:b/>
          <w:bCs/>
        </w:rPr>
        <w:t xml:space="preserve">Invite log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pending</w:t>
      </w:r>
      <w:r>
        <w:t xml:space="preserve">. You can</w:t>
      </w:r>
      <w:r>
        <w:t xml:space="preserve"> </w:t>
      </w:r>
      <w:r>
        <w:rPr>
          <w:b/>
          <w:bCs/>
        </w:rPr>
        <w:t xml:space="preserve">resend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it at any time before they accept.</w:t>
      </w:r>
    </w:p>
    <w:p>
      <w:pPr>
        <w:pStyle w:val="Compact"/>
        <w:numPr>
          <w:ilvl w:val="0"/>
          <w:numId w:val="1007"/>
        </w:numPr>
      </w:pPr>
      <w:r>
        <w:t xml:space="preserve">Once they sign up using the link, their status updates to</w:t>
      </w:r>
      <w:r>
        <w:t xml:space="preserve"> </w:t>
      </w:r>
      <w:r>
        <w:rPr>
          <w:i/>
          <w:iCs/>
        </w:rPr>
        <w:t xml:space="preserve">accepted</w:t>
      </w:r>
      <w:r>
        <w:t xml:space="preserve"> </w:t>
      </w:r>
      <w:r>
        <w:t xml:space="preserve">and they appear</w:t>
      </w:r>
      <w:r>
        <w:t xml:space="preserve"> </w:t>
      </w:r>
      <w:r>
        <w:t xml:space="preserve">in your</w:t>
      </w:r>
      <w:r>
        <w:t xml:space="preserve"> </w:t>
      </w:r>
      <w:r>
        <w:rPr>
          <w:b/>
          <w:bCs/>
        </w:rPr>
        <w:t xml:space="preserve">Team members</w:t>
      </w:r>
      <w:r>
        <w:t xml:space="preserve"> </w:t>
      </w:r>
      <w:r>
        <w:t xml:space="preserve">list.</w:t>
      </w:r>
    </w:p>
    <w:p>
      <w:pPr>
        <w:pStyle w:val="FirstParagraph"/>
      </w:pPr>
      <w:r>
        <w:rPr>
          <w:i/>
          <w:iCs/>
        </w:rPr>
        <w:t xml:space="preserve">Need to invite someone without a specific email on hand? Select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Generate an open magic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link</w:t>
      </w:r>
      <w:r>
        <w:rPr>
          <w:i/>
          <w:iCs/>
        </w:rPr>
        <w:t xml:space="preserve"> </w:t>
      </w:r>
      <w:r>
        <w:rPr>
          <w:i/>
          <w:iCs/>
        </w:rPr>
        <w:t xml:space="preserve">instead and share that link directly.</w:t>
      </w:r>
    </w:p>
    <w:bookmarkEnd w:id="18"/>
    <w:bookmarkStart w:id="19" w:name="X239c571178b5d1a9ff11e9dc4ac5910e6818641"/>
    <w:p>
      <w:pPr>
        <w:pStyle w:val="Heading3"/>
      </w:pPr>
      <w:r>
        <w:t xml:space="preserve">Workflow: Reviewing a team member and setting up alerts</w:t>
      </w:r>
    </w:p>
    <w:p>
      <w:pPr>
        <w:pStyle w:val="Compact"/>
        <w:numPr>
          <w:ilvl w:val="0"/>
          <w:numId w:val="1008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t xml:space="preserve">and select the person’s name from the list.</w:t>
      </w:r>
    </w:p>
    <w:p>
      <w:pPr>
        <w:pStyle w:val="Compact"/>
        <w:numPr>
          <w:ilvl w:val="0"/>
          <w:numId w:val="1008"/>
        </w:numPr>
      </w:pPr>
      <w:r>
        <w:t xml:space="preserve">Their profile shows their details, a</w:t>
      </w:r>
      <w:r>
        <w:t xml:space="preserve"> </w:t>
      </w:r>
      <w:r>
        <w:rPr>
          <w:b/>
          <w:bCs/>
        </w:rPr>
        <w:t xml:space="preserve">Notes</w:t>
      </w:r>
      <w:r>
        <w:t xml:space="preserve"> </w:t>
      </w:r>
      <w:r>
        <w:t xml:space="preserve">log, and their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— custom rules</w:t>
      </w:r>
      <w:r>
        <w:t xml:space="preserve"> </w:t>
      </w:r>
      <w:r>
        <w:t xml:space="preserve">for this specific person (for example,</w:t>
      </w:r>
      <w:r>
        <w:t xml:space="preserve"> </w:t>
      </w:r>
      <w:r>
        <w:rPr>
          <w:i/>
          <w:iCs/>
        </w:rPr>
        <w:t xml:space="preserve">“missed check-in”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To add a note, type it in and select</w:t>
      </w:r>
      <w:r>
        <w:t xml:space="preserve">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To add a personal alert rule, enter the category and choose a severity, then select</w:t>
      </w:r>
      <w:r>
        <w:t xml:space="preserve">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Assigned RAG systems</w:t>
      </w:r>
      <w:r>
        <w:t xml:space="preserve"> </w:t>
      </w:r>
      <w:r>
        <w:t xml:space="preserve">to see every RAG this person can use, their unique</w:t>
      </w:r>
      <w:r>
        <w:t xml:space="preserve"> </w:t>
      </w:r>
      <w:r>
        <w:t xml:space="preserve">access code for each, and — by expanding a row — everything they’ve asked it.</w:t>
      </w:r>
    </w:p>
    <w:p>
      <w:pPr>
        <w:pStyle w:val="Compact"/>
        <w:numPr>
          <w:ilvl w:val="0"/>
          <w:numId w:val="1008"/>
        </w:numPr>
      </w:pPr>
      <w:r>
        <w:t xml:space="preserve">To give them access to another RAG, choose it from the dropdown next to</w:t>
      </w:r>
      <w:r>
        <w:t xml:space="preserve"> </w:t>
      </w:r>
      <w:r>
        <w:rPr>
          <w:b/>
          <w:bCs/>
        </w:rPr>
        <w:t xml:space="preserve">Assign a</w:t>
      </w:r>
      <w:r>
        <w:rPr>
          <w:b/>
          <w:bCs/>
        </w:rPr>
        <w:t xml:space="preserve"> </w:t>
      </w:r>
      <w:r>
        <w:rPr>
          <w:b/>
          <w:bCs/>
        </w:rPr>
        <w:t xml:space="preserve">RAG…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Assign</w:t>
      </w:r>
      <w:r>
        <w:t xml:space="preserve">. A new access code is generated immediately — share this</w:t>
      </w:r>
      <w:r>
        <w:t xml:space="preserve"> </w:t>
      </w:r>
      <w:r>
        <w:t xml:space="preserve">with them so they can switch that RAG on in their AI agent.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rag-systems"/>
    <w:p>
      <w:pPr>
        <w:pStyle w:val="Heading2"/>
      </w:pPr>
      <w:r>
        <w:t xml:space="preserve">5. RAG Systems</w:t>
      </w:r>
    </w:p>
    <w:p>
      <w:pPr>
        <w:pStyle w:val="FirstParagraph"/>
      </w:pPr>
      <w:r>
        <w:rPr>
          <w:b/>
          <w:bCs/>
        </w:rPr>
        <w:t xml:space="preserve">What it’s for:</w:t>
      </w:r>
      <w:r>
        <w:t xml:space="preserve"> </w:t>
      </w:r>
      <w:r>
        <w:t xml:space="preserve">The core of the platform. Each RAG (</w:t>
      </w:r>
      <w:r>
        <w:t xml:space="preserve">“Retrieval-Augmented Generation”</w:t>
      </w:r>
      <w:r>
        <w:t xml:space="preserve"> </w:t>
      </w:r>
      <w:r>
        <w:t xml:space="preserve">system) is an isolated knowledge base your organisation builds — a policy, a procedure, a</w:t>
      </w:r>
      <w:r>
        <w:t xml:space="preserve"> </w:t>
      </w:r>
      <w:r>
        <w:t xml:space="preserve">set of care plans — that the AI agent answers questions from, and only from. One</w:t>
      </w:r>
      <w:r>
        <w:t xml:space="preserve"> </w:t>
      </w:r>
      <w:r>
        <w:t xml:space="preserve">organisation can run as many separate RAGs as it needs, and no RAG can see another’s</w:t>
      </w:r>
      <w:r>
        <w:t xml:space="preserve"> </w:t>
      </w:r>
      <w:r>
        <w:t xml:space="preserve">content.</w:t>
      </w:r>
    </w:p>
    <w:p>
      <w:pPr>
        <w:pStyle w:val="BodyText"/>
      </w:pPr>
      <w:r>
        <w:rPr>
          <w:b/>
          <w:bCs/>
        </w:rPr>
        <w:t xml:space="preserve">What you’ll see:</w:t>
      </w:r>
      <w:r>
        <w:t xml:space="preserve"> </w:t>
      </w:r>
      <w:r>
        <w:t xml:space="preserve">A grid of every RAG your organisation has created. Opening one shows</w:t>
      </w:r>
      <w:r>
        <w:t xml:space="preserve"> </w:t>
      </w:r>
      <w:r>
        <w:t xml:space="preserve">four tabs:</w:t>
      </w:r>
      <w:r>
        <w:t xml:space="preserve"> </w:t>
      </w:r>
      <w:r>
        <w:rPr>
          <w:b/>
          <w:bCs/>
        </w:rPr>
        <w:t xml:space="preserve">Content</w:t>
      </w:r>
      <w:r>
        <w:t xml:space="preserve">,</w:t>
      </w:r>
      <w:r>
        <w:t xml:space="preserve"> </w:t>
      </w:r>
      <w:r>
        <w:rPr>
          <w:b/>
          <w:bCs/>
        </w:rPr>
        <w:t xml:space="preserve">Assigned users</w:t>
      </w:r>
      <w:r>
        <w:t xml:space="preserve">,</w:t>
      </w:r>
      <w:r>
        <w:t xml:space="preserve"> </w:t>
      </w:r>
      <w:r>
        <w:rPr>
          <w:b/>
          <w:bCs/>
        </w:rPr>
        <w:t xml:space="preserve">Questions</w:t>
      </w:r>
      <w:r>
        <w:t xml:space="preserve">, and</w:t>
      </w:r>
      <w:r>
        <w:t xml:space="preserve"> </w:t>
      </w:r>
      <w:r>
        <w:rPr>
          <w:b/>
          <w:bCs/>
        </w:rPr>
        <w:t xml:space="preserve">Alert categories</w:t>
      </w:r>
      <w:r>
        <w:t xml:space="preserve">.</w:t>
      </w:r>
    </w:p>
    <w:bookmarkStart w:id="21" w:name="X47834f1ef0e44c920d8aa26e3e9626c29ec880d"/>
    <w:p>
      <w:pPr>
        <w:pStyle w:val="Heading3"/>
      </w:pPr>
      <w:r>
        <w:t xml:space="preserve">Workflow: Creating a new RAG and adding content</w:t>
      </w:r>
    </w:p>
    <w:p>
      <w:pPr>
        <w:pStyle w:val="Compact"/>
        <w:numPr>
          <w:ilvl w:val="0"/>
          <w:numId w:val="1009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RAG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Give it a clear name (e.g. </w:t>
      </w:r>
      <w:r>
        <w:rPr>
          <w:i/>
          <w:iCs/>
        </w:rPr>
        <w:t xml:space="preserve">“Fire Safety Procedures”</w:t>
      </w:r>
      <w:r>
        <w:t xml:space="preserve">) and set an access password.</w:t>
      </w:r>
    </w:p>
    <w:p>
      <w:pPr>
        <w:pStyle w:val="Compact"/>
        <w:numPr>
          <w:ilvl w:val="0"/>
          <w:numId w:val="1009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Create RAG</w:t>
      </w:r>
      <w:r>
        <w:t xml:space="preserve"> </w:t>
      </w:r>
      <w:r>
        <w:t xml:space="preserve">— you’re taken straight into it.</w:t>
      </w:r>
    </w:p>
    <w:p>
      <w:pPr>
        <w:pStyle w:val="Compact"/>
        <w:numPr>
          <w:ilvl w:val="0"/>
          <w:numId w:val="1009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tab, drag your documents onto the drop zone (or select it to browse</w:t>
      </w:r>
      <w:r>
        <w:t xml:space="preserve"> </w:t>
      </w:r>
      <w:r>
        <w:t xml:space="preserve">for files). The platform organises what you add automatically — there’s no manual</w:t>
      </w:r>
      <w:r>
        <w:t xml:space="preserve"> </w:t>
      </w:r>
      <w:r>
        <w:t xml:space="preserve">filing to do.</w:t>
      </w:r>
    </w:p>
    <w:p>
      <w:pPr>
        <w:pStyle w:val="Compact"/>
        <w:numPr>
          <w:ilvl w:val="0"/>
          <w:numId w:val="1009"/>
        </w:numPr>
      </w:pPr>
      <w:r>
        <w:t xml:space="preserve">Every document keeps a version history: if you update a file later, the previous</w:t>
      </w:r>
      <w:r>
        <w:t xml:space="preserve"> </w:t>
      </w:r>
      <w:r>
        <w:t xml:space="preserve">version is kept, not lost.</w:t>
      </w:r>
    </w:p>
    <w:bookmarkEnd w:id="21"/>
    <w:bookmarkStart w:id="22" w:name="workflow-giving-an-employee-access"/>
    <w:p>
      <w:pPr>
        <w:pStyle w:val="Heading3"/>
      </w:pPr>
      <w:r>
        <w:t xml:space="preserve">Workflow: Giving an employee access</w:t>
      </w:r>
    </w:p>
    <w:p>
      <w:pPr>
        <w:pStyle w:val="Compact"/>
        <w:numPr>
          <w:ilvl w:val="0"/>
          <w:numId w:val="1010"/>
        </w:numPr>
      </w:pPr>
      <w:r>
        <w:t xml:space="preserve">Open the RAG, then the</w:t>
      </w:r>
      <w:r>
        <w:t xml:space="preserve"> </w:t>
      </w:r>
      <w:r>
        <w:rPr>
          <w:b/>
          <w:bCs/>
        </w:rPr>
        <w:t xml:space="preserve">Assigned users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10"/>
        </w:numPr>
      </w:pPr>
      <w:r>
        <w:t xml:space="preserve">Choose the person from the dropdown and select</w:t>
      </w:r>
      <w:r>
        <w:t xml:space="preserve"> </w:t>
      </w:r>
      <w:r>
        <w:rPr>
          <w:b/>
          <w:bCs/>
        </w:rPr>
        <w:t xml:space="preserve">Assign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 unique access code is generated for that person on that RAG. Share it with them (or</w:t>
      </w:r>
      <w:r>
        <w:t xml:space="preserve"> </w:t>
      </w:r>
      <w:r>
        <w:t xml:space="preserve">find it again later from their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t xml:space="preserve">profile) — it’s what they’ll enter into their</w:t>
      </w:r>
      <w:r>
        <w:t xml:space="preserve"> </w:t>
      </w:r>
      <w:r>
        <w:t xml:space="preserve">AI agent to switch this RAG on.</w:t>
      </w:r>
    </w:p>
    <w:bookmarkEnd w:id="22"/>
    <w:bookmarkStart w:id="23" w:name="X1f5a281734e62bf5631065180c1386d615ff295"/>
    <w:p>
      <w:pPr>
        <w:pStyle w:val="Heading3"/>
      </w:pPr>
      <w:r>
        <w:t xml:space="preserve">Workflow: Deciding what should raise an alert</w:t>
      </w:r>
    </w:p>
    <w:p>
      <w:pPr>
        <w:pStyle w:val="Compact"/>
        <w:numPr>
          <w:ilvl w:val="0"/>
          <w:numId w:val="1011"/>
        </w:numPr>
      </w:pPr>
      <w:r>
        <w:t xml:space="preserve">Open the RAG, then the</w:t>
      </w:r>
      <w:r>
        <w:t xml:space="preserve"> </w:t>
      </w:r>
      <w:r>
        <w:rPr>
          <w:b/>
          <w:bCs/>
        </w:rPr>
        <w:t xml:space="preserve">Alert categories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11"/>
        </w:numPr>
      </w:pPr>
      <w:r>
        <w:t xml:space="preserve">Turn on the categories that should notify your organisation the moment they come up —</w:t>
      </w:r>
      <w:r>
        <w:t xml:space="preserve"> </w:t>
      </w:r>
      <w:r>
        <w:t xml:space="preserve">for example,</w:t>
      </w:r>
      <w:r>
        <w:t xml:space="preserve"> </w:t>
      </w:r>
      <w:r>
        <w:rPr>
          <w:i/>
          <w:iCs/>
        </w:rPr>
        <w:t xml:space="preserve">“suspected abuse or neglect”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“equipment fault”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Add a new category at any time by typing a label, a notify email, and selecting</w:t>
      </w:r>
      <w:r>
        <w:t xml:space="preserve">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Anything a RAG genuinely cannot answer is always escalated to the organisation</w:t>
      </w:r>
      <w:r>
        <w:t xml:space="preserve"> </w:t>
      </w:r>
      <w:r>
        <w:t xml:space="preserve">automatically, regardless of category settings.</w:t>
      </w:r>
    </w:p>
    <w:bookmarkEnd w:id="23"/>
    <w:bookmarkStart w:id="24" w:name="X4c477bd5da0c17a9cdab027787483a6b14877e3"/>
    <w:p>
      <w:pPr>
        <w:pStyle w:val="Heading3"/>
      </w:pPr>
      <w:r>
        <w:t xml:space="preserve">Workflow: Working through escalated questions</w:t>
      </w:r>
    </w:p>
    <w:p>
      <w:pPr>
        <w:pStyle w:val="Compact"/>
        <w:numPr>
          <w:ilvl w:val="0"/>
          <w:numId w:val="1012"/>
        </w:numPr>
      </w:pPr>
      <w:r>
        <w:t xml:space="preserve">Open the RAG, then the</w:t>
      </w:r>
      <w:r>
        <w:t xml:space="preserve"> </w:t>
      </w:r>
      <w:r>
        <w:rPr>
          <w:b/>
          <w:bCs/>
        </w:rPr>
        <w:t xml:space="preserve">Questions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12"/>
        </w:numPr>
      </w:pPr>
      <w:r>
        <w:t xml:space="preserve">Switch between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Answered</w:t>
      </w:r>
      <w:r>
        <w:t xml:space="preserve"> </w:t>
      </w:r>
      <w:r>
        <w:t xml:space="preserve">to see what still needs a response.</w:t>
      </w:r>
    </w:p>
    <w:p>
      <w:pPr>
        <w:pStyle w:val="Compact"/>
        <w:numPr>
          <w:ilvl w:val="0"/>
          <w:numId w:val="101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Answer now</w:t>
      </w:r>
      <w:r>
        <w:t xml:space="preserve"> </w:t>
      </w:r>
      <w:r>
        <w:t xml:space="preserve">on a pending question, type your answer, and send it.</w:t>
      </w:r>
    </w:p>
    <w:p>
      <w:pPr>
        <w:pStyle w:val="Compact"/>
        <w:numPr>
          <w:ilvl w:val="0"/>
          <w:numId w:val="1012"/>
        </w:numPr>
      </w:pPr>
      <w:r>
        <w:t xml:space="preserve">That answer is now available the next time someone asks something similar — the RAG</w:t>
      </w:r>
      <w:r>
        <w:t xml:space="preserve"> </w:t>
      </w:r>
      <w:r>
        <w:t xml:space="preserve">gets smarter about that topic over time.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calendar"/>
    <w:p>
      <w:pPr>
        <w:pStyle w:val="Heading2"/>
      </w:pPr>
      <w:r>
        <w:t xml:space="preserve">6. Calendar</w:t>
      </w:r>
    </w:p>
    <w:p>
      <w:pPr>
        <w:pStyle w:val="FirstParagraph"/>
      </w:pPr>
      <w:r>
        <w:rPr>
          <w:b/>
          <w:bCs/>
        </w:rPr>
        <w:t xml:space="preserve">What it’s for:</w:t>
      </w:r>
      <w:r>
        <w:t xml:space="preserve"> </w:t>
      </w:r>
      <w:r>
        <w:t xml:space="preserve">Booking time with your team — supervisions, check-ins, return-to-work</w:t>
      </w:r>
      <w:r>
        <w:t xml:space="preserve"> </w:t>
      </w:r>
      <w:r>
        <w:t xml:space="preserve">meetings — and tying that booking directly to a specific RAG and its access code, so</w:t>
      </w:r>
      <w:r>
        <w:t xml:space="preserve"> </w:t>
      </w:r>
      <w:r>
        <w:t xml:space="preserve">everyone knows exactly what the session is about.</w:t>
      </w:r>
    </w:p>
    <w:p>
      <w:pPr>
        <w:pStyle w:val="BodyText"/>
      </w:pPr>
      <w:r>
        <w:rPr>
          <w:b/>
          <w:bCs/>
        </w:rPr>
        <w:t xml:space="preserve">What you’ll see:</w:t>
      </w:r>
      <w:r>
        <w:t xml:space="preserve"> </w:t>
      </w:r>
      <w:r>
        <w:t xml:space="preserve">A month view. Days with a booking are marked; selecting a day shows</w:t>
      </w:r>
      <w:r>
        <w:t xml:space="preserve"> </w:t>
      </w:r>
      <w:r>
        <w:t xml:space="preserve">its bookings in detail, alongside an</w:t>
      </w:r>
      <w:r>
        <w:t xml:space="preserve"> </w:t>
      </w:r>
      <w:r>
        <w:rPr>
          <w:b/>
          <w:bCs/>
        </w:rPr>
        <w:t xml:space="preserve">Upcoming</w:t>
      </w:r>
      <w:r>
        <w:t xml:space="preserve"> </w:t>
      </w:r>
      <w:r>
        <w:t xml:space="preserve">list.</w:t>
      </w:r>
    </w:p>
    <w:bookmarkStart w:id="26" w:name="workflow-booking-a-check-in"/>
    <w:p>
      <w:pPr>
        <w:pStyle w:val="Heading3"/>
      </w:pPr>
      <w:r>
        <w:t xml:space="preserve">Workflow: Booking a check-in</w:t>
      </w:r>
    </w:p>
    <w:p>
      <w:pPr>
        <w:pStyle w:val="Compact"/>
        <w:numPr>
          <w:ilvl w:val="0"/>
          <w:numId w:val="101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Calendar</w:t>
      </w:r>
      <w:r>
        <w:t xml:space="preserve"> </w:t>
      </w:r>
      <w:r>
        <w:t xml:space="preserve">and select the date you want.</w:t>
      </w:r>
    </w:p>
    <w:p>
      <w:pPr>
        <w:pStyle w:val="Compact"/>
        <w:numPr>
          <w:ilvl w:val="0"/>
          <w:numId w:val="101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New booking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Give it a title, choose who it’s with, and set the time.</w:t>
      </w:r>
    </w:p>
    <w:p>
      <w:pPr>
        <w:pStyle w:val="Compact"/>
        <w:numPr>
          <w:ilvl w:val="0"/>
          <w:numId w:val="1013"/>
        </w:numPr>
      </w:pPr>
      <w:r>
        <w:t xml:space="preserve">Optionally link it to a RAG — if that person is already assigned to it, their access</w:t>
      </w:r>
      <w:r>
        <w:t xml:space="preserve"> </w:t>
      </w:r>
      <w:r>
        <w:t xml:space="preserve">code is filled in automatically.</w:t>
      </w:r>
    </w:p>
    <w:p>
      <w:pPr>
        <w:pStyle w:val="Compact"/>
        <w:numPr>
          <w:ilvl w:val="0"/>
          <w:numId w:val="1013"/>
        </w:numPr>
      </w:pPr>
      <w:r>
        <w:t xml:space="preserve">Add any notes, then select</w:t>
      </w:r>
      <w:r>
        <w:t xml:space="preserve"> </w:t>
      </w:r>
      <w:r>
        <w:rPr>
          <w:b/>
          <w:bCs/>
        </w:rPr>
        <w:t xml:space="preserve">Create booking</w:t>
      </w:r>
      <w:r>
        <w:t xml:space="preserve">. It now appears on that day for both of</w:t>
      </w:r>
      <w:r>
        <w:t xml:space="preserve"> </w:t>
      </w:r>
      <w:r>
        <w:t xml:space="preserve">you.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ettings"/>
    <w:p>
      <w:pPr>
        <w:pStyle w:val="Heading2"/>
      </w:pPr>
      <w:r>
        <w:t xml:space="preserve">7. Settings</w:t>
      </w:r>
    </w:p>
    <w:p>
      <w:pPr>
        <w:pStyle w:val="FirstParagraph"/>
      </w:pPr>
      <w:r>
        <w:rPr>
          <w:b/>
          <w:bCs/>
        </w:rPr>
        <w:t xml:space="preserve">What it’s for:</w:t>
      </w:r>
      <w:r>
        <w:t xml:space="preserve"> </w:t>
      </w:r>
      <w:r>
        <w:t xml:space="preserve">Account security, and a full record of who has signed in, from where,</w:t>
      </w:r>
      <w:r>
        <w:t xml:space="preserve"> </w:t>
      </w:r>
      <w:r>
        <w:t xml:space="preserve">and when — for compliance and peace of mind.</w:t>
      </w:r>
    </w:p>
    <w:p>
      <w:pPr>
        <w:pStyle w:val="BodyText"/>
      </w:pPr>
      <w:r>
        <w:rPr>
          <w:b/>
          <w:bCs/>
        </w:rPr>
        <w:t xml:space="preserve">What you’ll see:</w:t>
      </w:r>
      <w:r>
        <w:t xml:space="preserve"> </w:t>
      </w:r>
      <w:r>
        <w:t xml:space="preserve">Toggles for two-step verification and IP address locking, your</w:t>
      </w:r>
      <w:r>
        <w:t xml:space="preserve"> </w:t>
      </w:r>
      <w:r>
        <w:t xml:space="preserve">account details, and a login history table (IP address, location, device, and sign-in /</w:t>
      </w:r>
      <w:r>
        <w:t xml:space="preserve"> </w:t>
      </w:r>
      <w:r>
        <w:t xml:space="preserve">sign-out times).</w:t>
      </w:r>
    </w:p>
    <w:bookmarkStart w:id="28" w:name="workflow-tightening-account-security"/>
    <w:p>
      <w:pPr>
        <w:pStyle w:val="Heading3"/>
      </w:pPr>
      <w:r>
        <w:t xml:space="preserve">Workflow: Tightening account security</w:t>
      </w:r>
    </w:p>
    <w:p>
      <w:pPr>
        <w:pStyle w:val="Compact"/>
        <w:numPr>
          <w:ilvl w:val="0"/>
          <w:numId w:val="101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Settings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Turn on</w:t>
      </w:r>
      <w:r>
        <w:t xml:space="preserve"> </w:t>
      </w:r>
      <w:r>
        <w:rPr>
          <w:b/>
          <w:bCs/>
        </w:rPr>
        <w:t xml:space="preserve">Two-step verification</w:t>
      </w:r>
      <w:r>
        <w:t xml:space="preserve"> </w:t>
      </w:r>
      <w:r>
        <w:t xml:space="preserve">to require a one-time code at every sign-in.</w:t>
      </w:r>
    </w:p>
    <w:p>
      <w:pPr>
        <w:pStyle w:val="Compact"/>
        <w:numPr>
          <w:ilvl w:val="0"/>
          <w:numId w:val="1014"/>
        </w:numPr>
      </w:pPr>
      <w:r>
        <w:t xml:space="preserve">Turn on</w:t>
      </w:r>
      <w:r>
        <w:t xml:space="preserve"> </w:t>
      </w:r>
      <w:r>
        <w:rPr>
          <w:b/>
          <w:bCs/>
        </w:rPr>
        <w:t xml:space="preserve">IP address lock</w:t>
      </w:r>
      <w:r>
        <w:t xml:space="preserve"> </w:t>
      </w:r>
      <w:r>
        <w:t xml:space="preserve">to restrict sign-in to approved IP addresses.</w:t>
      </w:r>
    </w:p>
    <w:p>
      <w:pPr>
        <w:pStyle w:val="Compact"/>
        <w:numPr>
          <w:ilvl w:val="0"/>
          <w:numId w:val="1014"/>
        </w:numPr>
      </w:pPr>
      <w:r>
        <w:t xml:space="preserve">Scroll down to review the</w:t>
      </w:r>
      <w:r>
        <w:t xml:space="preserve"> </w:t>
      </w:r>
      <w:r>
        <w:rPr>
          <w:b/>
          <w:bCs/>
        </w:rPr>
        <w:t xml:space="preserve">login history</w:t>
      </w:r>
      <w:r>
        <w:t xml:space="preserve"> </w:t>
      </w:r>
      <w:r>
        <w:t xml:space="preserve">— an Organisation account sees this for</w:t>
      </w:r>
      <w:r>
        <w:t xml:space="preserve"> </w:t>
      </w:r>
      <w:r>
        <w:t xml:space="preserve">every person in the organisation; an Employee sees only their own.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he-employee-experience"/>
    <w:p>
      <w:pPr>
        <w:pStyle w:val="Heading2"/>
      </w:pPr>
      <w:r>
        <w:t xml:space="preserve">8. The Employee Experience</w:t>
      </w:r>
    </w:p>
    <w:p>
      <w:pPr>
        <w:pStyle w:val="FirstParagraph"/>
      </w:pPr>
      <w:r>
        <w:rPr>
          <w:b/>
          <w:bCs/>
        </w:rPr>
        <w:t xml:space="preserve">What it’s for:</w:t>
      </w:r>
      <w:r>
        <w:t xml:space="preserve"> </w:t>
      </w:r>
      <w:r>
        <w:t xml:space="preserve">Everything above from the organisation’s side has a matching, simpler</w:t>
      </w:r>
      <w:r>
        <w:t xml:space="preserve"> </w:t>
      </w:r>
      <w:r>
        <w:t xml:space="preserve">view for the person actually doing the work day to day.</w:t>
      </w:r>
    </w:p>
    <w:p>
      <w:pPr>
        <w:pStyle w:val="BodyText"/>
      </w:pPr>
      <w:r>
        <w:rPr>
          <w:b/>
          <w:bCs/>
        </w:rPr>
        <w:t xml:space="preserve">What you’ll see: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screen summarising what’s assigned to you and what’s</w:t>
      </w:r>
      <w:r>
        <w:t xml:space="preserve"> </w:t>
      </w:r>
      <w:r>
        <w:t xml:space="preserve">coming up, and a</w:t>
      </w:r>
      <w:r>
        <w:t xml:space="preserve"> </w:t>
      </w:r>
      <w:r>
        <w:rPr>
          <w:b/>
          <w:bCs/>
        </w:rPr>
        <w:t xml:space="preserve">My RAGs</w:t>
      </w:r>
      <w:r>
        <w:t xml:space="preserve"> </w:t>
      </w:r>
      <w:r>
        <w:t xml:space="preserve">page listing every RAG you have access to.</w:t>
      </w:r>
    </w:p>
    <w:bookmarkStart w:id="30" w:name="Xd31a8e03c62b9b108fb58a6c18de6c5f473a29a"/>
    <w:p>
      <w:pPr>
        <w:pStyle w:val="Heading3"/>
      </w:pPr>
      <w:r>
        <w:t xml:space="preserve">Workflow: Getting started as a new employee</w:t>
      </w:r>
    </w:p>
    <w:p>
      <w:pPr>
        <w:pStyle w:val="Compact"/>
        <w:numPr>
          <w:ilvl w:val="0"/>
          <w:numId w:val="1015"/>
        </w:numPr>
      </w:pPr>
      <w:r>
        <w:t xml:space="preserve">Follow the magic link your organisation sent you and complete sign-up (see Section 1).</w:t>
      </w:r>
    </w:p>
    <w:p>
      <w:pPr>
        <w:pStyle w:val="Compact"/>
        <w:numPr>
          <w:ilvl w:val="0"/>
          <w:numId w:val="1015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Home</w:t>
      </w:r>
      <w:r>
        <w:t xml:space="preserve">, you’ll see how many RAGs you’ve been given, any questions still awaiting</w:t>
      </w:r>
      <w:r>
        <w:t xml:space="preserve"> </w:t>
      </w:r>
      <w:r>
        <w:t xml:space="preserve">a reply, and your next booking.</w:t>
      </w:r>
    </w:p>
    <w:p>
      <w:pPr>
        <w:pStyle w:val="Compact"/>
        <w:numPr>
          <w:ilvl w:val="0"/>
          <w:numId w:val="1015"/>
        </w:numPr>
      </w:pPr>
      <w:r>
        <w:t xml:space="preserve">Visit</w:t>
      </w:r>
      <w:r>
        <w:t xml:space="preserve"> </w:t>
      </w:r>
      <w:r>
        <w:rPr>
          <w:b/>
          <w:bCs/>
        </w:rPr>
        <w:t xml:space="preserve">Onboarding</w:t>
      </w:r>
      <w:r>
        <w:t xml:space="preserve"> </w:t>
      </w:r>
      <w:r>
        <w:t xml:space="preserve">any time you need a refresher on how something works.</w:t>
      </w:r>
    </w:p>
    <w:bookmarkEnd w:id="30"/>
    <w:bookmarkStart w:id="31" w:name="workflow-using-a-rag-youve-been-assigned"/>
    <w:p>
      <w:pPr>
        <w:pStyle w:val="Heading3"/>
      </w:pPr>
      <w:r>
        <w:t xml:space="preserve">Workflow: Using a RAG you’ve been assigned</w:t>
      </w:r>
    </w:p>
    <w:p>
      <w:pPr>
        <w:pStyle w:val="Compact"/>
        <w:numPr>
          <w:ilvl w:val="0"/>
          <w:numId w:val="101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My RAGs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RAG you need and select</w:t>
      </w:r>
      <w:r>
        <w:t xml:space="preserve"> </w:t>
      </w:r>
      <w:r>
        <w:rPr>
          <w:b/>
          <w:bCs/>
        </w:rPr>
        <w:t xml:space="preserve">Switch 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Type your question into the box and send it.</w:t>
      </w:r>
    </w:p>
    <w:p>
      <w:pPr>
        <w:pStyle w:val="Compact"/>
        <w:numPr>
          <w:ilvl w:val="0"/>
          <w:numId w:val="1016"/>
        </w:numPr>
      </w:pPr>
      <w:r>
        <w:t xml:space="preserve">If the RAG knows the answer, you’ll get it straight back. If it doesn’t, you’ll see a</w:t>
      </w:r>
      <w:r>
        <w:t xml:space="preserve"> </w:t>
      </w:r>
      <w:r>
        <w:t xml:space="preserve">message confirming it’s been sent to your organisation — and you’ll get the answer</w:t>
      </w:r>
      <w:r>
        <w:t xml:space="preserve"> </w:t>
      </w:r>
      <w:r>
        <w:t xml:space="preserve">once they respond.</w:t>
      </w:r>
    </w:p>
    <w:p>
      <w:pPr>
        <w:pStyle w:val="FirstParagraph"/>
      </w:pPr>
      <w:r>
        <w:rPr>
          <w:i/>
          <w:iCs/>
        </w:rPr>
        <w:t xml:space="preserve">The same switch-on-and-ask workflow is also available directly from the floating AI</w:t>
      </w:r>
      <w:r>
        <w:rPr>
          <w:i/>
          <w:iCs/>
        </w:rPr>
        <w:t xml:space="preserve"> </w:t>
      </w:r>
      <w:r>
        <w:rPr>
          <w:i/>
          <w:iCs/>
        </w:rPr>
        <w:t xml:space="preserve">agent, covered next — so you’re never more than one tap away from it, whatever page</w:t>
      </w:r>
      <w:r>
        <w:rPr>
          <w:i/>
          <w:iCs/>
        </w:rPr>
        <w:t xml:space="preserve"> </w:t>
      </w:r>
      <w:r>
        <w:rPr>
          <w:i/>
          <w:iCs/>
        </w:rPr>
        <w:t xml:space="preserve">you’re 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the-floating-ai-agent"/>
    <w:p>
      <w:pPr>
        <w:pStyle w:val="Heading2"/>
      </w:pPr>
      <w:r>
        <w:t xml:space="preserve">9. The Floating AI Agent</w:t>
      </w:r>
    </w:p>
    <w:p>
      <w:pPr>
        <w:pStyle w:val="FirstParagraph"/>
      </w:pPr>
      <w:r>
        <w:rPr>
          <w:b/>
          <w:bCs/>
        </w:rPr>
        <w:t xml:space="preserve">What it’s for:</w:t>
      </w:r>
      <w:r>
        <w:t xml:space="preserve"> </w:t>
      </w:r>
      <w:r>
        <w:t xml:space="preserve">A single, always-available agent that follows you around the</w:t>
      </w:r>
      <w:r>
        <w:t xml:space="preserve"> </w:t>
      </w:r>
      <w:r>
        <w:t xml:space="preserve">platform — a small window you can drag anywhere on screen, minimise to a bubble, and</w:t>
      </w:r>
      <w:r>
        <w:t xml:space="preserve"> </w:t>
      </w:r>
      <w:r>
        <w:t xml:space="preserve">reopen without losing your place. This is the tool employees will use the most.</w:t>
      </w:r>
    </w:p>
    <w:p>
      <w:pPr>
        <w:pStyle w:val="BodyText"/>
      </w:pPr>
      <w:r>
        <w:rPr>
          <w:b/>
          <w:bCs/>
        </w:rPr>
        <w:t xml:space="preserve">What you’ll see:</w:t>
      </w:r>
      <w:r>
        <w:t xml:space="preserve"> </w:t>
      </w:r>
      <w:r>
        <w:t xml:space="preserve">A bubble in the corner of the screen. Selecting it opens a panel with</w:t>
      </w:r>
      <w:r>
        <w:t xml:space="preserve"> </w:t>
      </w:r>
      <w:r>
        <w:t xml:space="preserve">three tabs:</w:t>
      </w:r>
      <w:r>
        <w:t xml:space="preserve"> </w:t>
      </w:r>
      <w:r>
        <w:rPr>
          <w:b/>
          <w:bCs/>
        </w:rPr>
        <w:t xml:space="preserve">RAG</w:t>
      </w:r>
      <w:r>
        <w:t xml:space="preserve">,</w:t>
      </w:r>
      <w:r>
        <w:t xml:space="preserve"> </w:t>
      </w:r>
      <w:r>
        <w:rPr>
          <w:b/>
          <w:bCs/>
        </w:rPr>
        <w:t xml:space="preserve">Chat</w:t>
      </w:r>
      <w:r>
        <w:t xml:space="preserve">, and</w:t>
      </w:r>
      <w:r>
        <w:t xml:space="preserve"> </w:t>
      </w:r>
      <w:r>
        <w:rPr>
          <w:b/>
          <w:bCs/>
        </w:rPr>
        <w:t xml:space="preserve">Safety</w:t>
      </w:r>
      <w:r>
        <w:t xml:space="preserve">.</w:t>
      </w:r>
    </w:p>
    <w:bookmarkStart w:id="33" w:name="X575265a5720a41ea1bd27d5a4911a144795487f"/>
    <w:p>
      <w:pPr>
        <w:pStyle w:val="Heading3"/>
      </w:pPr>
      <w:r>
        <w:t xml:space="preserve">Workflow: Switching on a RAG from the agent</w:t>
      </w:r>
    </w:p>
    <w:p>
      <w:pPr>
        <w:pStyle w:val="Compact"/>
        <w:numPr>
          <w:ilvl w:val="0"/>
          <w:numId w:val="1017"/>
        </w:numPr>
      </w:pPr>
      <w:r>
        <w:t xml:space="preserve">Select the AI agent bubble to open it, then the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17"/>
        </w:numPr>
      </w:pPr>
      <w:r>
        <w:t xml:space="preserve">Find the RAG you need and select</w:t>
      </w:r>
      <w:r>
        <w:t xml:space="preserve"> </w:t>
      </w:r>
      <w:r>
        <w:rPr>
          <w:b/>
          <w:bCs/>
        </w:rPr>
        <w:t xml:space="preserve">Switch 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Enter the access code you were given for it.</w:t>
      </w:r>
    </w:p>
    <w:p>
      <w:pPr>
        <w:pStyle w:val="Compact"/>
        <w:numPr>
          <w:ilvl w:val="0"/>
          <w:numId w:val="1017"/>
        </w:numPr>
      </w:pPr>
      <w:r>
        <w:t xml:space="preserve">Once it’s active, type your question directly into the agent and send it — answers (or</w:t>
      </w:r>
      <w:r>
        <w:t xml:space="preserve"> </w:t>
      </w:r>
      <w:r>
        <w:t xml:space="preserve">confirmation that it’s been escalated) appear right there in the conversation.</w:t>
      </w:r>
    </w:p>
    <w:bookmarkEnd w:id="33"/>
    <w:bookmarkStart w:id="34" w:name="workflow-messaging-a-colleague"/>
    <w:p>
      <w:pPr>
        <w:pStyle w:val="Heading3"/>
      </w:pPr>
      <w:r>
        <w:t xml:space="preserve">Workflow: Messaging a colleague</w:t>
      </w:r>
    </w:p>
    <w:p>
      <w:pPr>
        <w:pStyle w:val="Compact"/>
        <w:numPr>
          <w:ilvl w:val="0"/>
          <w:numId w:val="1018"/>
        </w:numPr>
      </w:pPr>
      <w:r>
        <w:t xml:space="preserve">Open the agent and select the</w:t>
      </w:r>
      <w:r>
        <w:t xml:space="preserve"> </w:t>
      </w:r>
      <w:r>
        <w:rPr>
          <w:b/>
          <w:bCs/>
        </w:rPr>
        <w:t xml:space="preserve">Chat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18"/>
        </w:numPr>
      </w:pPr>
      <w:r>
        <w:t xml:space="preserve">Choose a contact from the list — only people your organisation has connected you with</w:t>
      </w:r>
      <w:r>
        <w:t xml:space="preserve"> </w:t>
      </w:r>
      <w:r>
        <w:t xml:space="preserve">will appear here.</w:t>
      </w:r>
    </w:p>
    <w:p>
      <w:pPr>
        <w:pStyle w:val="Compact"/>
        <w:numPr>
          <w:ilvl w:val="0"/>
          <w:numId w:val="1018"/>
        </w:numPr>
      </w:pPr>
      <w:r>
        <w:t xml:space="preserve">Type your message and send it. From the same screen you can also start a voice call or</w:t>
      </w:r>
      <w:r>
        <w:t xml:space="preserve"> </w:t>
      </w:r>
      <w:r>
        <w:t xml:space="preserve">share your screen with them.</w:t>
      </w:r>
    </w:p>
    <w:bookmarkEnd w:id="34"/>
    <w:bookmarkStart w:id="35" w:name="workflow-using-the-safety-tools"/>
    <w:p>
      <w:pPr>
        <w:pStyle w:val="Heading3"/>
      </w:pPr>
      <w:r>
        <w:t xml:space="preserve">Workflow: Using the safety tools</w:t>
      </w:r>
    </w:p>
    <w:p>
      <w:pPr>
        <w:pStyle w:val="Compact"/>
        <w:numPr>
          <w:ilvl w:val="0"/>
          <w:numId w:val="1019"/>
        </w:numPr>
      </w:pPr>
      <w:r>
        <w:t xml:space="preserve">Open the agent and select the</w:t>
      </w:r>
      <w:r>
        <w:t xml:space="preserve"> </w:t>
      </w:r>
      <w:r>
        <w:rPr>
          <w:b/>
          <w:bCs/>
        </w:rPr>
        <w:t xml:space="preserve">Safety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19"/>
        </w:numPr>
      </w:pPr>
      <w:r>
        <w:t xml:space="preserve">From here you can turn on lock-screen audio recording, have messages read aloud, set</w:t>
      </w:r>
      <w:r>
        <w:t xml:space="preserve"> </w:t>
      </w:r>
      <w:r>
        <w:t xml:space="preserve">your personal voice safe word, or trigger the alert if you feel unsafe.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Important:</w:t>
      </w:r>
      <w:r>
        <w:t xml:space="preserve"> </w:t>
      </w:r>
      <w:r>
        <w:t xml:space="preserve">in this prototype, every action on this tab is simulated for</w:t>
      </w:r>
      <w:r>
        <w:t xml:space="preserve"> </w:t>
      </w:r>
      <w:r>
        <w:t xml:space="preserve">demonstration and does not contact real emergency services — see Section 10.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whats-simulated-vs-what-will-be-real"/>
    <w:p>
      <w:pPr>
        <w:pStyle w:val="Heading2"/>
      </w:pPr>
      <w:r>
        <w:t xml:space="preserve">10. What’s Simulated vs What Will Be Real</w:t>
      </w:r>
    </w:p>
    <w:p>
      <w:pPr>
        <w:pStyle w:val="FirstParagraph"/>
      </w:pPr>
      <w:r>
        <w:t xml:space="preserve">Being clear about this now avoids confusion later — nothing here reduces the ambition of</w:t>
      </w:r>
      <w:r>
        <w:t xml:space="preserve"> </w:t>
      </w:r>
      <w:r>
        <w:t xml:space="preserve">the final product, it simply reflects that this build’s purpose is to prove out the</w:t>
      </w:r>
      <w:r>
        <w:t xml:space="preserve"> </w:t>
      </w:r>
      <w:r>
        <w:rPr>
          <w:i/>
          <w:iCs/>
        </w:rPr>
        <w:t xml:space="preserve">experience</w:t>
      </w:r>
      <w:r>
        <w:t xml:space="preserve">, not the underlying engineering.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In this prototype</w:t>
            </w:r>
          </w:p>
        </w:tc>
        <w:tc>
          <w:tcPr/>
          <w:p>
            <w:pPr>
              <w:pStyle w:val="Compact"/>
            </w:pPr>
            <w:r>
              <w:t xml:space="preserve">In the finished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answers</w:t>
            </w:r>
          </w:p>
        </w:tc>
        <w:tc>
          <w:tcPr/>
          <w:p>
            <w:pPr>
              <w:pStyle w:val="Compact"/>
            </w:pPr>
            <w:r>
              <w:t xml:space="preserve">Matched from sample questions and document names</w:t>
            </w:r>
          </w:p>
        </w:tc>
        <w:tc>
          <w:tcPr/>
          <w:p>
            <w:pPr>
              <w:pStyle w:val="Compact"/>
            </w:pPr>
            <w:r>
              <w:t xml:space="preserve">Generated by a real LLM grounded strictly in your uploaded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storage</w:t>
            </w:r>
          </w:p>
        </w:tc>
        <w:tc>
          <w:tcPr/>
          <w:p>
            <w:pPr>
              <w:pStyle w:val="Compact"/>
            </w:pPr>
            <w:r>
              <w:t xml:space="preserve">Held in memory for the demo session</w:t>
            </w:r>
          </w:p>
        </w:tc>
        <w:tc>
          <w:tcPr/>
          <w:p>
            <w:pPr>
              <w:pStyle w:val="Compact"/>
            </w:pPr>
            <w:r>
              <w:t xml:space="preserve">Stored securely in the UK (AWS), encrypted at rest, with a blockchain-backed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verification (KYC)</w:t>
            </w:r>
          </w:p>
        </w:tc>
        <w:tc>
          <w:tcPr/>
          <w:p>
            <w:pPr>
              <w:pStyle w:val="Compact"/>
            </w:pPr>
            <w:r>
              <w:t xml:space="preserve">Simulated — no documents are actually checked</w:t>
            </w:r>
          </w:p>
        </w:tc>
        <w:tc>
          <w:tcPr/>
          <w:p>
            <w:pPr>
              <w:pStyle w:val="Compact"/>
            </w:pPr>
            <w:r>
              <w:t xml:space="preserve">Real document and identity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calls / screen share</w:t>
            </w:r>
          </w:p>
        </w:tc>
        <w:tc>
          <w:tcPr/>
          <w:p>
            <w:pPr>
              <w:pStyle w:val="Compact"/>
            </w:pPr>
            <w:r>
              <w:t xml:space="preserve">A simulated in-agent overlay</w:t>
            </w:r>
          </w:p>
        </w:tc>
        <w:tc>
          <w:tcPr/>
          <w:p>
            <w:pPr>
              <w:pStyle w:val="Compact"/>
            </w:pPr>
            <w:r>
              <w:t xml:space="preserve">Real audio/video calling between assigned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tools (siren, safe word, lock-screen recording)</w:t>
            </w:r>
          </w:p>
        </w:tc>
        <w:tc>
          <w:tcPr/>
          <w:p>
            <w:pPr>
              <w:pStyle w:val="Compact"/>
            </w:pPr>
            <w:r>
              <w:t xml:space="preserve">Simulated — clearly labelled, no real alerts are sent</w:t>
            </w:r>
          </w:p>
        </w:tc>
        <w:tc>
          <w:tcPr/>
          <w:p>
            <w:pPr>
              <w:pStyle w:val="Compact"/>
            </w:pPr>
            <w:r>
              <w:t xml:space="preserve">Genuinely triggers alerts to your organisation and, where configured, emergency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Demonstrated as a responsive web view of the same agent</w:t>
            </w:r>
          </w:p>
        </w:tc>
        <w:tc>
          <w:tcPr/>
          <w:p>
            <w:pPr>
              <w:pStyle w:val="Compact"/>
            </w:pPr>
            <w:r>
              <w:t xml:space="preserve">Native iOS and Android apps running the agent as a floating overlay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Login/account data</w:t>
            </w:r>
          </w:p>
        </w:tc>
        <w:tc>
          <w:tcPr/>
          <w:p>
            <w:pPr>
              <w:pStyle w:val="Compact"/>
            </w:pPr>
            <w:r>
              <w:t xml:space="preserve">Sample data, resets when the browser session ends</w:t>
            </w:r>
          </w:p>
        </w:tc>
        <w:tc>
          <w:tcPr/>
          <w:p>
            <w:pPr>
              <w:pStyle w:val="Compact"/>
            </w:pPr>
            <w:r>
              <w:t xml:space="preserve">Persisted permanently per organisation, fully isolated between accounts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quick-reference"/>
    <w:p>
      <w:pPr>
        <w:pStyle w:val="Heading2"/>
      </w:pPr>
      <w:r>
        <w:t xml:space="preserve">11.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Who it’s for</w:t>
            </w:r>
          </w:p>
        </w:tc>
        <w:tc>
          <w:tcPr/>
          <w:p>
            <w:pPr>
              <w:pStyle w:val="Compac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Left-hand menu →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t xml:space="preserve">Left-hand menu →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Left-hand menu →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Left-hand menu →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t xml:space="preserve">Left-hand menu →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t xml:space="preserve">Left-hand menu →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/ My RAGs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Left-hand menu → Home / My RAGs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t xml:space="preserve">Floating bubble, every page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glossary"/>
    <w:p>
      <w:pPr>
        <w:pStyle w:val="Heading2"/>
      </w:pPr>
      <w:r>
        <w:t xml:space="preserve">12. Glossary</w:t>
      </w:r>
    </w:p>
    <w:p>
      <w:pPr>
        <w:pStyle w:val="FirstParagraph"/>
      </w:pPr>
      <w:r>
        <w:rPr>
          <w:b/>
          <w:bCs/>
        </w:rPr>
        <w:t xml:space="preserve">RAG (Retrieval-Augmented Generation)</w:t>
      </w:r>
      <w:r>
        <w:t xml:space="preserve"> </w:t>
      </w:r>
      <w:r>
        <w:t xml:space="preserve">— An isolated knowledge base built from your own</w:t>
      </w:r>
      <w:r>
        <w:t xml:space="preserve"> </w:t>
      </w:r>
      <w:r>
        <w:t xml:space="preserve">documents. The AI agent answers only from the RAG it’s currently switched on to.</w:t>
      </w:r>
    </w:p>
    <w:p>
      <w:pPr>
        <w:pStyle w:val="BodyText"/>
      </w:pPr>
      <w:r>
        <w:rPr>
          <w:b/>
          <w:bCs/>
        </w:rPr>
        <w:t xml:space="preserve">Access code</w:t>
      </w:r>
      <w:r>
        <w:t xml:space="preserve"> </w:t>
      </w:r>
      <w:r>
        <w:t xml:space="preserve">— A unique code generated when an employee is assigned to a RAG. Entering</w:t>
      </w:r>
      <w:r>
        <w:t xml:space="preserve"> </w:t>
      </w:r>
      <w:r>
        <w:t xml:space="preserve">it into the AI agent switches that RAG on for them.</w:t>
      </w:r>
    </w:p>
    <w:p>
      <w:pPr>
        <w:pStyle w:val="BodyText"/>
      </w:pPr>
      <w:r>
        <w:rPr>
          <w:b/>
          <w:bCs/>
        </w:rPr>
        <w:t xml:space="preserve">Escalation</w:t>
      </w:r>
      <w:r>
        <w:t xml:space="preserve"> </w:t>
      </w:r>
      <w:r>
        <w:t xml:space="preserve">— What happens automatically when a RAG is asked something it cannot</w:t>
      </w:r>
      <w:r>
        <w:t xml:space="preserve"> </w:t>
      </w:r>
      <w:r>
        <w:t xml:space="preserve">answer from its own content; the question is sent straight to the organisation.</w:t>
      </w:r>
    </w:p>
    <w:p>
      <w:pPr>
        <w:pStyle w:val="BodyText"/>
      </w:pPr>
      <w:r>
        <w:rPr>
          <w:b/>
          <w:bCs/>
        </w:rPr>
        <w:t xml:space="preserve">Magic link</w:t>
      </w:r>
      <w:r>
        <w:t xml:space="preserve"> </w:t>
      </w:r>
      <w:r>
        <w:t xml:space="preserve">— A one-time invite link that signs a new person up and connects them</w:t>
      </w:r>
      <w:r>
        <w:t xml:space="preserve"> </w:t>
      </w:r>
      <w:r>
        <w:t xml:space="preserve">directly to your organisation’s account.</w:t>
      </w:r>
    </w:p>
    <w:p>
      <w:pPr>
        <w:pStyle w:val="BodyText"/>
      </w:pPr>
      <w:r>
        <w:rPr>
          <w:b/>
          <w:bCs/>
        </w:rPr>
        <w:t xml:space="preserve">Alert category</w:t>
      </w:r>
      <w:r>
        <w:t xml:space="preserve"> </w:t>
      </w:r>
      <w:r>
        <w:t xml:space="preserve">— A type of question or event an organisation has chosen to be notified</w:t>
      </w:r>
      <w:r>
        <w:t xml:space="preserve"> </w:t>
      </w:r>
      <w:r>
        <w:t xml:space="preserve">about immediately, configured per RAG.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SafeIQ Platform — Client Guidance &amp; Workflow Reference</dc:title>
  <dc:creator>SafeIQ Prototype Documentation</dc:creator>
  <cp:keywords/>
  <dcterms:created xsi:type="dcterms:W3CDTF">2026-07-28T12:59:51Z</dcterms:created>
  <dcterms:modified xsi:type="dcterms:W3CDTF">2026-07-28T12:59:51Z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July 2026</vt:lpwstr>
  </property>
  <property fmtid="{D5CDD505-2E9C-101B-9397-08002B2CF9AE}" pid="3" name="subtitle">
    <vt:lpwstr>Prototype Walkthrough: What Each Area Does and How to Use It</vt:lpwstr>
  </property>
</Properties>
</file>