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3.png" ContentType="image/png"/>
  <Override PartName="/word/media/image2.png" ContentType="image/png"/>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b/>
          <w:b/>
          <w:bCs/>
          <w:color w:val="FF0000"/>
          <w:u w:val="none"/>
        </w:rPr>
      </w:pPr>
      <w:r>
        <w:rPr>
          <w:b/>
          <w:bCs/>
          <w:color w:val="FF0000"/>
          <w:u w:val="none"/>
        </w:rPr>
        <w:t>The official version is currently kafka-official.docx</w:t>
      </w:r>
    </w:p>
    <w:p>
      <w:pPr>
        <w:pStyle w:val="MDPI11articletype"/>
        <w:rPr/>
      </w:pPr>
      <w:r>
        <w:rPr/>
      </w:r>
    </w:p>
    <w:p>
      <w:pPr>
        <w:pStyle w:val="MDPI11articletype"/>
        <w:rPr/>
      </w:pPr>
      <w:r>
        <w:rPr/>
        <w:t>Article</w:t>
      </w:r>
    </w:p>
    <w:p>
      <w:pPr>
        <w:pStyle w:val="MDPI12title"/>
        <w:tabs>
          <w:tab w:val="left" w:pos="2687" w:leader="none"/>
        </w:tabs>
        <w:spacing w:lineRule="atLeast" w:line="240"/>
        <w:rPr/>
      </w:pPr>
      <w:r>
        <w:rPr/>
        <w:t>Moral Necessity and the Implementation of Modernity</w:t>
      </w:r>
    </w:p>
    <w:p>
      <w:pPr>
        <w:pStyle w:val="MDPI17abstract"/>
        <w:rPr>
          <w:color w:val="00000A"/>
        </w:rPr>
      </w:pPr>
      <w:r>
        <w:rPr>
          <w:b/>
        </w:rPr>
        <w:t xml:space="preserve">Abstract: </w:t>
      </w:r>
      <w:r>
        <w:rPr/>
        <w:t>Analytic and continental philosophy follow research programs with respect to moral responsibility that are sometimes perceived to be incommensurable. An analytic philosopher, P.F. Strawson, presents a view of moral responsibility that underlines how essential ordinary moral reactive attitudes are to a meaningful human existence that is not threatened to collapse into a dystopian objectivity. This view challenges the mainstream discourse in analytic 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analytic 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analytic and continental philosophy.</w:t>
      </w:r>
    </w:p>
    <w:p>
      <w:pPr>
        <w:pStyle w:val="MDPI18keywords"/>
        <w:rPr/>
      </w:pPr>
      <w:r>
        <w:rPr>
          <w:b/>
        </w:rPr>
        <w:t xml:space="preserve">Keywords: </w:t>
      </w:r>
      <w:r>
        <w:rPr/>
        <w:t>Franz Kafka; Michel Foucault; P.F. Strawson; freedom</w:t>
      </w:r>
      <w:bookmarkStart w:id="0" w:name="_GoBack"/>
      <w:bookmarkEnd w:id="0"/>
      <w:r>
        <w:rPr/>
        <w:t xml:space="preserve"> and resentment; reactive attitudes; free will; determinism; modernity; moral responsibility; contingency</w:t>
      </w:r>
    </w:p>
    <w:p>
      <w:pPr>
        <w:pStyle w:val="MDPI19line"/>
        <w:rPr/>
      </w:pPr>
      <w:r>
        <w:rPr/>
      </w:r>
    </w:p>
    <w:p>
      <w:pPr>
        <w:pStyle w:val="MDPI21heading1"/>
        <w:spacing w:before="480" w:after="120"/>
        <w:rPr>
          <w:lang w:eastAsia="zh-CN"/>
        </w:rPr>
      </w:pPr>
      <w:r>
        <w:rPr>
          <w:lang w:eastAsia="zh-CN"/>
        </w:rPr>
        <w:t>1. Introduction</w:t>
      </w:r>
    </w:p>
    <w:p>
      <w:pPr>
        <w:pStyle w:val="MDPI31text"/>
        <w:rPr>
          <w:lang w:eastAsia="zh-CN"/>
        </w:rPr>
      </w:pPr>
      <w:r>
        <w:rPr>
          <w:lang w:eastAsia="zh-CN"/>
        </w:rPr>
        <w:t>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analytic philosophy, I have selected a continental and an analytic philosopher to represent it: Martin Heidegger and P.F. Strawson.</w:t>
      </w:r>
    </w:p>
    <w:p>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pPr>
        <w:pStyle w:val="MDPI31text"/>
        <w:rPr>
          <w:lang w:eastAsia="zh-CN"/>
        </w:rPr>
      </w:pPr>
      <w:r>
        <w:rPr>
          <w:lang w:eastAsia="zh-CN"/>
        </w:rPr>
        <w:t>Even though it is tempting to attribute this view more broadly to analytic philosophy (see, for example, the prominence of utilitarian ethics in analytic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 philosophy that “reactive attitudes remain within the bounds of reason” (Russell, 1992, 302), but add the element that human beings are not in the least equipped to meet standard rationality requirements.</w:t>
      </w:r>
    </w:p>
    <w:p>
      <w:pPr>
        <w:pStyle w:val="MDPI31text"/>
        <w:rPr>
          <w:lang w:eastAsia="zh-CN"/>
        </w:rPr>
      </w:pPr>
      <w:r>
        <w:rPr>
          <w:lang w:eastAsia="zh-CN"/>
        </w:rPr>
        <w:t>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Franz Kafka and Michel Foucault as representatives of this view; neither of them analytic philosophers (one of them not a philosopher at all), but it is my intention to show how their position can be rendered intelligible in the terms of analytic moral philosophy and what the consequences are for moral philosophy in general.</w:t>
      </w:r>
    </w:p>
    <w:p>
      <w:pPr>
        <w:pStyle w:val="MDPI21heading1"/>
        <w:rPr/>
      </w:pPr>
      <w:r>
        <w:rPr/>
        <w:t>2. Implementation of Modernity</w:t>
      </w:r>
    </w:p>
    <w:p>
      <w:pPr>
        <w:pStyle w:val="MDPI31text"/>
        <w:rPr/>
      </w:pPr>
      <w:r>
        <w:rPr/>
        <w:t>In his article “Freedom and Resentment,” Strawson embarks on a mission in moral philosophy that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pPr>
        <w:pStyle w:val="MDPI31text"/>
        <w:rPr/>
      </w:pPr>
      <w:r>
        <w:rP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pPr>
        <w:pStyle w:val="MDPI31text"/>
        <w:rPr/>
      </w:pPr>
      <w:r>
        <w:rP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pPr>
        <w:pStyle w:val="MDPI31text"/>
        <w:rPr/>
      </w:pPr>
      <w:r>
        <w:rPr/>
        <w:t>It is central to Strawson’s argument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pPr>
        <w:pStyle w:val="MDPI31text"/>
        <w:rPr/>
      </w:pPr>
      <w:r>
        <w:rPr/>
      </w:r>
    </w:p>
    <w:p>
      <w:pPr>
        <w:pStyle w:val="MDPI31text"/>
        <w:ind w:left="720" w:right="720" w:hanging="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pPr>
        <w:pStyle w:val="MDPI31text"/>
        <w:rPr/>
      </w:pPr>
      <w:r>
        <w:rPr/>
      </w:r>
    </w:p>
    <w:p>
      <w:pPr>
        <w:pStyle w:val="MDPI31text"/>
        <w:rPr/>
      </w:pPr>
      <w:r>
        <w:rP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 hearted scientific approach of the optimist and the metaphysical exuberance of the pessimist give way to a realistic and embodied assessment of human psychology.</w:t>
      </w:r>
    </w:p>
    <w:p>
      <w:pPr>
        <w:pStyle w:val="MDPI31text"/>
        <w:rPr/>
      </w:pPr>
      <w:r>
        <w:rPr/>
        <w:t>What violates this assessment is the idea that moral agents can fully emancipate themselves from their participant attitudes and hold objective attitudes instead. Strawson goes into some detail what the dystopian consequences of a moral account would be that trades solely in objective attitudes (examples may be the Kantian moral agent whose moral sense is derivative of transcendental rationality; or the utilitarian who performs a calculus to identify the optimal means to achieving her moral aims).</w:t>
      </w:r>
    </w:p>
    <w:p>
      <w:pPr>
        <w:pStyle w:val="MDPI31text"/>
        <w:rPr/>
      </w:pPr>
      <w:r>
        <w:rPr/>
      </w:r>
    </w:p>
    <w:p>
      <w:pPr>
        <w:pStyle w:val="MDPI31text"/>
        <w:ind w:left="720" w:right="720" w:hanging="0"/>
        <w:rPr>
          <w:sz w:val="18"/>
          <w:szCs w:val="18"/>
        </w:rPr>
      </w:pPr>
      <w:r>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pPr>
        <w:pStyle w:val="MDPI31text"/>
        <w:rPr/>
      </w:pPr>
      <w:r>
        <w:rPr/>
      </w:r>
    </w:p>
    <w:p>
      <w:pPr>
        <w:pStyle w:val="MDPI31text"/>
        <w:rPr/>
      </w:pPr>
      <w:r>
        <w:rP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pPr>
        <w:pStyle w:val="MDPI31text"/>
        <w:rPr/>
      </w:pPr>
      <w:r>
        <w:rPr/>
        <w:t>My claim is that there is a sense in which Kafka and Foucault take up this challenge and show in which ways it is not only possible that Strawson’s dystopia is implemented but that modernity has already largely progressed to a state where both individuals and collectives no longer meaningfully identify as moral agents.</w:t>
      </w:r>
    </w:p>
    <w:p>
      <w:pPr>
        <w:pStyle w:val="MDPI31text"/>
        <w:rPr/>
      </w:pPr>
      <w:r>
        <w:rPr/>
        <w:t xml:space="preserve">Strawson has confident pronouncements about what is and what is not essential to human nature. One might claim that there will never be an end to poverty (Jesus appears to do so in Matthew 26:11),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herself from herself. Both Kafka and Foucault are to some degree epigones of Sigmund Freud in this instance, who was not chiefly interested in pathological </w:t>
      </w:r>
      <w:r>
        <w:rPr>
          <w:i/>
        </w:rPr>
        <w:t>expression</w:t>
      </w:r>
      <w:r>
        <w:rPr/>
        <w:t xml:space="preserve"> of jealousy and violence, but in their pathological </w:t>
      </w:r>
      <w:r>
        <w:rPr>
          <w:i/>
        </w:rPr>
        <w:t>suppression</w:t>
      </w:r>
      <w:r>
        <w:rPr/>
        <w:t>. For Kafka and Foucault, the alienation of modern humans from their attachment to moral responsibility becomes an issue and a (grim) possibility.</w:t>
      </w:r>
    </w:p>
    <w:p>
      <w:pPr>
        <w:pStyle w:val="MDPI31text"/>
        <w:rPr/>
      </w:pPr>
      <w:r>
        <w:rPr/>
        <w:t xml:space="preserve">In his book </w:t>
      </w:r>
      <w:r>
        <w:rPr>
          <w:i/>
        </w:rPr>
        <w:t>Being and Time</w:t>
      </w:r>
      <w:r>
        <w:rPr/>
        <w:t>, Martin Heidegger argues that the distance created by the existence of a human being and the fact that this existence is an issue of concern for that human being becomes the foundation for existence as ‘Dasein.’ Dasein has a different ontological structure than the existence of galaxies, chairs, the Higgs boson, black swans, or unicorns. Moral responsibility is thus immediately divorced from mere facts about external reality. In §58, Heidegger characterizes moral responsibility in terms of conscience, a call by the self to the self towards the possibilities of Dasein.</w:t>
      </w:r>
    </w:p>
    <w:p>
      <w:pPr>
        <w:pStyle w:val="MDPI31text"/>
        <w:rPr/>
      </w:pPr>
      <w:r>
        <w:rPr/>
        <w:t>What Strawson and Heidegger have in common is the necessity of de-intellectualized morality for human life. For Strawson this is a simple fact of human nature (one that may, for example, be open to scientific inquiry). For Heidegger, it is a more fundamental condition for existence as such. Guilt (one finds echoes of this view in Kafka’s work) is primarily an intransitive ontological condition rather than a transitive consequence of the distinction between good and evil. Transitivity is the grammatical feature of requiring an object, in this case an object of guilt, the violation or transgression of a rule.</w:t>
      </w:r>
    </w:p>
    <w:p>
      <w:pPr>
        <w:pStyle w:val="MDPI31text"/>
        <w:rPr/>
      </w:pPr>
      <w:r>
        <w:rPr/>
        <w:t xml:space="preserve">In the following, I will discuss pushback against this insistence on necessity for moral responsibility. In his account of justice in </w:t>
      </w:r>
      <w:r>
        <w:rPr>
          <w:i/>
        </w:rPr>
        <w:t>A Treatise of Human Nature</w:t>
      </w:r>
      <w:r>
        <w:rPr/>
        <w:t xml:space="preserve"> (3.2.1), David Hume provides one of the first instances of what Friedrich Nietzsche would later call a ‘genealogy.’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pPr>
        <w:pStyle w:val="MDPI31text"/>
        <w:rPr/>
      </w:pPr>
      <w:r>
        <w:rP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p>
    <w:p>
      <w:pPr>
        <w:pStyle w:val="MDPI31text"/>
        <w:rPr/>
      </w:pPr>
      <w:r>
        <w:rP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pPr>
        <w:pStyle w:val="MDPI31text"/>
        <w:rPr/>
      </w:pPr>
      <w:r>
        <w:rPr/>
        <w:t>In an obscure French essay about Kafka, Claude-Edmonde Magny makes a compelling observation:</w:t>
      </w:r>
    </w:p>
    <w:p>
      <w:pPr>
        <w:pStyle w:val="MDPI31text"/>
        <w:rPr/>
      </w:pPr>
      <w:r>
        <w:rPr/>
      </w:r>
    </w:p>
    <w:p>
      <w:pPr>
        <w:pStyle w:val="MDPI31text"/>
        <w:ind w:left="720" w:right="720" w:hanging="0"/>
        <w:rPr>
          <w:sz w:val="18"/>
          <w:szCs w:val="18"/>
        </w:rPr>
      </w:pPr>
      <w:r>
        <w:rPr>
          <w:sz w:val="18"/>
          <w:szCs w:val="18"/>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Pr>
          <w:rStyle w:val="FootnoteAnchor"/>
          <w:sz w:val="18"/>
          <w:szCs w:val="18"/>
        </w:rPr>
        <w:footnoteReference w:id="2"/>
      </w:r>
    </w:p>
    <w:p>
      <w:pPr>
        <w:pStyle w:val="MDPI31text"/>
        <w:rPr/>
      </w:pPr>
      <w:r>
        <w:rPr/>
      </w:r>
    </w:p>
    <w:p>
      <w:pPr>
        <w:pStyle w:val="MDPI31text"/>
        <w:rPr>
          <w:i/>
          <w:i/>
        </w:rPr>
      </w:pPr>
      <w:r>
        <w:rPr/>
        <w:t>This paper, which is committed to the view that there is philosophical insight in both the analytic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Kafka is a pessimist vis-à-vis the type of moral agency envisioned by Strawson. I will try to detail this pessimism in the next section.</w:t>
      </w:r>
    </w:p>
    <w:p>
      <w:pPr>
        <w:pStyle w:val="MDPI21heading1"/>
        <w:rPr/>
      </w:pPr>
      <w:r>
        <w:rPr/>
        <w:t>3. Kafka’s Account of Moral Responsibility</w:t>
      </w:r>
    </w:p>
    <w:p>
      <w:pPr>
        <w:pStyle w:val="MDPI31text"/>
        <w:rPr/>
      </w:pPr>
      <w:r>
        <w:rP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pPr>
        <w:pStyle w:val="MDPI31text"/>
        <w:rPr/>
      </w:pPr>
      <w:r>
        <w:rPr/>
        <w:t>My claim, by contrast, is that there are themes that run through Kafka’s literary output which can be captured by interpretation, translated into the terms of analytic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pPr>
        <w:pStyle w:val="MDPI31text"/>
        <w:rPr/>
      </w:pPr>
      <w:r>
        <w:rPr/>
        <w:t xml:space="preserve">There is an aporia in human life: we hold people morally accountable for their actions and choices, yet we are also aware that human decision-making proceeds in a rich and multi-layered field of causal influences. Moral blame attenuates as a superficial investigation yields to a deeper one. In the </w:t>
      </w:r>
      <w:r>
        <w:rPr>
          <w:i/>
        </w:rPr>
        <w:t>Nicomachean Ethics</w:t>
      </w:r>
      <w:r>
        <w:rPr/>
        <w:t>, Aristotle carefully distinguishes between different types of ignorance, especially ignorance about one’s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pPr>
        <w:pStyle w:val="MDPI31text"/>
        <w:rPr/>
      </w:pPr>
      <w:r>
        <w:rP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forestalls any epistemological confidence in the future.</w:t>
      </w:r>
    </w:p>
    <w:p>
      <w:pPr>
        <w:pStyle w:val="MDPI31text"/>
        <w:rPr/>
      </w:pPr>
      <w:r>
        <w:rPr/>
        <w:t>While moral agents may know things, they can never be sure of things or trust their sensitivities. Knowing things does not translate into knowing that you know them. This view is incompatible with knowledge internalism, where K(</w:t>
      </w:r>
      <w:r>
        <w:rPr>
          <w:i/>
        </w:rPr>
        <w:t>X</w:t>
      </w:r>
      <w:r>
        <w:rPr/>
        <w:t>), knowing X, implies K(K(</w:t>
      </w:r>
      <w:r>
        <w:rPr>
          <w:i/>
        </w:rPr>
        <w:t>X</w:t>
      </w:r>
      <w:r>
        <w:rP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softHyphen/>
        <w:t xml:space="preserve">—for a man must know who he is himself,” </w:t>
      </w:r>
      <w:r>
        <w:rPr>
          <w:i/>
        </w:rPr>
        <w:t>Nicomachean Ethics</w:t>
      </w:r>
      <w:r>
        <w:rPr/>
        <w:t>, 1111a.1), turns into the cultural malady of an epoch.</w:t>
      </w:r>
    </w:p>
    <w:p>
      <w:pPr>
        <w:pStyle w:val="MDPI31text"/>
        <w:rPr/>
      </w:pPr>
      <w:r>
        <w:rPr/>
      </w:r>
    </w:p>
    <w:p>
      <w:pPr>
        <w:pStyle w:val="MDPI31text"/>
        <w:ind w:left="720" w:right="720" w:hanging="0"/>
        <w:rPr>
          <w:sz w:val="18"/>
          <w:szCs w:val="18"/>
        </w:rPr>
      </w:pPr>
      <w:r>
        <w:rPr>
          <w:sz w:val="18"/>
          <w:szCs w:val="18"/>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Pr>
          <w:i/>
          <w:sz w:val="18"/>
          <w:szCs w:val="18"/>
        </w:rPr>
        <w:t>The Will to Power</w:t>
      </w:r>
      <w:r>
        <w:rPr>
          <w:sz w:val="18"/>
          <w:szCs w:val="18"/>
        </w:rPr>
        <w:t>, section 477).</w:t>
      </w:r>
    </w:p>
    <w:p>
      <w:pPr>
        <w:pStyle w:val="MDPI31text"/>
        <w:rPr/>
      </w:pPr>
      <w:r>
        <w:rPr/>
      </w:r>
    </w:p>
    <w:p>
      <w:pPr>
        <w:pStyle w:val="MDPI31text"/>
        <w:rPr/>
      </w:pPr>
      <w:r>
        <w:rPr/>
        <w:t>I will use Nietzsche’s and Foucault’s idea of genealogy to show that it is constitutive of considering oneself a moral agent that the origins of moral agency remain masked for the moral agent.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pPr>
        <w:pStyle w:val="MDPI31text"/>
        <w:rPr/>
      </w:pPr>
      <w:r>
        <w:rP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pPr>
        <w:pStyle w:val="MDPI31text"/>
        <w:rPr/>
      </w:pPr>
      <w:r>
        <w:rPr/>
        <w:t xml:space="preserve">Deception is then not derivative of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Pr>
          <w:i/>
        </w:rPr>
        <w:t>The Castle</w:t>
      </w:r>
      <w:r>
        <w:rPr/>
        <w:t>), which is then vitiated by future contingencies and future diffusions.</w:t>
      </w:r>
    </w:p>
    <w:p>
      <w:pPr>
        <w:pStyle w:val="MDPI31text"/>
        <w:rPr/>
      </w:pPr>
      <w:r>
        <w:rPr/>
        <w:t>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Letter to His Father when he identifies a “boundless sense of guilt” (Kafka, 1966, 68) while insisting that both he and his father are “entirely blameless” (loc. cit., 4) and declaring the “guiltlessness of us both” (loc. cit., 100).</w:t>
      </w:r>
    </w:p>
    <w:p>
      <w:pPr>
        <w:pStyle w:val="MDPI31text"/>
        <w:rPr/>
      </w:pPr>
      <w:r>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pPr>
        <w:pStyle w:val="MDPI31text"/>
        <w:rPr/>
      </w:pPr>
      <w:r>
        <w:rP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pPr>
        <w:pStyle w:val="MDPI31text"/>
        <w:rPr/>
      </w:pPr>
      <w:r>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pPr>
        <w:pStyle w:val="MDPI31text"/>
        <w:rPr/>
      </w:pPr>
      <w:r>
        <w:rPr/>
      </w:r>
    </w:p>
    <w:p>
      <w:pPr>
        <w:pStyle w:val="MDPI31text"/>
        <w:ind w:left="720" w:right="720" w:hanging="0"/>
        <w:rPr>
          <w:sz w:val="18"/>
          <w:szCs w:val="18"/>
        </w:rPr>
      </w:pPr>
      <w:r>
        <w:rPr>
          <w:sz w:val="18"/>
          <w:szCs w:val="18"/>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pPr>
        <w:pStyle w:val="MDPI31text"/>
        <w:rPr/>
      </w:pPr>
      <w:r>
        <w:rPr/>
      </w:r>
    </w:p>
    <w:p>
      <w:pPr>
        <w:pStyle w:val="MDPI31text"/>
        <w:ind w:hanging="0"/>
        <w:rPr/>
      </w:pPr>
      <w:r>
        <w:rPr/>
        <w:t>Foucault takes Nietzsche’s ideas further and explains:</w:t>
      </w:r>
    </w:p>
    <w:p>
      <w:pPr>
        <w:pStyle w:val="MDPI31text"/>
        <w:rPr/>
      </w:pPr>
      <w:r>
        <w:rPr/>
      </w:r>
    </w:p>
    <w:p>
      <w:pPr>
        <w:pStyle w:val="MDPI31text"/>
        <w:ind w:left="720" w:right="720" w:hanging="0"/>
        <w:rPr>
          <w:sz w:val="18"/>
          <w:szCs w:val="18"/>
        </w:rPr>
      </w:pPr>
      <w:r>
        <w:rPr>
          <w:sz w:val="18"/>
          <w:szCs w:val="18"/>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pPr>
        <w:pStyle w:val="MDPI31text"/>
        <w:rPr/>
      </w:pPr>
      <w:r>
        <w:rPr/>
      </w:r>
    </w:p>
    <w:p>
      <w:pPr>
        <w:pStyle w:val="MDPI31text"/>
        <w:rPr/>
      </w:pPr>
      <w:r>
        <w:rPr/>
        <w:t xml:space="preserve">Kafka anticipates many of Foucault’s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Dostoyevsky’s </w:t>
      </w:r>
      <w:r>
        <w:rPr>
          <w:i/>
        </w:rPr>
        <w:t>Notes from the Underground</w:t>
      </w:r>
      <w:r>
        <w:rPr/>
        <w:t>:</w:t>
      </w:r>
    </w:p>
    <w:p>
      <w:pPr>
        <w:pStyle w:val="MDPI31text"/>
        <w:rPr/>
      </w:pPr>
      <w:r>
        <w:rPr/>
      </w:r>
    </w:p>
    <w:p>
      <w:pPr>
        <w:pStyle w:val="MDPI31text"/>
        <w:ind w:left="720" w:right="720" w:hanging="0"/>
        <w:rPr>
          <w:sz w:val="18"/>
          <w:szCs w:val="18"/>
        </w:rPr>
      </w:pPr>
      <w:r>
        <w:rPr>
          <w:sz w:val="18"/>
          <w:szCs w:val="18"/>
        </w:rPr>
        <w:t xml:space="preserve">Before your eyes the object vanishes, the reasons evaporate, the culprit is not to be found, the offence becomes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3"/>
      </w:r>
    </w:p>
    <w:p>
      <w:pPr>
        <w:pStyle w:val="MDPI31text"/>
        <w:rPr/>
      </w:pPr>
      <w:r>
        <w:rPr/>
      </w:r>
    </w:p>
    <w:p>
      <w:pPr>
        <w:pStyle w:val="MDPI31text"/>
        <w:rPr/>
      </w:pPr>
      <w:r>
        <w:rPr/>
        <w:t xml:space="preserve">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Pr>
          <w:i/>
        </w:rPr>
        <w:t>The Castle</w:t>
      </w:r>
      <w:r>
        <w:rPr/>
        <w:t xml:space="preserve"> and no object for Joseph K.’s guilt in </w:t>
      </w:r>
      <w:r>
        <w:rPr>
          <w:i/>
        </w:rPr>
        <w:t>The Trial</w:t>
      </w:r>
      <w:r>
        <w:rPr/>
        <w:t xml:space="preserve">. There is also no sovereign chooser of moral value as there is in existentialism. Perpetrator-subjects vanish in favour of bureaucratic concealment, as in Foucault’s modern penal system. Again, Kafka reflects this in </w:t>
      </w:r>
      <w:r>
        <w:rPr>
          <w:i/>
        </w:rPr>
        <w:t>The Castle</w:t>
      </w:r>
      <w:r>
        <w:rPr/>
        <w:t xml:space="preserve"> and </w:t>
      </w:r>
      <w:r>
        <w:rPr>
          <w:i/>
        </w:rPr>
        <w:t>The Trial</w:t>
      </w:r>
      <w:r>
        <w:rPr/>
        <w:t>. Finally, moral responsibility collapses because there is for it no epistemological access to what the relevant causal relationships are: “no one is to blame … you haven’t found the primary cause.”</w:t>
      </w:r>
    </w:p>
    <w:p>
      <w:pPr>
        <w:pStyle w:val="MDPI31text"/>
        <w:rPr/>
      </w:pPr>
      <w:r>
        <w:rPr/>
        <w:t xml:space="preserve">In Kafka’s </w:t>
      </w:r>
      <w:r>
        <w:rPr>
          <w:i/>
        </w:rPr>
        <w:t>Metamorphosis</w:t>
      </w:r>
      <w:r>
        <w:rPr/>
        <w:t xml:space="preserve">, Gregor “suffers in person from [the] evil consequences [of his employment], which he can no longer trace back to the original causes” (Kafka, 1995, 83). In </w:t>
      </w:r>
      <w:r>
        <w:rPr>
          <w:i/>
        </w:rPr>
        <w:t>The Castle</w:t>
      </w:r>
      <w:r>
        <w:rPr/>
        <w:t>, K., “in order to obtain pardon, first had to establish guilt, and that’s precisely what they denied him at the offices” (Kafka, 1998, 214). In the short story “On the Tram,” Kafka gives expression to the epistemological crisis that precipitates a moral crisis:</w:t>
      </w:r>
    </w:p>
    <w:p>
      <w:pPr>
        <w:pStyle w:val="MDPI31text"/>
        <w:rPr/>
      </w:pPr>
      <w:r>
        <w:rPr/>
      </w:r>
    </w:p>
    <w:p>
      <w:pPr>
        <w:pStyle w:val="MDPI31text"/>
        <w:ind w:left="720" w:right="720" w:hanging="0"/>
        <w:rPr>
          <w:sz w:val="18"/>
          <w:szCs w:val="18"/>
        </w:rPr>
      </w:pPr>
      <w:r>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pPr>
        <w:pStyle w:val="MDPI31text"/>
        <w:rPr/>
      </w:pPr>
      <w:r>
        <w:rPr/>
      </w:r>
    </w:p>
    <w:p>
      <w:pPr>
        <w:pStyle w:val="MDPI31text"/>
        <w:ind w:hanging="0"/>
        <w:rPr/>
      </w:pPr>
      <w:r>
        <w:rPr/>
        <w:t>In another short story called “Resolutions,” Kafka concludes:</w:t>
      </w:r>
    </w:p>
    <w:p>
      <w:pPr>
        <w:pStyle w:val="MDPI31text"/>
        <w:rPr/>
      </w:pPr>
      <w:r>
        <w:rPr/>
      </w:r>
    </w:p>
    <w:p>
      <w:pPr>
        <w:pStyle w:val="MDPI31text"/>
        <w:ind w:left="720" w:right="720" w:hanging="0"/>
        <w:rPr>
          <w:sz w:val="18"/>
          <w:szCs w:val="18"/>
        </w:rPr>
      </w:pPr>
      <w:r>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pPr>
        <w:pStyle w:val="MDPI21heading1"/>
        <w:rPr/>
      </w:pPr>
      <w:r>
        <w:rPr>
          <w:lang w:eastAsia="zh-CN"/>
        </w:rPr>
        <w:t xml:space="preserve">4. </w:t>
      </w:r>
      <w:r>
        <w:rPr/>
        <w:t>Conclusion</w:t>
      </w:r>
    </w:p>
    <w:p>
      <w:pPr>
        <w:pStyle w:val="MDPI31text"/>
        <w:rPr/>
      </w:pPr>
      <w:r>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pPr>
        <w:pStyle w:val="MDPI31text"/>
        <w:rPr/>
      </w:pPr>
      <w:r>
        <w:rPr/>
        <w:t>Kafka had particular philosophical ideas which he used to give shape to the literature that he created. He was skeptical about accounts of moral responsibility produced by the enlightenment, such as Kant’s critique of practical reason or J.S. Mill’s consequentialism,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pPr>
        <w:pStyle w:val="MDPI31text"/>
        <w:rPr/>
      </w:pPr>
      <w:r>
        <w:rPr/>
        <w:t xml:space="preserve">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Strawson’s argument is revealed. </w:t>
      </w:r>
    </w:p>
    <w:p>
      <w:pPr>
        <w:pStyle w:val="MDPI31text"/>
        <w:rPr/>
      </w:pPr>
      <w:r>
        <w:rPr/>
      </w:r>
    </w:p>
    <w:p>
      <w:pPr>
        <w:pStyle w:val="MDPI62Acknowledgments"/>
        <w:rPr>
          <w:b/>
          <w:b/>
        </w:rPr>
      </w:pPr>
      <w:r>
        <w:rPr>
          <w:b/>
        </w:rPr>
        <w:t>Acknowledgments:</w:t>
      </w:r>
      <w:r>
        <w:rPr/>
        <w:t xml:space="preserve"> This research was supported by the Social Sciences and Humanities Research Council of Canada.</w:t>
      </w:r>
    </w:p>
    <w:p>
      <w:pPr>
        <w:pStyle w:val="MDPI64CoI"/>
        <w:rPr/>
      </w:pPr>
      <w:r>
        <w:rPr>
          <w:b/>
        </w:rPr>
        <w:t>Conflicts of Interest:</w:t>
      </w:r>
      <w:r>
        <w:rPr/>
        <w:t xml:space="preserve"> The author declares no conflict of interest.</w:t>
      </w:r>
    </w:p>
    <w:p>
      <w:pPr>
        <w:pStyle w:val="MDPI21heading1"/>
        <w:rPr/>
      </w:pPr>
      <w:r>
        <w:rPr/>
      </w:r>
    </w:p>
    <w:p>
      <w:pPr>
        <w:pStyle w:val="Normal"/>
        <w:spacing w:lineRule="auto" w:line="240"/>
        <w:jc w:val="left"/>
        <w:rPr>
          <w:rFonts w:ascii="Palatino Linotype" w:hAnsi="Palatino Linotype"/>
          <w:b/>
          <w:b/>
          <w:sz w:val="20"/>
          <w:szCs w:val="22"/>
          <w:lang w:bidi="en-US"/>
        </w:rPr>
      </w:pPr>
      <w:r>
        <w:rPr>
          <w:rFonts w:ascii="Palatino Linotype" w:hAnsi="Palatino Linotype"/>
          <w:b/>
          <w:sz w:val="20"/>
          <w:szCs w:val="22"/>
          <w:lang w:bidi="en-US"/>
        </w:rPr>
      </w:r>
      <w:r>
        <w:br w:type="page"/>
      </w:r>
    </w:p>
    <w:p>
      <w:pPr>
        <w:pStyle w:val="MDPI21heading1"/>
        <w:rPr/>
      </w:pPr>
      <w:r>
        <w:rPr/>
        <w:t>References</w:t>
      </w:r>
    </w:p>
    <w:p>
      <w:pPr>
        <w:pStyle w:val="MDPI64CoI"/>
        <w:rPr/>
      </w:pPr>
      <w:r>
        <w:rPr/>
      </w:r>
    </w:p>
    <w:p>
      <w:pPr>
        <w:pStyle w:val="MDPI64CoI"/>
        <w:rPr/>
      </w:pPr>
      <w:r>
        <w:rPr/>
        <w:t xml:space="preserve">Auden, W.H. </w:t>
      </w:r>
      <w:r>
        <w:rPr>
          <w:i/>
        </w:rPr>
        <w:t>The Dyer’s Hand and Other Essays</w:t>
      </w:r>
      <w:r>
        <w:rPr/>
        <w:t>. New York, NY: Vintage Books, 1962.</w:t>
      </w:r>
    </w:p>
    <w:p>
      <w:pPr>
        <w:pStyle w:val="MDPI64CoI"/>
        <w:rPr/>
      </w:pPr>
      <w:r>
        <w:rPr/>
        <w:t xml:space="preserve">Bennett, Jonathan. “Accountability.” In </w:t>
      </w:r>
      <w:r>
        <w:rPr>
          <w:i/>
        </w:rPr>
        <w:t>Philosophical Subjects</w:t>
      </w:r>
      <w:r>
        <w:rPr/>
        <w:t>, edited by Zak van Straaten, Oxford UK: Clarendon, 1980.</w:t>
      </w:r>
    </w:p>
    <w:p>
      <w:pPr>
        <w:pStyle w:val="MDPI64CoI"/>
        <w:rPr/>
      </w:pPr>
      <w:r>
        <w:rPr/>
        <w:t xml:space="preserve">Blanchot, Maurice. </w:t>
      </w:r>
      <w:r>
        <w:rPr>
          <w:i/>
        </w:rPr>
        <w:t>The Work of Fire</w:t>
      </w:r>
      <w:r>
        <w:rPr/>
        <w:t>. Stanford, CA: Stanford University, 1995.</w:t>
      </w:r>
    </w:p>
    <w:p>
      <w:pPr>
        <w:pStyle w:val="MDPI64CoI"/>
        <w:rPr/>
      </w:pPr>
      <w:r>
        <w:rPr/>
        <w:t xml:space="preserve">Buber, Martin. “Guilt and Guilt Feelings.” In </w:t>
      </w:r>
      <w:r>
        <w:rPr>
          <w:i/>
        </w:rPr>
        <w:t>Martin Buber on Psychology and Psychotherapy</w:t>
      </w:r>
      <w:r>
        <w:rPr/>
        <w:t>, edited by Judith Buber Agassi, New York, NY: Syracuse University, 1960, 129–138.</w:t>
      </w:r>
    </w:p>
    <w:p>
      <w:pPr>
        <w:pStyle w:val="MDPI64CoI"/>
        <w:rPr/>
      </w:pPr>
      <w:r>
        <w:rPr/>
        <w:t xml:space="preserve">Dostoyevsky, Fyodor. </w:t>
      </w:r>
      <w:r>
        <w:rPr>
          <w:i/>
        </w:rPr>
        <w:t>Notes from the Underground</w:t>
      </w:r>
      <w:r>
        <w:rPr/>
        <w:t>. Ewing, NJ: Princeton University, 2004.</w:t>
      </w:r>
    </w:p>
    <w:p>
      <w:pPr>
        <w:pStyle w:val="MDPI64CoI"/>
        <w:rPr/>
      </w:pPr>
      <w:r>
        <w:rPr/>
        <w:t xml:space="preserve">Foucault, Michel. “Nietzsche, Genealogy, History.” In </w:t>
      </w:r>
      <w:r>
        <w:rPr>
          <w:i/>
        </w:rPr>
        <w:t>Language, Counter-Memory, Practice</w:t>
      </w:r>
      <w:r>
        <w:rPr/>
        <w:t>, edited by D.F. Bouchard, Ithaca, NY: Cornell University, 1977, 139–165.</w:t>
      </w:r>
    </w:p>
    <w:p>
      <w:pPr>
        <w:pStyle w:val="MDPI64CoI"/>
        <w:rPr/>
      </w:pPr>
      <w:r>
        <w:rPr/>
        <w:t xml:space="preserve">Kafka, Franz. </w:t>
      </w:r>
      <w:r>
        <w:rPr>
          <w:i/>
        </w:rPr>
        <w:t>Letter to His Father</w:t>
      </w:r>
      <w:r>
        <w:rPr/>
        <w:t>. New York, NY: Schocken Books, 1966.</w:t>
      </w:r>
    </w:p>
    <w:p>
      <w:pPr>
        <w:pStyle w:val="MDPI64CoI"/>
        <w:rPr/>
      </w:pPr>
      <w:r>
        <w:rPr/>
        <w:t xml:space="preserve">Kafka, Franz. </w:t>
      </w:r>
      <w:r>
        <w:rPr>
          <w:i/>
        </w:rPr>
        <w:t>The Metamorphosis, In the Penal Colony, and Other Stories</w:t>
      </w:r>
      <w:r>
        <w:rPr/>
        <w:t>. New York, NY: Schocken Books, 1995.</w:t>
      </w:r>
    </w:p>
    <w:p>
      <w:pPr>
        <w:pStyle w:val="MDPI64CoI"/>
        <w:rPr/>
      </w:pPr>
      <w:r>
        <w:rPr/>
        <w:t xml:space="preserve">Kafka, Franz. </w:t>
      </w:r>
      <w:r>
        <w:rPr>
          <w:i/>
        </w:rPr>
        <w:t>The Castle</w:t>
      </w:r>
      <w:r>
        <w:rPr/>
        <w:t>. New York, NY: Schocken Books, 1998.</w:t>
      </w:r>
    </w:p>
    <w:p>
      <w:pPr>
        <w:pStyle w:val="MDPI64CoI"/>
        <w:rPr/>
      </w:pPr>
      <w:r>
        <w:rPr/>
        <w:t xml:space="preserve">Magny, Claude-Edmonde. </w:t>
      </w:r>
      <w:r>
        <w:rPr>
          <w:i/>
        </w:rPr>
        <w:t>Les Sandales d’Empédocle</w:t>
      </w:r>
      <w:r>
        <w:rPr/>
        <w:t>. Neuchatel: Éditions de la Baconnière, 1945.</w:t>
      </w:r>
    </w:p>
    <w:p>
      <w:pPr>
        <w:pStyle w:val="MDPI64CoI"/>
        <w:rPr/>
      </w:pPr>
      <w:r>
        <w:rPr/>
        <w:t xml:space="preserve">Russell, Paul. “Strawson’s Way of Naturalizing Responsibility.” </w:t>
      </w:r>
      <w:r>
        <w:rPr>
          <w:i/>
        </w:rPr>
        <w:t>Ethics</w:t>
      </w:r>
      <w:r>
        <w:rPr/>
        <w:t xml:space="preserve"> 102, 2: (1992) 287–302.</w:t>
      </w:r>
    </w:p>
    <w:p>
      <w:pPr>
        <w:pStyle w:val="MDPI64CoI"/>
        <w:rPr/>
      </w:pPr>
      <w:r>
        <w:rPr/>
        <w:t xml:space="preserve">Strawson, P.F. </w:t>
      </w:r>
      <w:r>
        <w:rPr>
          <w:i/>
        </w:rPr>
        <w:t>Freedom and Resentment and Other Essays</w:t>
      </w:r>
      <w:r>
        <w:rPr/>
        <w:t>. London New York: Routledge, 2008.</w:t>
      </w:r>
    </w:p>
    <w:p>
      <w:pPr>
        <w:pStyle w:val="MDPI64CoI"/>
        <w:rPr/>
      </w:pPr>
      <w:r>
        <w:rPr/>
        <w:t xml:space="preserve">Williams, Bernard. </w:t>
      </w:r>
      <w:r>
        <w:rPr>
          <w:i/>
        </w:rPr>
        <w:t>Truth and Truthfulness: An Essay in Genealogy</w:t>
      </w:r>
      <w:r>
        <w:rPr/>
        <w:t>. Ewing, NJ: Princeton University, 2004.</w:t>
      </w:r>
    </w:p>
    <w:p>
      <w:pPr>
        <w:pStyle w:val="MDPI71References"/>
        <w:numPr>
          <w:ilvl w:val="0"/>
          <w:numId w:val="0"/>
        </w:numPr>
        <w:ind w:left="425" w:hanging="425"/>
        <w:rPr/>
      </w:pPr>
      <w:bookmarkStart w:id="1" w:name="OLE_LINK3"/>
      <w:bookmarkStart w:id="2" w:name="OLE_LINK3"/>
      <w:r>
        <w:rPr/>
      </w:r>
    </w:p>
    <w:p>
      <w:pPr>
        <w:pStyle w:val="Normal"/>
        <w:snapToGrid w:val="false"/>
        <w:spacing w:lineRule="atLeast" w:line="260" w:before="240" w:after="0"/>
        <w:jc w:val="left"/>
        <w:rPr/>
      </w:pPr>
      <w:r>
        <w:drawing>
          <wp:anchor behindDoc="0" distT="0" distB="1905" distL="0" distR="123190" simplePos="0" locked="0" layoutInCell="1" allowOverlap="1" relativeHeight="3">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2"/>
                    <a:srcRect l="2528" t="0" r="1488" b="0"/>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2"/>
      <w:r>
        <w:rPr>
          <w:rFonts w:ascii="Palatino Linotype" w:hAnsi="Palatino Linotype"/>
          <w:sz w:val="18"/>
          <w:szCs w:val="18"/>
          <w:lang w:bidi="en-US"/>
        </w:rPr>
        <w:t xml:space="preserve"> 2018 by the authors. Submitted for possible open access publication under the </w:t>
        <w:br/>
        <w:t>terms and conditions of the Creative Commons Attribution (CC BY) license (http://creativecommons.org/licenses/by/4.0/).</w:t>
      </w:r>
    </w:p>
    <w:p>
      <w:pPr>
        <w:sectPr>
          <w:headerReference w:type="default" r:id="rId3"/>
          <w:headerReference w:type="first" r:id="rId4"/>
          <w:footerReference w:type="default" r:id="rId5"/>
          <w:footerReference w:type="first" r:id="rId6"/>
          <w:footnotePr>
            <w:numFmt w:val="decimal"/>
          </w:footnotePr>
          <w:type w:val="nextPage"/>
          <w:pgSz w:w="11906" w:h="16838"/>
          <w:pgMar w:left="1531" w:right="1531" w:header="1020" w:top="1417" w:footer="850" w:bottom="1077" w:gutter="0"/>
          <w:lnNumType w:countBy="1" w:restart="continuous"/>
          <w:pgNumType w:fmt="decimal"/>
          <w:formProt w:val="false"/>
          <w:titlePg/>
          <w:textDirection w:val="lrTb"/>
          <w:docGrid w:type="default" w:linePitch="312" w:charSpace="4294961151"/>
        </w:sectPr>
      </w:pPr>
    </w:p>
    <w:sectPr>
      <w:footnotePr>
        <w:numFmt w:val="decimal"/>
      </w:footnotePr>
      <w:type w:val="continuous"/>
      <w:pgSz w:w="11906" w:h="16838"/>
      <w:pgMar w:left="1531" w:right="1531" w:header="1020" w:top="1417" w:footer="850" w:bottom="1077" w:gutter="0"/>
      <w:lnNumType w:countBy="1" w:restart="continuous"/>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Palatino Linotype">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120" w:after="0"/>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eastAsia="宋体" w:ascii="Palatino Linotype" w:hAnsi="Palatino Linotype"/>
        <w:i/>
        <w:iCs/>
        <w:sz w:val="16"/>
        <w:szCs w:val="16"/>
        <w:lang w:eastAsia="zh-CN"/>
      </w:rPr>
      <w:t>7</w:t>
    </w:r>
    <w:r>
      <w:rPr>
        <w:rFonts w:ascii="Palatino Linotype" w:hAnsi="Palatino Linotype"/>
        <w:iCs/>
        <w:sz w:val="16"/>
        <w:szCs w:val="16"/>
      </w:rPr>
      <w:t>,</w:t>
    </w:r>
    <w:r>
      <w:rPr>
        <w:rFonts w:eastAsia="宋体" w:ascii="Palatino Linotype"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eastAsia="宋体" w:ascii="Palatino Linotype"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lineRule="auto" w:line="240"/>
        <w:rPr/>
      </w:pPr>
      <w:r>
        <w:rPr>
          <w:rStyle w:val="Footnotereference"/>
        </w:rPr>
        <w:footnoteRef/>
        <w:tab/>
      </w:r>
      <w:r>
        <w:rPr/>
        <w:t xml:space="preserve"> </w:t>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p>
  </w:footnote>
  <w:footnote w:id="3">
    <w:p>
      <w:pPr>
        <w:pStyle w:val="Footnotetext"/>
        <w:spacing w:lineRule="auto" w:line="240"/>
        <w:rPr/>
      </w:pPr>
      <w:r>
        <w:rPr>
          <w:rStyle w:val="Footnotereference"/>
        </w:rPr>
        <w:footnoteRef/>
        <w:tab/>
      </w:r>
      <w:r>
        <w:rP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0" w:after="240"/>
      <w:rPr/>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tab/>
    </w:r>
    <w:r>
      <w:rPr>
        <w:rFonts w:ascii="Palatino Linotype" w:hAnsi="Palatino Linotype"/>
        <w:sz w:val="16"/>
      </w:rPr>
      <w:fldChar w:fldCharType="begin"/>
    </w:r>
    <w:r>
      <w:instrText> PAGE </w:instrText>
    </w:r>
    <w:r>
      <w:fldChar w:fldCharType="separate"/>
    </w:r>
    <w:r>
      <w:t>11</w:t>
    </w:r>
    <w:r>
      <w:fldChar w:fldCharType="end"/>
    </w:r>
    <w:r>
      <w:rPr>
        <w:rFonts w:ascii="Palatino Linotype" w:hAnsi="Palatino Linotype"/>
        <w:sz w:val="16"/>
      </w:rPr>
      <w:t xml:space="preserve"> of </w:t>
    </w:r>
    <w:r>
      <w:rPr>
        <w:rFonts w:ascii="Palatino Linotype" w:hAnsi="Palatino Linotype"/>
        <w:sz w:val="16"/>
      </w:rPr>
      <w:fldChar w:fldCharType="begin"/>
    </w:r>
    <w:r>
      <w:instrText> NUMPAGES </w:instrText>
    </w:r>
    <w:r>
      <w:fldChar w:fldCharType="separate"/>
    </w:r>
    <w:r>
      <w:t>11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DPIheaderjournallogo"/>
      <w:rPr/>
    </w:pPr>
    <w:r>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2"/>
                  <a:stretch>
                    <a:fillRect/>
                  </a:stretch>
                </pic:blipFill>
                <pic:spPr bwMode="auto">
                  <a:xfrm>
                    <a:off x="0" y="0"/>
                    <a:ext cx="1661160" cy="434340"/>
                  </a:xfrm>
                  <a:prstGeom prst="rect">
                    <a:avLst/>
                  </a:prstGeom>
                </pic:spPr>
              </pic:pic>
            </a:graphicData>
          </a:graphic>
        </wp:inline>
      </w:drawing>
      <mc:AlternateContent>
        <mc:Choice Requires="wps">
          <w:drawing>
            <wp:anchor behindDoc="1" distT="45720" distB="45720" distL="114300" distR="114300" simplePos="0" locked="0" layoutInCell="1" allowOverlap="1" relativeHeight="2">
              <wp:simplePos x="0" y="0"/>
              <wp:positionH relativeFrom="page">
                <wp:posOffset>6029960</wp:posOffset>
              </wp:positionH>
              <wp:positionV relativeFrom="page">
                <wp:posOffset>647700</wp:posOffset>
              </wp:positionV>
              <wp:extent cx="541020" cy="709295"/>
              <wp:effectExtent l="0" t="0" r="2540" b="0"/>
              <wp:wrapNone/>
              <wp:docPr id="2" name="Text Box 2"/>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fillRef idx="0"/>
                      <a:effectRef idx="0"/>
                      <a:fontRef idx="minor"/>
                    </wps:style>
                    <wps:txbx>
                      <w:txbxContent>
                        <w:p>
                          <w:pPr>
                            <w:pStyle w:val="MDPIheaderjournallogo"/>
                            <w:jc w:val="center"/>
                            <w:rPr>
                              <w:i w:val="false"/>
                              <w:i w:val="false"/>
                              <w:szCs w:val="16"/>
                            </w:rPr>
                          </w:pPr>
                          <w:r>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474.8pt;margin-top:51pt;width:42.5pt;height:55.75pt;mso-position-horizontal-relative:page;mso-position-vertical-relative:page">
              <w10:wrap type="none"/>
              <v:fill o:detectmouseclick="t" type="solid" color2="black"/>
              <v:stroke color="#3465a4" weight="9360" joinstyle="miter" endcap="flat"/>
              <v:textbox>
                <w:txbxContent>
                  <w:p>
                    <w:pPr>
                      <w:pStyle w:val="MDPIheaderjournallogo"/>
                      <w:jc w:val="center"/>
                      <w:rPr>
                        <w:i w:val="false"/>
                        <w:i w:val="false"/>
                        <w:szCs w:val="16"/>
                      </w:rPr>
                    </w:pPr>
                    <w:r>
                      <w:rPr/>
                      <w:drawing>
                        <wp:inline distT="0" distB="3810" distL="0" distR="0">
                          <wp:extent cx="541020" cy="358140"/>
                          <wp:effectExtent l="0" t="0" r="0" b="0"/>
                          <wp:docPr id="5"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v:textbox>
            </v:rect>
          </w:pict>
        </mc:Fallback>
      </mc:AlternateContent>
    </w:r>
  </w:p>
</w:hdr>
</file>

<file path=word/settings.xml><?xml version="1.0" encoding="utf-8"?>
<w:settings xmlns:w="http://schemas.openxmlformats.org/wordprocessingml/2006/main">
  <w:zoom w:percent="80"/>
  <w:defaultTabStop w:val="4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71c5"/>
    <w:pPr>
      <w:widowControl/>
      <w:bidi w:val="0"/>
      <w:spacing w:lineRule="atLeast" w:line="340"/>
      <w:jc w:val="both"/>
    </w:pPr>
    <w:rPr>
      <w:rFonts w:eastAsia="Times New Roman" w:ascii="Times New Roman" w:hAnsi="Times New Roman" w:cs="Times New Roman"/>
      <w:color w:val="000000"/>
      <w:sz w:val="24"/>
      <w:szCs w:val="20"/>
      <w:lang w:eastAsia="de-DE" w:val="en-US" w:bidi="ar-SA"/>
    </w:rPr>
  </w:style>
  <w:style w:type="paragraph" w:styleId="Heading1">
    <w:name w:val="Heading 1"/>
    <w:basedOn w:val="Normal"/>
    <w:next w:val="Normal"/>
    <w:link w:val="Heading1Char"/>
    <w:qFormat/>
    <w:rsid w:val="00f87a76"/>
    <w:pPr>
      <w:spacing w:before="240" w:after="0"/>
      <w:outlineLvl w:val="0"/>
    </w:pPr>
    <w:rPr>
      <w:rFonts w:ascii="Arial" w:hAnsi="Arial"/>
      <w:b/>
      <w:u w:val="single"/>
    </w:rPr>
  </w:style>
  <w:style w:type="paragraph" w:styleId="Heading2">
    <w:name w:val="Heading 2"/>
    <w:basedOn w:val="Normal"/>
    <w:next w:val="Normal"/>
    <w:link w:val="Heading2Char"/>
    <w:qFormat/>
    <w:rsid w:val="00f87a76"/>
    <w:pPr>
      <w:spacing w:before="120" w:after="0"/>
      <w:outlineLvl w:val="1"/>
    </w:pPr>
    <w:rPr>
      <w:rFonts w:ascii="Arial" w:hAnsi="Arial"/>
      <w:b/>
    </w:rPr>
  </w:style>
  <w:style w:type="paragraph" w:styleId="Heading3">
    <w:name w:val="Heading 3"/>
    <w:basedOn w:val="Normal"/>
    <w:next w:val="Normal"/>
    <w:link w:val="Heading3Char"/>
    <w:qFormat/>
    <w:rsid w:val="00f87a76"/>
    <w:pPr>
      <w:ind w:left="360" w:hanging="0"/>
      <w:outlineLvl w:val="2"/>
    </w:pPr>
    <w:rPr>
      <w:b/>
    </w:rPr>
  </w:style>
  <w:style w:type="paragraph" w:styleId="Heading4">
    <w:name w:val="Heading 4"/>
    <w:basedOn w:val="Normal"/>
    <w:next w:val="Normal"/>
    <w:link w:val="Heading4Char"/>
    <w:qFormat/>
    <w:rsid w:val="00f87a76"/>
    <w:pPr>
      <w:keepNext/>
      <w:keepLines/>
      <w:spacing w:lineRule="atLeast" w:line="480" w:before="240" w:after="0"/>
      <w:ind w:left="907" w:hanging="907"/>
      <w:outlineLvl w:val="3"/>
    </w:pPr>
    <w:rPr>
      <w:rFonts w:ascii="Arial" w:hAnsi="Arial"/>
      <w:b/>
    </w:rPr>
  </w:style>
  <w:style w:type="paragraph" w:styleId="Heading5">
    <w:name w:val="Heading 5"/>
    <w:basedOn w:val="Normal"/>
    <w:next w:val="Normal"/>
    <w:link w:val="Heading5Char"/>
    <w:qFormat/>
    <w:rsid w:val="00f87a76"/>
    <w:pPr>
      <w:ind w:left="706" w:hanging="0"/>
      <w:outlineLvl w:val="4"/>
    </w:pPr>
    <w:rPr>
      <w:b/>
    </w:rPr>
  </w:style>
  <w:style w:type="paragraph" w:styleId="Heading6">
    <w:name w:val="Heading 6"/>
    <w:basedOn w:val="Normal"/>
    <w:next w:val="Normal"/>
    <w:link w:val="Heading6Char"/>
    <w:qFormat/>
    <w:rsid w:val="00f87a76"/>
    <w:pPr>
      <w:ind w:left="706" w:hanging="0"/>
      <w:outlineLvl w:val="5"/>
    </w:pPr>
    <w:rPr>
      <w:u w:val="single"/>
    </w:rPr>
  </w:style>
  <w:style w:type="paragraph" w:styleId="Heading7">
    <w:name w:val="Heading 7"/>
    <w:basedOn w:val="Normal"/>
    <w:next w:val="Normal"/>
    <w:link w:val="Heading7Char"/>
    <w:qFormat/>
    <w:rsid w:val="00f87a76"/>
    <w:pPr>
      <w:ind w:left="706" w:hanging="0"/>
      <w:outlineLvl w:val="6"/>
    </w:pPr>
    <w:rPr>
      <w:i/>
    </w:rPr>
  </w:style>
  <w:style w:type="paragraph" w:styleId="Heading8">
    <w:name w:val="Heading 8"/>
    <w:basedOn w:val="Normal"/>
    <w:next w:val="Normal"/>
    <w:link w:val="Heading8Char"/>
    <w:qFormat/>
    <w:rsid w:val="00f87a76"/>
    <w:pPr>
      <w:ind w:left="706" w:hanging="0"/>
      <w:outlineLvl w:val="7"/>
    </w:pPr>
    <w:rPr>
      <w:i/>
    </w:rPr>
  </w:style>
  <w:style w:type="paragraph" w:styleId="Heading9">
    <w:name w:val="Heading 9"/>
    <w:basedOn w:val="Normal"/>
    <w:next w:val="Normal"/>
    <w:link w:val="Heading9Char"/>
    <w:qFormat/>
    <w:rsid w:val="00f87a76"/>
    <w:pPr>
      <w:ind w:left="706" w:hanging="0"/>
      <w:outlineLvl w:val="8"/>
    </w:pPr>
    <w:rPr>
      <w:i/>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87a76"/>
    <w:rPr/>
  </w:style>
  <w:style w:type="character" w:styleId="Heading2Char" w:customStyle="1">
    <w:name w:val="Heading 2 Char"/>
    <w:link w:val="Heading2"/>
    <w:qFormat/>
    <w:rsid w:val="00f87a76"/>
    <w:rPr>
      <w:rFonts w:ascii="Arial" w:hAnsi="Arial" w:eastAsia="Times New Roman" w:cs="Times New Roman"/>
      <w:b/>
      <w:color w:val="000000"/>
      <w:sz w:val="24"/>
      <w:lang w:eastAsia="de-DE"/>
    </w:rPr>
  </w:style>
  <w:style w:type="character" w:styleId="Heading1Char" w:customStyle="1">
    <w:name w:val="Heading 1 Char"/>
    <w:link w:val="Heading1"/>
    <w:qFormat/>
    <w:rsid w:val="00f87a76"/>
    <w:rPr>
      <w:rFonts w:ascii="Arial" w:hAnsi="Arial" w:eastAsia="Times New Roman" w:cs="Times New Roman"/>
      <w:b/>
      <w:color w:val="000000"/>
      <w:sz w:val="24"/>
      <w:u w:val="single"/>
      <w:lang w:eastAsia="de-DE"/>
    </w:rPr>
  </w:style>
  <w:style w:type="character" w:styleId="Heading3Char" w:customStyle="1">
    <w:name w:val="Heading 3 Char"/>
    <w:link w:val="Heading3"/>
    <w:qFormat/>
    <w:rsid w:val="00f87a76"/>
    <w:rPr>
      <w:rFonts w:eastAsia="Times New Roman" w:cs="Times New Roman"/>
      <w:b/>
      <w:color w:val="000000"/>
      <w:sz w:val="24"/>
      <w:lang w:eastAsia="de-DE"/>
    </w:rPr>
  </w:style>
  <w:style w:type="character" w:styleId="Heading4Char" w:customStyle="1">
    <w:name w:val="Heading 4 Char"/>
    <w:link w:val="Heading4"/>
    <w:qFormat/>
    <w:rsid w:val="00f87a76"/>
    <w:rPr>
      <w:rFonts w:ascii="Arial" w:hAnsi="Arial" w:eastAsia="Times New Roman" w:cs="Times New Roman"/>
      <w:b/>
      <w:color w:val="000000"/>
      <w:sz w:val="24"/>
      <w:lang w:eastAsia="de-DE"/>
    </w:rPr>
  </w:style>
  <w:style w:type="character" w:styleId="Heading5Char" w:customStyle="1">
    <w:name w:val="Heading 5 Char"/>
    <w:link w:val="Heading5"/>
    <w:qFormat/>
    <w:rsid w:val="00f87a76"/>
    <w:rPr>
      <w:rFonts w:eastAsia="Times New Roman" w:cs="Times New Roman"/>
      <w:b/>
      <w:color w:val="000000"/>
      <w:sz w:val="24"/>
      <w:lang w:eastAsia="de-DE"/>
    </w:rPr>
  </w:style>
  <w:style w:type="character" w:styleId="Heading6Char" w:customStyle="1">
    <w:name w:val="Heading 6 Char"/>
    <w:link w:val="Heading6"/>
    <w:qFormat/>
    <w:rsid w:val="00f87a76"/>
    <w:rPr>
      <w:rFonts w:eastAsia="Times New Roman" w:cs="Times New Roman"/>
      <w:color w:val="000000"/>
      <w:sz w:val="24"/>
      <w:u w:val="single"/>
      <w:lang w:eastAsia="de-DE"/>
    </w:rPr>
  </w:style>
  <w:style w:type="character" w:styleId="Heading7Char" w:customStyle="1">
    <w:name w:val="Heading 7 Char"/>
    <w:link w:val="Heading7"/>
    <w:qFormat/>
    <w:rsid w:val="00f87a76"/>
    <w:rPr>
      <w:rFonts w:eastAsia="Times New Roman" w:cs="Times New Roman"/>
      <w:i/>
      <w:color w:val="000000"/>
      <w:sz w:val="24"/>
      <w:lang w:eastAsia="de-DE"/>
    </w:rPr>
  </w:style>
  <w:style w:type="character" w:styleId="Heading8Char" w:customStyle="1">
    <w:name w:val="Heading 8 Char"/>
    <w:link w:val="Heading8"/>
    <w:qFormat/>
    <w:rsid w:val="00f87a76"/>
    <w:rPr>
      <w:rFonts w:eastAsia="Times New Roman" w:cs="Times New Roman"/>
      <w:i/>
      <w:color w:val="000000"/>
      <w:sz w:val="24"/>
      <w:lang w:eastAsia="de-DE"/>
    </w:rPr>
  </w:style>
  <w:style w:type="character" w:styleId="Heading9Char" w:customStyle="1">
    <w:name w:val="Heading 9 Char"/>
    <w:link w:val="Heading9"/>
    <w:qFormat/>
    <w:rsid w:val="00f87a76"/>
    <w:rPr>
      <w:rFonts w:eastAsia="Times New Roman" w:cs="Times New Roman"/>
      <w:i/>
      <w:color w:val="000000"/>
      <w:sz w:val="24"/>
      <w:lang w:eastAsia="de-DE"/>
    </w:rPr>
  </w:style>
  <w:style w:type="character"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rPr/>
  </w:style>
  <w:style w:type="character" w:styleId="FootnoteTextChar" w:customStyle="1">
    <w:name w:val="Footnote Text Char"/>
    <w:link w:val="FootnoteText"/>
    <w:qFormat/>
    <w:rsid w:val="00f87a76"/>
    <w:rPr>
      <w:rFonts w:eastAsia="Times New Roman" w:cs="Times New Roman"/>
      <w:color w:val="000000"/>
      <w:sz w:val="24"/>
      <w:lang w:eastAsia="de-DE"/>
    </w:rPr>
  </w:style>
  <w:style w:type="character" w:styleId="BalloonTextChar" w:customStyle="1">
    <w:name w:val="Balloon Text Char"/>
    <w:link w:val="BalloonText"/>
    <w:uiPriority w:val="99"/>
    <w:qFormat/>
    <w:rsid w:val="00f87a76"/>
    <w:rPr>
      <w:rFonts w:eastAsia="Times New Roman" w:cs="Tahoma"/>
      <w:color w:val="000000"/>
      <w:sz w:val="18"/>
      <w:szCs w:val="18"/>
      <w:lang w:eastAsia="de-DE"/>
    </w:rPr>
  </w:style>
  <w:style w:type="character" w:styleId="CommentTextChar" w:customStyle="1">
    <w:name w:val="Comment Text Char"/>
    <w:link w:val="CommentText"/>
    <w:qFormat/>
    <w:rsid w:val="00f87a76"/>
    <w:rPr>
      <w:rFonts w:eastAsia="Times New Roman" w:cs="Times New Roman"/>
      <w:color w:val="000000"/>
      <w:sz w:val="24"/>
      <w:lang w:eastAsia="de-DE"/>
    </w:rPr>
  </w:style>
  <w:style w:type="character" w:styleId="Annotationreference">
    <w:name w:val="annotation reference"/>
    <w:qFormat/>
    <w:rsid w:val="00f87a76"/>
    <w:rPr>
      <w:sz w:val="21"/>
      <w:szCs w:val="21"/>
    </w:rPr>
  </w:style>
  <w:style w:type="character" w:styleId="CommentSubjectChar" w:customStyle="1">
    <w:name w:val="Comment Subject Char"/>
    <w:link w:val="CommentSubject"/>
    <w:qFormat/>
    <w:rsid w:val="00f87a76"/>
    <w:rPr>
      <w:rFonts w:eastAsia="Times New Roman" w:cs="Times New Roman"/>
      <w:b/>
      <w:bCs/>
      <w:color w:val="000000"/>
      <w:sz w:val="24"/>
      <w:lang w:eastAsia="de-DE"/>
    </w:rPr>
  </w:style>
  <w:style w:type="character" w:styleId="EndnoteTextChar" w:customStyle="1">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styleId="FooterChar" w:customStyle="1">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rPr/>
  </w:style>
  <w:style w:type="character" w:styleId="HeaderChar" w:customStyle="1">
    <w:name w:val="Header Char"/>
    <w:link w:val="Header"/>
    <w:uiPriority w:val="99"/>
    <w:qFormat/>
    <w:rsid w:val="00f87a76"/>
    <w:rPr>
      <w:rFonts w:eastAsia="Times New Roman" w:cs="Times New Roman"/>
      <w:color w:val="000000"/>
      <w:sz w:val="18"/>
      <w:szCs w:val="18"/>
      <w:lang w:eastAsia="de-DE"/>
    </w:rPr>
  </w:style>
  <w:style w:type="character" w:styleId="BodyTextChar" w:customStyle="1">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eNumbering">
    <w:name w:val="Line Numbering"/>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f87a76"/>
    <w:pPr>
      <w:widowControl/>
      <w:bidi w:val="0"/>
      <w:spacing w:lineRule="atLeast" w:line="340" w:before="0" w:after="120"/>
      <w:jc w:val="both"/>
    </w:pPr>
    <w:rPr>
      <w:color w:val="000000"/>
      <w:sz w:val="24"/>
      <w:lang w:eastAsia="de-DE"/>
    </w:rPr>
  </w:style>
  <w:style w:type="paragraph" w:styleId="List">
    <w:name w:val="List"/>
    <w:basedOn w:val="Normal"/>
    <w:rsid w:val="00f87a76"/>
    <w:pPr>
      <w:spacing w:before="0" w:after="0"/>
      <w:ind w:left="200" w:hanging="20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DPI11articletype" w:customStyle="1">
    <w:name w:val="MDPI_1.1_article_type"/>
    <w:basedOn w:val="MDPI31text"/>
    <w:qFormat/>
    <w:rsid w:val="00135c14"/>
    <w:pPr>
      <w:spacing w:lineRule="auto" w:line="240" w:before="240" w:after="0"/>
      <w:ind w:hanging="0"/>
      <w:jc w:val="left"/>
    </w:pPr>
    <w:rPr>
      <w:i/>
    </w:rPr>
  </w:style>
  <w:style w:type="paragraph" w:styleId="MDPI12title" w:customStyle="1">
    <w:name w:val="MDPI_1.2_title"/>
    <w:qFormat/>
    <w:rsid w:val="003b4e63"/>
    <w:pPr>
      <w:widowControl/>
      <w:bidi w:val="0"/>
      <w:snapToGrid w:val="false"/>
      <w:spacing w:lineRule="exact" w:line="400" w:before="0" w:after="240"/>
      <w:jc w:val="left"/>
    </w:pPr>
    <w:rPr>
      <w:rFonts w:ascii="Palatino Linotype" w:hAnsi="Palatino Linotype" w:eastAsia="Times New Roman" w:cs="Times New Roman"/>
      <w:b/>
      <w:color w:val="000000"/>
      <w:sz w:val="36"/>
      <w:szCs w:val="20"/>
      <w:lang w:eastAsia="de-DE" w:bidi="en-US" w:val="en-US"/>
    </w:rPr>
  </w:style>
  <w:style w:type="paragraph" w:styleId="MDPI13authornames" w:customStyle="1">
    <w:name w:val="MDPI_1.3_authornames"/>
    <w:basedOn w:val="MDPI31text"/>
    <w:qFormat/>
    <w:rsid w:val="0012125d"/>
    <w:pPr>
      <w:spacing w:before="0" w:after="120"/>
      <w:ind w:hanging="0"/>
      <w:jc w:val="left"/>
    </w:pPr>
    <w:rPr>
      <w:b/>
    </w:rPr>
  </w:style>
  <w:style w:type="paragraph" w:styleId="MDPI14history" w:customStyle="1">
    <w:name w:val="MDPI_1.4_history"/>
    <w:basedOn w:val="MDPI62Acknowledgments"/>
    <w:qFormat/>
    <w:rsid w:val="003b4e63"/>
    <w:pPr>
      <w:ind w:left="113" w:hanging="0"/>
      <w:jc w:val="left"/>
    </w:pPr>
    <w:rPr/>
  </w:style>
  <w:style w:type="paragraph" w:styleId="MDPI15academiceditor" w:customStyle="1">
    <w:name w:val="MDPI_1.5_academic_editor"/>
    <w:basedOn w:val="MDPI62Acknowledgments"/>
    <w:qFormat/>
    <w:rsid w:val="003b4e63"/>
    <w:pPr>
      <w:spacing w:before="0" w:after="120"/>
      <w:ind w:left="113" w:hanging="0"/>
      <w:jc w:val="left"/>
    </w:pPr>
    <w:rPr>
      <w:szCs w:val="22"/>
    </w:rPr>
  </w:style>
  <w:style w:type="paragraph" w:styleId="MDPI16affiliation" w:customStyle="1">
    <w:name w:val="MDPI_1.6_affiliation"/>
    <w:basedOn w:val="MDPI62Acknowledgments"/>
    <w:qFormat/>
    <w:rsid w:val="00f3278e"/>
    <w:pPr>
      <w:spacing w:before="0" w:after="0"/>
      <w:ind w:left="311" w:hanging="198"/>
      <w:jc w:val="left"/>
    </w:pPr>
    <w:rPr>
      <w:szCs w:val="18"/>
    </w:rPr>
  </w:style>
  <w:style w:type="paragraph" w:styleId="MDPI17abstract" w:customStyle="1">
    <w:name w:val="MDPI_1.7_abstract"/>
    <w:basedOn w:val="MDPI31text"/>
    <w:qFormat/>
    <w:rsid w:val="003b4e63"/>
    <w:pPr>
      <w:spacing w:before="240" w:after="0"/>
      <w:ind w:left="113" w:hanging="0"/>
    </w:pPr>
    <w:rPr/>
  </w:style>
  <w:style w:type="paragraph" w:styleId="MDPI18keywords" w:customStyle="1">
    <w:name w:val="MDPI_1.8_keywords"/>
    <w:basedOn w:val="MDPI31text"/>
    <w:qFormat/>
    <w:rsid w:val="003b4e63"/>
    <w:pPr>
      <w:spacing w:before="240" w:after="0"/>
      <w:ind w:left="113" w:hanging="0"/>
    </w:pPr>
    <w:rPr/>
  </w:style>
  <w:style w:type="paragraph" w:styleId="MDPI19classification" w:customStyle="1">
    <w:name w:val="MDPI_1.9_classification"/>
    <w:basedOn w:val="MDPI31text"/>
    <w:qFormat/>
    <w:rsid w:val="003b4e63"/>
    <w:pPr>
      <w:spacing w:before="240" w:after="0"/>
      <w:ind w:left="113" w:hanging="0"/>
    </w:pPr>
    <w:rPr>
      <w:b/>
    </w:rPr>
  </w:style>
  <w:style w:type="paragraph" w:styleId="MDPI19line" w:customStyle="1">
    <w:name w:val="MDPI_1.9_line"/>
    <w:basedOn w:val="MDPI31text"/>
    <w:qFormat/>
    <w:rsid w:val="003b4e63"/>
    <w:pPr>
      <w:pBdr>
        <w:bottom w:val="single" w:sz="6" w:space="1" w:color="00000A"/>
      </w:pBdr>
      <w:ind w:hanging="0"/>
    </w:pPr>
    <w:rPr>
      <w:szCs w:val="24"/>
    </w:rPr>
  </w:style>
  <w:style w:type="paragraph" w:styleId="M1stheader" w:customStyle="1">
    <w:name w:val="M_1stheader"/>
    <w:basedOn w:val="Normal"/>
    <w:qFormat/>
    <w:rsid w:val="00f87a76"/>
    <w:pPr>
      <w:tabs>
        <w:tab w:val="center" w:pos="4320" w:leader="none"/>
        <w:tab w:val="right" w:pos="8640" w:leader="none"/>
      </w:tabs>
      <w:ind w:right="360" w:hanging="0"/>
      <w:outlineLvl w:val="0"/>
    </w:pPr>
    <w:rPr>
      <w:i/>
    </w:rPr>
  </w:style>
  <w:style w:type="paragraph" w:styleId="Mabstract" w:customStyle="1">
    <w:name w:val="M_abstract"/>
    <w:basedOn w:val="Mdeck4text"/>
    <w:qFormat/>
    <w:rsid w:val="00f87a76"/>
    <w:pPr>
      <w:spacing w:before="240" w:after="0"/>
      <w:ind w:left="113" w:right="505" w:hanging="0"/>
    </w:pPr>
    <w:rPr/>
  </w:style>
  <w:style w:type="paragraph" w:styleId="MAcknow" w:customStyle="1">
    <w:name w:val="M_Acknow"/>
    <w:basedOn w:val="Normal"/>
    <w:qFormat/>
    <w:rsid w:val="00f87a76"/>
    <w:pPr>
      <w:spacing w:lineRule="atLeast" w:line="240" w:before="120" w:after="0"/>
    </w:pPr>
    <w:rPr>
      <w:rFonts w:ascii="Minion Pro" w:hAnsi="Minion Pro"/>
    </w:rPr>
  </w:style>
  <w:style w:type="paragraph" w:styleId="Maddress" w:customStyle="1">
    <w:name w:val="M_address"/>
    <w:basedOn w:val="Normal"/>
    <w:qFormat/>
    <w:rsid w:val="00f87a76"/>
    <w:pPr>
      <w:spacing w:before="240" w:after="0"/>
    </w:pPr>
    <w:rPr/>
  </w:style>
  <w:style w:type="paragraph" w:styleId="Mauthor" w:customStyle="1">
    <w:name w:val="M_author"/>
    <w:basedOn w:val="Normal"/>
    <w:qFormat/>
    <w:rsid w:val="00f87a76"/>
    <w:pPr>
      <w:spacing w:lineRule="exact" w:line="340" w:before="240" w:after="240"/>
    </w:pPr>
    <w:rPr>
      <w:b/>
      <w:lang w:val="it-IT"/>
    </w:rPr>
  </w:style>
  <w:style w:type="paragraph" w:styleId="MCaption" w:customStyle="1">
    <w:name w:val="M_Caption"/>
    <w:basedOn w:val="Normal"/>
    <w:qFormat/>
    <w:rsid w:val="00f87a76"/>
    <w:pPr>
      <w:spacing w:before="240" w:after="240"/>
      <w:jc w:val="center"/>
    </w:pPr>
    <w:rPr/>
  </w:style>
  <w:style w:type="paragraph" w:styleId="MCopyright" w:customStyle="1">
    <w:name w:val="M_Copyright"/>
    <w:basedOn w:val="Mdeck8references"/>
    <w:qFormat/>
    <w:rsid w:val="00f87a76"/>
    <w:pPr>
      <w:tabs>
        <w:tab w:val="center" w:pos="4536" w:leader="none"/>
        <w:tab w:val="right" w:pos="9072" w:leader="none"/>
      </w:tabs>
      <w:spacing w:before="400" w:after="0"/>
      <w:ind w:left="0" w:hanging="0"/>
    </w:pPr>
    <w:rPr/>
  </w:style>
  <w:style w:type="paragraph" w:styleId="Mdeck1articletitle" w:customStyle="1">
    <w:name w:val="M_deck_1_article_title"/>
    <w:qFormat/>
    <w:rsid w:val="00da62b6"/>
    <w:pPr>
      <w:widowControl/>
      <w:overflowPunct w:val="true"/>
      <w:bidi w:val="0"/>
      <w:snapToGrid w:val="false"/>
      <w:spacing w:lineRule="exact" w:line="400" w:before="0" w:after="240"/>
      <w:jc w:val="left"/>
    </w:pPr>
    <w:rPr>
      <w:rFonts w:ascii="Minion Pro" w:hAnsi="Minion Pro" w:eastAsia="Times New Roman" w:cs="Times New Roman"/>
      <w:b/>
      <w:color w:val="000000"/>
      <w:sz w:val="36"/>
      <w:szCs w:val="20"/>
      <w:lang w:eastAsia="de-DE" w:bidi="en-US" w:val="en-US"/>
    </w:rPr>
  </w:style>
  <w:style w:type="paragraph" w:styleId="Mdeck1articletype" w:customStyle="1">
    <w:name w:val="M_deck_1_article_type"/>
    <w:basedOn w:val="Mdeck4text"/>
    <w:qFormat/>
    <w:rsid w:val="00da62b6"/>
    <w:pPr>
      <w:widowControl w:val="false"/>
      <w:spacing w:lineRule="auto" w:line="240" w:before="120" w:after="120"/>
      <w:ind w:hanging="0"/>
      <w:jc w:val="left"/>
    </w:pPr>
    <w:rPr>
      <w:i/>
      <w:sz w:val="20"/>
      <w:szCs w:val="24"/>
    </w:rPr>
  </w:style>
  <w:style w:type="paragraph" w:styleId="Mdeck2authoraffiliation" w:customStyle="1">
    <w:name w:val="M_deck_2_author_affiliation"/>
    <w:qFormat/>
    <w:rsid w:val="00da62b6"/>
    <w:pPr>
      <w:widowControl w:val="false"/>
      <w:overflowPunct w:val="true"/>
      <w:bidi w:val="0"/>
      <w:snapToGrid w:val="false"/>
      <w:spacing w:lineRule="atLeast" w:line="340"/>
      <w:ind w:left="311" w:hanging="198"/>
      <w:jc w:val="left"/>
    </w:pPr>
    <w:rPr>
      <w:rFonts w:eastAsia="Times New Roman" w:ascii="Times New Roman" w:hAnsi="Times New Roman" w:cs="Times New Roman"/>
      <w:color w:val="000000"/>
      <w:sz w:val="24"/>
      <w:szCs w:val="20"/>
      <w:lang w:eastAsia="de-DE" w:bidi="en-US" w:val="en-US"/>
    </w:rPr>
  </w:style>
  <w:style w:type="paragraph" w:styleId="Mdeck2authorcorrespondence" w:customStyle="1">
    <w:name w:val="M_deck_2_author_correspondence"/>
    <w:qFormat/>
    <w:rsid w:val="00da62b6"/>
    <w:pPr>
      <w:widowControl/>
      <w:overflowPunct w:val="true"/>
      <w:bidi w:val="0"/>
      <w:snapToGrid w:val="false"/>
      <w:spacing w:lineRule="atLeast" w:line="200"/>
      <w:ind w:left="311" w:hanging="198"/>
      <w:jc w:val="left"/>
    </w:pPr>
    <w:rPr>
      <w:rFonts w:ascii="Palatino Linotype" w:hAnsi="Palatino Linotype" w:eastAsia="Times New Roman" w:cs="Times New Roman"/>
      <w:color w:val="000000"/>
      <w:sz w:val="18"/>
      <w:szCs w:val="20"/>
      <w:lang w:eastAsia="de-DE" w:bidi="en-US" w:val="en-US"/>
    </w:rPr>
  </w:style>
  <w:style w:type="paragraph" w:styleId="Mdeck2authorname" w:customStyle="1">
    <w:name w:val="M_deck_2_author_name"/>
    <w:qFormat/>
    <w:rsid w:val="00da62b6"/>
    <w:pPr>
      <w:widowControl/>
      <w:overflowPunct w:val="true"/>
      <w:bidi w:val="0"/>
      <w:snapToGrid w:val="false"/>
      <w:spacing w:lineRule="atLeast" w:line="320" w:before="240" w:after="120"/>
      <w:jc w:val="left"/>
    </w:pPr>
    <w:rPr>
      <w:rFonts w:eastAsia="Times New Roman" w:ascii="Times New Roman" w:hAnsi="Times New Roman" w:cs="Times New Roman"/>
      <w:b/>
      <w:color w:val="000000"/>
      <w:sz w:val="22"/>
      <w:szCs w:val="20"/>
      <w:lang w:eastAsia="de-DE" w:bidi="en-US" w:val="en-US"/>
    </w:rPr>
  </w:style>
  <w:style w:type="paragraph" w:styleId="Mdeck3abstract" w:customStyle="1">
    <w:name w:val="M_deck_3_abstract"/>
    <w:basedOn w:val="Mdeck4text"/>
    <w:qFormat/>
    <w:rsid w:val="00da62b6"/>
    <w:pPr>
      <w:widowControl w:val="false"/>
      <w:spacing w:lineRule="atLeast" w:line="340" w:before="240" w:after="240"/>
      <w:ind w:left="113" w:right="567" w:hanging="0"/>
    </w:pPr>
    <w:rPr/>
  </w:style>
  <w:style w:type="paragraph" w:styleId="Mdeck3keywords" w:customStyle="1">
    <w:name w:val="M_deck_3_keywords"/>
    <w:basedOn w:val="Mdeck4text"/>
    <w:next w:val="Normal"/>
    <w:qFormat/>
    <w:rsid w:val="00da62b6"/>
    <w:pPr>
      <w:spacing w:before="240" w:after="0"/>
      <w:ind w:left="113" w:hanging="0"/>
    </w:pPr>
    <w:rPr/>
  </w:style>
  <w:style w:type="paragraph" w:styleId="Mdeck3publcationhistory" w:customStyle="1">
    <w:name w:val="M_deck_3_publcation_history"/>
    <w:next w:val="Normal"/>
    <w:qFormat/>
    <w:rsid w:val="00da62b6"/>
    <w:pPr>
      <w:widowControl w:val="false"/>
      <w:overflowPunct w:val="true"/>
      <w:bidi w:val="0"/>
      <w:snapToGrid w:val="false"/>
      <w:spacing w:lineRule="atLeast" w:line="340" w:before="240" w:after="0"/>
      <w:ind w:left="113" w:hanging="0"/>
      <w:jc w:val="left"/>
    </w:pPr>
    <w:rPr>
      <w:rFonts w:eastAsia="Times New Roman" w:ascii="Times New Roman" w:hAnsi="Times New Roman" w:cs="Times New Roman"/>
      <w:i/>
      <w:color w:val="000000"/>
      <w:sz w:val="24"/>
      <w:szCs w:val="20"/>
      <w:lang w:eastAsia="de-DE" w:bidi="en-US" w:val="en-US"/>
    </w:rPr>
  </w:style>
  <w:style w:type="paragraph" w:styleId="Mdeck4heading1" w:customStyle="1">
    <w:name w:val="M_deck_4_heading_1"/>
    <w:basedOn w:val="MHeading3"/>
    <w:next w:val="Normal"/>
    <w:qFormat/>
    <w:rsid w:val="00da62b6"/>
    <w:pPr>
      <w:spacing w:lineRule="atLeast" w:line="340"/>
      <w:outlineLvl w:val="0"/>
    </w:pPr>
    <w:rPr>
      <w:b/>
    </w:rPr>
  </w:style>
  <w:style w:type="paragraph" w:styleId="Mdeck4heading2" w:customStyle="1">
    <w:name w:val="M_deck_4_heading_2"/>
    <w:basedOn w:val="MHeading3"/>
    <w:next w:val="Normal"/>
    <w:qFormat/>
    <w:rsid w:val="00da62b6"/>
    <w:pPr>
      <w:outlineLvl w:val="1"/>
    </w:pPr>
    <w:rPr>
      <w:i/>
    </w:rPr>
  </w:style>
  <w:style w:type="paragraph" w:styleId="Mdeck4heading3" w:customStyle="1">
    <w:name w:val="M_deck_4_heading_3"/>
    <w:basedOn w:val="Mdeck4text"/>
    <w:next w:val="Normal"/>
    <w:qFormat/>
    <w:rsid w:val="00da62b6"/>
    <w:pPr>
      <w:spacing w:lineRule="atLeast" w:line="340" w:before="240" w:after="120"/>
      <w:ind w:firstLine="50"/>
      <w:outlineLvl w:val="2"/>
    </w:pPr>
    <w:rPr/>
  </w:style>
  <w:style w:type="paragraph" w:styleId="Mdeck4text" w:customStyle="1">
    <w:name w:val="M_deck_4_text"/>
    <w:qFormat/>
    <w:rsid w:val="00da62b6"/>
    <w:pPr>
      <w:widowControl/>
      <w:overflowPunct w:val="true"/>
      <w:bidi w:val="0"/>
      <w:snapToGrid w:val="false"/>
      <w:spacing w:lineRule="atLeast" w:line="320"/>
      <w:ind w:firstLine="425"/>
      <w:jc w:val="both"/>
    </w:pPr>
    <w:rPr>
      <w:rFonts w:ascii="Minion Pro" w:hAnsi="Minion Pro" w:eastAsia="Times New Roman" w:cs="Times New Roman"/>
      <w:color w:val="000000"/>
      <w:sz w:val="24"/>
      <w:szCs w:val="20"/>
      <w:lang w:eastAsia="de-DE" w:bidi="en-US" w:val="en-US"/>
    </w:rPr>
  </w:style>
  <w:style w:type="paragraph" w:styleId="Mdeck4textbulletlist" w:customStyle="1">
    <w:name w:val="M_deck_4_text_bullet_list"/>
    <w:basedOn w:val="Mdeck4text"/>
    <w:qFormat/>
    <w:rsid w:val="00da62b6"/>
    <w:pPr>
      <w:spacing w:lineRule="atLeast" w:line="340" w:before="120" w:after="120"/>
    </w:pPr>
    <w:rPr/>
  </w:style>
  <w:style w:type="paragraph" w:styleId="Mdeck4textfirstlinezero" w:customStyle="1">
    <w:name w:val="M_deck_4_text_firstline_zero"/>
    <w:basedOn w:val="Mdeck4text"/>
    <w:qFormat/>
    <w:rsid w:val="00da62b6"/>
    <w:pPr>
      <w:ind w:hanging="0"/>
    </w:pPr>
    <w:rPr>
      <w:szCs w:val="24"/>
    </w:rPr>
  </w:style>
  <w:style w:type="paragraph" w:styleId="MFigure" w:customStyle="1">
    <w:name w:val="M_Figure"/>
    <w:qFormat/>
    <w:rsid w:val="00f87a76"/>
    <w:pPr>
      <w:widowControl/>
      <w:bidi w:val="0"/>
      <w:jc w:val="center"/>
    </w:pPr>
    <w:rPr>
      <w:rFonts w:ascii="Minion Pro" w:hAnsi="Minion Pro" w:eastAsia="Times New Roman" w:cs="Times New Roman"/>
      <w:color w:val="000000"/>
      <w:sz w:val="24"/>
      <w:szCs w:val="20"/>
      <w:lang w:eastAsia="zh-CN" w:val="en-US" w:bidi="ar-SA"/>
    </w:rPr>
  </w:style>
  <w:style w:type="paragraph" w:styleId="Mdeck4textlist" w:customStyle="1">
    <w:name w:val="M_deck_4_text_list"/>
    <w:basedOn w:val="MFigure"/>
    <w:qFormat/>
    <w:rsid w:val="00da62b6"/>
    <w:pPr/>
    <w:rPr>
      <w:i/>
    </w:rPr>
  </w:style>
  <w:style w:type="paragraph" w:styleId="Mdeck4textlrindent" w:customStyle="1">
    <w:name w:val="M_deck_4_text_lr_indent"/>
    <w:basedOn w:val="Mdeck4text"/>
    <w:qFormat/>
    <w:rsid w:val="00da62b6"/>
    <w:pPr>
      <w:spacing w:lineRule="atLeast" w:line="260" w:before="120" w:after="120"/>
      <w:ind w:left="425" w:right="425" w:hanging="0"/>
    </w:pPr>
    <w:rPr>
      <w:rFonts w:ascii="Palatino Linotype" w:hAnsi="Palatino Linotype"/>
      <w:sz w:val="20"/>
    </w:rPr>
  </w:style>
  <w:style w:type="paragraph" w:styleId="Mdeck4textnumberedlist" w:customStyle="1">
    <w:name w:val="M_deck_4_text_numbered_list"/>
    <w:basedOn w:val="Mdeck4text"/>
    <w:qFormat/>
    <w:rsid w:val="00da62b6"/>
    <w:pPr>
      <w:spacing w:lineRule="atLeast" w:line="340" w:before="120" w:after="120"/>
    </w:pPr>
    <w:rPr/>
  </w:style>
  <w:style w:type="paragraph" w:styleId="Mdeck5tablebody" w:customStyle="1">
    <w:name w:val="M_deck_5_table_body"/>
    <w:qFormat/>
    <w:rsid w:val="00da62b6"/>
    <w:pPr>
      <w:widowControl/>
      <w:overflowPunct w:val="true"/>
      <w:bidi w:val="0"/>
      <w:snapToGrid w:val="false"/>
      <w:jc w:val="center"/>
    </w:pPr>
    <w:rPr>
      <w:rFonts w:ascii="Minion Pro" w:hAnsi="Minion Pro" w:eastAsia="Times New Roman" w:cs="Times New Roman"/>
      <w:color w:val="000000"/>
      <w:sz w:val="24"/>
      <w:szCs w:val="20"/>
      <w:lang w:eastAsia="de-DE" w:bidi="en-US" w:val="en-US"/>
    </w:rPr>
  </w:style>
  <w:style w:type="paragraph" w:styleId="Mdeck5tablecaption" w:customStyle="1">
    <w:name w:val="M_deck_5_table_caption"/>
    <w:qFormat/>
    <w:rsid w:val="00da62b6"/>
    <w:pPr>
      <w:widowControl/>
      <w:overflowPunct w:val="true"/>
      <w:bidi w:val="0"/>
      <w:snapToGrid w:val="false"/>
      <w:spacing w:lineRule="atLeast" w:line="260" w:before="0" w:after="120"/>
      <w:jc w:val="both"/>
    </w:pPr>
    <w:rPr>
      <w:rFonts w:ascii="Palatino Linotype" w:hAnsi="Palatino Linotype" w:eastAsia="Times New Roman" w:cs="Times New Roman"/>
      <w:color w:val="000000"/>
      <w:sz w:val="18"/>
      <w:szCs w:val="20"/>
      <w:lang w:eastAsia="de-DE" w:bidi="en-US" w:val="en-US"/>
    </w:rPr>
  </w:style>
  <w:style w:type="paragraph" w:styleId="Mdeck5tablefooter" w:customStyle="1">
    <w:name w:val="M_deck_5_table_footer"/>
    <w:basedOn w:val="Mdeck5tablecaption"/>
    <w:qFormat/>
    <w:rsid w:val="00da62b6"/>
    <w:pPr>
      <w:spacing w:lineRule="exact" w:line="300"/>
    </w:pPr>
    <w:rPr/>
  </w:style>
  <w:style w:type="paragraph" w:styleId="Mdeck5tableheader" w:customStyle="1">
    <w:name w:val="M_deck_5_table_header"/>
    <w:basedOn w:val="Mdeck5tablefooter"/>
    <w:qFormat/>
    <w:rsid w:val="00da62b6"/>
    <w:pPr/>
    <w:rPr/>
  </w:style>
  <w:style w:type="paragraph" w:styleId="Mdeck6figurebody" w:customStyle="1">
    <w:name w:val="M_deck_6_figure_body"/>
    <w:qFormat/>
    <w:rsid w:val="00da62b6"/>
    <w:pPr>
      <w:widowControl w:val="false"/>
      <w:overflowPunct w:val="true"/>
      <w:bidi w:val="0"/>
      <w:snapToGrid w:val="false"/>
      <w:spacing w:lineRule="atLeast" w:line="340"/>
      <w:jc w:val="center"/>
    </w:pPr>
    <w:rPr>
      <w:rFonts w:eastAsia="Times New Roman" w:ascii="Times New Roman" w:hAnsi="Times New Roman" w:cs="Times New Roman"/>
      <w:color w:val="000000"/>
      <w:sz w:val="24"/>
      <w:szCs w:val="20"/>
      <w:lang w:eastAsia="de-DE" w:bidi="en-US" w:val="en-US"/>
    </w:rPr>
  </w:style>
  <w:style w:type="paragraph" w:styleId="Mdeck6figurecaption" w:customStyle="1">
    <w:name w:val="M_deck_6_figure_caption"/>
    <w:qFormat/>
    <w:rsid w:val="00da62b6"/>
    <w:pPr>
      <w:widowControl/>
      <w:bidi w:val="0"/>
      <w:snapToGrid w:val="false"/>
      <w:spacing w:lineRule="atLeast" w:line="260" w:before="120" w:after="0"/>
      <w:jc w:val="left"/>
    </w:pPr>
    <w:rPr>
      <w:rFonts w:ascii="Palatino Linotype" w:hAnsi="Palatino Linotype" w:eastAsia="Times New Roman" w:cs="Times New Roman"/>
      <w:color w:val="000000"/>
      <w:sz w:val="18"/>
      <w:szCs w:val="20"/>
      <w:lang w:eastAsia="de-DE" w:bidi="en-US" w:val="en-US"/>
    </w:rPr>
  </w:style>
  <w:style w:type="paragraph" w:styleId="Mdeck7equation" w:customStyle="1">
    <w:name w:val="M_deck_7_equation"/>
    <w:basedOn w:val="Mdeck4text"/>
    <w:qFormat/>
    <w:rsid w:val="00da62b6"/>
    <w:pPr>
      <w:spacing w:before="120" w:after="120"/>
      <w:ind w:left="709" w:hanging="0"/>
      <w:jc w:val="center"/>
    </w:pPr>
    <w:rPr>
      <w:i/>
      <w:szCs w:val="24"/>
      <w:lang w:eastAsia="en-US"/>
    </w:rPr>
  </w:style>
  <w:style w:type="paragraph" w:styleId="Mdeck8references" w:customStyle="1">
    <w:name w:val="M_deck_8_references"/>
    <w:qFormat/>
    <w:rsid w:val="00da62b6"/>
    <w:pPr>
      <w:widowControl/>
      <w:overflowPunct w:val="true"/>
      <w:bidi w:val="0"/>
      <w:snapToGrid w:val="false"/>
      <w:spacing w:lineRule="atLeast" w:line="260"/>
      <w:jc w:val="both"/>
    </w:pPr>
    <w:rPr>
      <w:rFonts w:eastAsia="Times New Roman" w:ascii="Times New Roman" w:hAnsi="Times New Roman" w:cs="Times New Roman"/>
      <w:color w:val="000000"/>
      <w:sz w:val="24"/>
      <w:szCs w:val="20"/>
      <w:lang w:eastAsia="de-DE" w:bidi="en-US" w:val="en-US"/>
    </w:rPr>
  </w:style>
  <w:style w:type="paragraph" w:styleId="MHeader" w:customStyle="1">
    <w:name w:val="M_Header"/>
    <w:basedOn w:val="Normal"/>
    <w:qFormat/>
    <w:rsid w:val="00f87a76"/>
    <w:pPr>
      <w:spacing w:before="0" w:after="240"/>
      <w:ind w:left="425" w:hanging="0"/>
    </w:pPr>
    <w:rPr>
      <w:rFonts w:ascii="Minion Pro" w:hAnsi="Minion Pro"/>
    </w:rPr>
  </w:style>
  <w:style w:type="paragraph" w:styleId="MHeading1" w:customStyle="1">
    <w:name w:val="M_Heading1"/>
    <w:basedOn w:val="MHeading3"/>
    <w:qFormat/>
    <w:rsid w:val="00f87a76"/>
    <w:pPr/>
    <w:rPr>
      <w:b/>
    </w:rPr>
  </w:style>
  <w:style w:type="paragraph" w:styleId="MHeading2" w:customStyle="1">
    <w:name w:val="M_Heading2"/>
    <w:basedOn w:val="MHeading3"/>
    <w:qFormat/>
    <w:rsid w:val="00f87a76"/>
    <w:pPr/>
    <w:rPr>
      <w:i/>
    </w:rPr>
  </w:style>
  <w:style w:type="paragraph" w:styleId="MHeading3" w:customStyle="1">
    <w:name w:val="M_Heading3"/>
    <w:basedOn w:val="Mdeck4text"/>
    <w:qFormat/>
    <w:rsid w:val="00f87a76"/>
    <w:pPr>
      <w:spacing w:before="240" w:after="120"/>
    </w:pPr>
    <w:rPr/>
  </w:style>
  <w:style w:type="paragraph" w:styleId="MISSN" w:customStyle="1">
    <w:name w:val="M_ISSN"/>
    <w:basedOn w:val="Normal"/>
    <w:qFormat/>
    <w:rsid w:val="00f87a76"/>
    <w:pPr>
      <w:spacing w:before="0" w:after="520"/>
      <w:jc w:val="right"/>
    </w:pPr>
    <w:rPr/>
  </w:style>
  <w:style w:type="paragraph" w:styleId="Mline2" w:customStyle="1">
    <w:name w:val="M_line2"/>
    <w:basedOn w:val="Mdeck4text"/>
    <w:qFormat/>
    <w:rsid w:val="00f87a76"/>
    <w:pPr>
      <w:pBdr>
        <w:bottom w:val="single" w:sz="6" w:space="1" w:color="00000A"/>
      </w:pBdr>
      <w:spacing w:before="0" w:after="480"/>
    </w:pPr>
    <w:rPr/>
  </w:style>
  <w:style w:type="paragraph" w:styleId="Mline1" w:customStyle="1">
    <w:name w:val="M_line1"/>
    <w:basedOn w:val="Mdeck4text"/>
    <w:qFormat/>
    <w:rsid w:val="00f87a76"/>
    <w:pPr>
      <w:ind w:hanging="0"/>
    </w:pPr>
    <w:rPr/>
  </w:style>
  <w:style w:type="paragraph" w:styleId="MLogo" w:customStyle="1">
    <w:name w:val="M_Logo"/>
    <w:basedOn w:val="Normal"/>
    <w:qFormat/>
    <w:rsid w:val="00f87a76"/>
    <w:pPr>
      <w:spacing w:before="140" w:after="0"/>
      <w:jc w:val="right"/>
    </w:pPr>
    <w:rPr>
      <w:b/>
      <w:i/>
      <w:sz w:val="64"/>
    </w:rPr>
  </w:style>
  <w:style w:type="paragraph" w:styleId="Mreceived" w:customStyle="1">
    <w:name w:val="M_received"/>
    <w:basedOn w:val="Maddress"/>
    <w:qFormat/>
    <w:rsid w:val="00f87a76"/>
    <w:pPr/>
    <w:rPr>
      <w:i/>
    </w:rPr>
  </w:style>
  <w:style w:type="paragraph" w:styleId="MRefer" w:customStyle="1">
    <w:name w:val="M_Refer"/>
    <w:basedOn w:val="Normal"/>
    <w:qFormat/>
    <w:rsid w:val="00f87a76"/>
    <w:pPr>
      <w:ind w:left="461" w:hanging="461"/>
    </w:pPr>
    <w:rPr/>
  </w:style>
  <w:style w:type="paragraph" w:styleId="Mtable" w:customStyle="1">
    <w:name w:val="M_table"/>
    <w:basedOn w:val="Normal"/>
    <w:qFormat/>
    <w:rsid w:val="00f87a76"/>
    <w:pPr>
      <w:keepNext/>
      <w:tabs>
        <w:tab w:val="left" w:pos="284" w:leader="none"/>
      </w:tabs>
    </w:pPr>
    <w:rPr/>
  </w:style>
  <w:style w:type="paragraph" w:styleId="MTablecaption" w:customStyle="1">
    <w:name w:val="M_Tablecaption"/>
    <w:basedOn w:val="MCaption"/>
    <w:qFormat/>
    <w:rsid w:val="00f87a76"/>
    <w:pPr>
      <w:spacing w:before="240" w:after="0"/>
    </w:pPr>
    <w:rPr/>
  </w:style>
  <w:style w:type="paragraph" w:styleId="MText" w:customStyle="1">
    <w:name w:val="M_Text"/>
    <w:basedOn w:val="Normal"/>
    <w:qFormat/>
    <w:rsid w:val="00f87a76"/>
    <w:pPr>
      <w:ind w:firstLine="288"/>
    </w:pPr>
    <w:rPr/>
  </w:style>
  <w:style w:type="paragraph" w:styleId="MTitel" w:customStyle="1">
    <w:name w:val="M_Titel"/>
    <w:basedOn w:val="Normal"/>
    <w:qFormat/>
    <w:rsid w:val="00f87a76"/>
    <w:pPr>
      <w:spacing w:before="240" w:after="0"/>
    </w:pPr>
    <w:rPr>
      <w:b/>
      <w:sz w:val="36"/>
      <w:lang w:val="en-GB"/>
    </w:rPr>
  </w:style>
  <w:style w:type="paragraph" w:styleId="MDPIheader" w:customStyle="1">
    <w:name w:val="MDPI_header"/>
    <w:qFormat/>
    <w:rsid w:val="003b4e63"/>
    <w:pPr>
      <w:widowControl/>
      <w:bidi w:val="0"/>
      <w:snapToGrid w:val="false"/>
      <w:spacing w:before="0" w:after="240"/>
      <w:jc w:val="left"/>
    </w:pPr>
    <w:rPr>
      <w:rFonts w:ascii="Palatino Linotype" w:hAnsi="Palatino Linotype" w:eastAsia="Times New Roman" w:cs="Times New Roman"/>
      <w:iCs/>
      <w:color w:val="auto"/>
      <w:sz w:val="16"/>
      <w:szCs w:val="20"/>
      <w:lang w:eastAsia="de-DE" w:val="en-US" w:bidi="ar-SA"/>
    </w:rPr>
  </w:style>
  <w:style w:type="paragraph" w:styleId="Mheaderjournallogo" w:customStyle="1">
    <w:name w:val="M_header_journal_logo"/>
    <w:qFormat/>
    <w:rsid w:val="00f87a76"/>
    <w:pPr>
      <w:widowControl/>
      <w:bidi w:val="0"/>
      <w:jc w:val="left"/>
    </w:pPr>
    <w:rPr>
      <w:rFonts w:ascii="Minion Pro" w:hAnsi="Minion Pro" w:eastAsia="宋体" w:cs="Times New Roman"/>
      <w:color w:val="000000"/>
      <w:sz w:val="24"/>
      <w:szCs w:val="20"/>
      <w:lang w:val="de-DE" w:eastAsia="zh-CN" w:bidi="ar-SA"/>
    </w:rPr>
  </w:style>
  <w:style w:type="paragraph" w:styleId="TextBericht" w:customStyle="1">
    <w:name w:val="Text_Bericht"/>
    <w:basedOn w:val="Normal"/>
    <w:uiPriority w:val="99"/>
    <w:qFormat/>
    <w:rsid w:val="00f87a76"/>
    <w:pPr>
      <w:spacing w:lineRule="auto" w:line="276" w:before="0" w:after="120"/>
    </w:pPr>
    <w:rPr>
      <w:rFonts w:ascii="Arial" w:hAnsi="Arial"/>
      <w:lang w:val="de-DE"/>
    </w:rPr>
  </w:style>
  <w:style w:type="paragraph" w:styleId="Berschrift3" w:customStyle="1">
    <w:name w:val="Überschrift3"/>
    <w:basedOn w:val="Heading2"/>
    <w:uiPriority w:val="99"/>
    <w:qFormat/>
    <w:rsid w:val="00f87a76"/>
    <w:pPr>
      <w:keepNext/>
      <w:tabs>
        <w:tab w:val="left" w:pos="360" w:leader="none"/>
      </w:tabs>
      <w:spacing w:before="0" w:after="0"/>
      <w:ind w:left="576" w:hanging="576"/>
    </w:pPr>
    <w:rPr>
      <w:rFonts w:cs="Arial"/>
      <w:bCs/>
      <w:iCs/>
      <w:sz w:val="18"/>
      <w:szCs w:val="28"/>
      <w:lang w:val="de-DE"/>
    </w:rPr>
  </w:style>
  <w:style w:type="paragraph" w:styleId="Footnotetext">
    <w:name w:val="footnote text"/>
    <w:basedOn w:val="Normal"/>
    <w:link w:val="FootnoteTextChar"/>
    <w:qFormat/>
    <w:rsid w:val="00f87a76"/>
    <w:pPr/>
    <w:rPr/>
  </w:style>
  <w:style w:type="paragraph" w:styleId="ListBullet">
    <w:name w:val="List Bullet"/>
    <w:basedOn w:val="Normal"/>
    <w:qFormat/>
    <w:rsid w:val="00f87a76"/>
    <w:pPr>
      <w:tabs>
        <w:tab w:val="left" w:pos="360" w:leader="none"/>
      </w:tabs>
      <w:spacing w:before="0" w:after="0"/>
      <w:ind w:left="200" w:hanging="200"/>
      <w:contextualSpacing/>
    </w:pPr>
    <w:rPr/>
  </w:style>
  <w:style w:type="paragraph" w:styleId="ListParagraph">
    <w:name w:val="List Paragraph"/>
    <w:basedOn w:val="Normal"/>
    <w:uiPriority w:val="34"/>
    <w:qFormat/>
    <w:rsid w:val="00f87a76"/>
    <w:pPr>
      <w:ind w:firstLine="420"/>
    </w:pPr>
    <w:rPr/>
  </w:style>
  <w:style w:type="paragraph" w:styleId="BalloonText">
    <w:name w:val="Balloon Text"/>
    <w:basedOn w:val="Normal"/>
    <w:link w:val="BalloonTextChar"/>
    <w:uiPriority w:val="99"/>
    <w:qFormat/>
    <w:rsid w:val="00f87a76"/>
    <w:pPr/>
    <w:rPr>
      <w:rFonts w:cs="Tahoma"/>
      <w:sz w:val="18"/>
      <w:szCs w:val="18"/>
    </w:rPr>
  </w:style>
  <w:style w:type="paragraph" w:styleId="Annotationtext">
    <w:name w:val="annotation text"/>
    <w:basedOn w:val="Normal"/>
    <w:link w:val="CommentTextChar"/>
    <w:qFormat/>
    <w:rsid w:val="00f87a76"/>
    <w:pPr/>
    <w:rPr/>
  </w:style>
  <w:style w:type="paragraph" w:styleId="Annotationsubject">
    <w:name w:val="annotation subject"/>
    <w:basedOn w:val="Annotationtext"/>
    <w:link w:val="CommentSubjectChar"/>
    <w:qFormat/>
    <w:rsid w:val="00f87a76"/>
    <w:pPr/>
    <w:rPr>
      <w:b/>
      <w:bCs/>
    </w:rPr>
  </w:style>
  <w:style w:type="paragraph" w:styleId="NormalWeb">
    <w:name w:val="Normal (Web)"/>
    <w:basedOn w:val="Normal"/>
    <w:uiPriority w:val="99"/>
    <w:qFormat/>
    <w:rsid w:val="00f87a76"/>
    <w:pPr/>
    <w:rPr>
      <w:szCs w:val="24"/>
    </w:rPr>
  </w:style>
  <w:style w:type="paragraph" w:styleId="Bibliography">
    <w:name w:val="Bibliography"/>
    <w:basedOn w:val="Normal"/>
    <w:next w:val="Normal"/>
    <w:uiPriority w:val="37"/>
    <w:semiHidden/>
    <w:unhideWhenUsed/>
    <w:qFormat/>
    <w:rsid w:val="00f87a76"/>
    <w:pPr/>
    <w:rPr/>
  </w:style>
  <w:style w:type="paragraph" w:styleId="Caption1">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qFormat/>
    <w:rsid w:val="00f87a76"/>
    <w:pPr>
      <w:tabs>
        <w:tab w:val="left" w:pos="374" w:leader="none"/>
      </w:tabs>
      <w:snapToGrid w:val="false"/>
      <w:spacing w:lineRule="exact" w:line="220"/>
    </w:pPr>
    <w:rPr>
      <w:sz w:val="16"/>
      <w:szCs w:val="16"/>
    </w:rPr>
  </w:style>
  <w:style w:type="paragraph" w:styleId="Endnotetext">
    <w:name w:val="endnote text"/>
    <w:basedOn w:val="Normal"/>
    <w:link w:val="EndnoteTextChar"/>
    <w:qFormat/>
    <w:rsid w:val="00f87a76"/>
    <w:pPr>
      <w:spacing w:lineRule="auto" w:line="360"/>
    </w:pPr>
    <w:rPr>
      <w:szCs w:val="24"/>
      <w:lang w:val="en-GB" w:eastAsia="ar-SA"/>
    </w:rPr>
  </w:style>
  <w:style w:type="paragraph" w:styleId="Footer">
    <w:name w:val="Footer"/>
    <w:basedOn w:val="Normal"/>
    <w:link w:val="FooterChar"/>
    <w:uiPriority w:val="99"/>
    <w:rsid w:val="00f87a76"/>
    <w:pPr>
      <w:suppressLineNumbers/>
      <w:tabs>
        <w:tab w:val="center" w:pos="4153" w:leader="none"/>
        <w:tab w:val="right" w:pos="8306" w:leader="none"/>
      </w:tabs>
      <w:snapToGrid w:val="false"/>
      <w:spacing w:lineRule="atLeast" w:line="240"/>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leader="none"/>
        <w:tab w:val="right" w:pos="8306" w:leader="none"/>
      </w:tabs>
      <w:snapToGrid w:val="false"/>
      <w:spacing w:lineRule="atLeast" w:line="240"/>
      <w:jc w:val="center"/>
    </w:pPr>
    <w:rPr>
      <w:sz w:val="18"/>
      <w:szCs w:val="18"/>
    </w:rPr>
  </w:style>
  <w:style w:type="paragraph" w:styleId="Mdeck4text2nd" w:customStyle="1">
    <w:name w:val="M_deck_4_text_2nd"/>
    <w:qFormat/>
    <w:rsid w:val="00da62b6"/>
    <w:pPr>
      <w:widowControl/>
      <w:bidi w:val="0"/>
      <w:snapToGrid w:val="false"/>
      <w:spacing w:lineRule="atLeast" w:line="260"/>
      <w:ind w:left="850" w:hanging="425"/>
      <w:jc w:val="both"/>
    </w:pPr>
    <w:rPr>
      <w:rFonts w:ascii="Palatino Linotype" w:hAnsi="Palatino Linotype" w:eastAsia="Times New Roman" w:cs="Times New Roman"/>
      <w:color w:val="000000"/>
      <w:sz w:val="24"/>
      <w:szCs w:val="20"/>
      <w:lang w:eastAsia="de-DE" w:bidi="en-US" w:val="en-US"/>
    </w:rPr>
  </w:style>
  <w:style w:type="paragraph" w:styleId="MDPIheadercitation" w:customStyle="1">
    <w:name w:val="MDPI_header_citation"/>
    <w:basedOn w:val="MDPI62Acknowledgments"/>
    <w:qFormat/>
    <w:rsid w:val="002220d5"/>
    <w:pPr>
      <w:spacing w:lineRule="auto" w:line="240" w:before="0" w:after="240"/>
      <w:jc w:val="left"/>
    </w:pPr>
    <w:rPr/>
  </w:style>
  <w:style w:type="paragraph" w:styleId="MDPIheaderjournallogo" w:customStyle="1">
    <w:name w:val="MDPI_header_journal_logo"/>
    <w:qFormat/>
    <w:rsid w:val="003b4e63"/>
    <w:pPr>
      <w:widowControl/>
      <w:bidi w:val="0"/>
      <w:snapToGrid w:val="false"/>
      <w:jc w:val="left"/>
    </w:pPr>
    <w:rPr>
      <w:rFonts w:ascii="Palatino Linotype" w:hAnsi="Palatino Linotype" w:eastAsia="Times New Roman" w:cs="Times New Roman"/>
      <w:i/>
      <w:color w:val="000000"/>
      <w:sz w:val="24"/>
      <w:szCs w:val="22"/>
      <w:lang w:eastAsia="de-CH" w:val="en-US" w:bidi="ar-SA"/>
    </w:rPr>
  </w:style>
  <w:style w:type="paragraph" w:styleId="Mfooter" w:customStyle="1">
    <w:name w:val="M_footer"/>
    <w:qFormat/>
    <w:rsid w:val="00f87a76"/>
    <w:pPr>
      <w:widowControl/>
      <w:bidi w:val="0"/>
      <w:spacing w:before="120" w:after="0"/>
      <w:jc w:val="center"/>
    </w:pPr>
    <w:rPr>
      <w:rFonts w:ascii="Minion Pro" w:hAnsi="Minion Pro" w:eastAsia="宋体" w:cs="Times New Roman"/>
      <w:color w:val="000000"/>
      <w:sz w:val="24"/>
      <w:szCs w:val="20"/>
      <w:lang w:val="de-DE" w:eastAsia="zh-CN" w:bidi="ar-SA"/>
    </w:rPr>
  </w:style>
  <w:style w:type="paragraph" w:styleId="Mfooterfirstpage" w:customStyle="1">
    <w:name w:val="M_footer_firstpage"/>
    <w:basedOn w:val="Mfooter"/>
    <w:qFormat/>
    <w:rsid w:val="00f87a76"/>
    <w:pPr>
      <w:tabs>
        <w:tab w:val="right" w:pos="8845" w:leader="none"/>
      </w:tabs>
      <w:spacing w:lineRule="exact" w:line="160"/>
    </w:pPr>
    <w:rPr/>
  </w:style>
  <w:style w:type="paragraph" w:styleId="Mheadermdpilogo" w:customStyle="1">
    <w:name w:val="M_header_mdpi_logo"/>
    <w:qFormat/>
    <w:rsid w:val="00f87a76"/>
    <w:pPr>
      <w:widowControl/>
      <w:bidi w:val="0"/>
      <w:jc w:val="right"/>
    </w:pPr>
    <w:rPr>
      <w:rFonts w:ascii="Minion Pro" w:hAnsi="Minion Pro" w:eastAsia="宋体" w:cs="Times New Roman"/>
      <w:color w:val="000000"/>
      <w:sz w:val="24"/>
      <w:szCs w:val="20"/>
      <w:lang w:val="de-DE" w:eastAsia="zh-CN" w:bidi="ar-SA"/>
    </w:rPr>
  </w:style>
  <w:style w:type="paragraph" w:styleId="MAcknowledgments" w:customStyle="1">
    <w:name w:val="M_Acknowledgments"/>
    <w:qFormat/>
    <w:rsid w:val="00554334"/>
    <w:pPr>
      <w:widowControl/>
      <w:bidi w:val="0"/>
      <w:spacing w:lineRule="atLeast" w:line="240" w:before="0" w:after="120"/>
      <w:jc w:val="both"/>
    </w:pPr>
    <w:rPr>
      <w:rFonts w:ascii="Minion Pro" w:hAnsi="Minion Pro" w:eastAsia="宋体" w:cs="Times New Roman"/>
      <w:color w:val="000000"/>
      <w:sz w:val="24"/>
      <w:szCs w:val="20"/>
      <w:lang w:val="de-DE" w:eastAsia="zh-CN" w:bidi="ar-SA"/>
    </w:rPr>
  </w:style>
  <w:style w:type="paragraph" w:styleId="MDPI32textnoindent" w:customStyle="1">
    <w:name w:val="MDPI_3.2_text_no_indent"/>
    <w:basedOn w:val="MDPI31text"/>
    <w:qFormat/>
    <w:rsid w:val="00b65a10"/>
    <w:pPr>
      <w:ind w:hanging="0"/>
    </w:pPr>
    <w:rPr/>
  </w:style>
  <w:style w:type="paragraph" w:styleId="MDPI33textspaceafter" w:customStyle="1">
    <w:name w:val="MDPI_3.3_text_space_after"/>
    <w:basedOn w:val="MDPI31text"/>
    <w:qFormat/>
    <w:rsid w:val="00b65a10"/>
    <w:pPr>
      <w:spacing w:before="0" w:after="240"/>
    </w:pPr>
    <w:rPr/>
  </w:style>
  <w:style w:type="paragraph" w:styleId="MDPI34textspacebefore" w:customStyle="1">
    <w:name w:val="MDPI_3.4_text_space_before"/>
    <w:basedOn w:val="MDPI31text"/>
    <w:qFormat/>
    <w:rsid w:val="00b65a10"/>
    <w:pPr>
      <w:spacing w:before="240" w:after="0"/>
    </w:pPr>
    <w:rPr/>
  </w:style>
  <w:style w:type="paragraph" w:styleId="MDPI35textbeforelist" w:customStyle="1">
    <w:name w:val="MDPI_3.5_text_before_list"/>
    <w:basedOn w:val="MDPI31text"/>
    <w:qFormat/>
    <w:rsid w:val="00b65a10"/>
    <w:pPr>
      <w:spacing w:before="0" w:after="120"/>
    </w:pPr>
    <w:rPr/>
  </w:style>
  <w:style w:type="paragraph" w:styleId="MDPI36textafterlist" w:customStyle="1">
    <w:name w:val="MDPI_3.6_text_after_list"/>
    <w:basedOn w:val="MDPI31text"/>
    <w:qFormat/>
    <w:rsid w:val="00b65a10"/>
    <w:pPr>
      <w:spacing w:before="120" w:after="0"/>
    </w:pPr>
    <w:rPr/>
  </w:style>
  <w:style w:type="paragraph" w:styleId="MDPI37itemize" w:customStyle="1">
    <w:name w:val="MDPI_3.7_itemize"/>
    <w:basedOn w:val="MDPI31text"/>
    <w:qFormat/>
    <w:rsid w:val="000a45a9"/>
    <w:pPr>
      <w:ind w:left="425" w:hanging="425"/>
    </w:pPr>
    <w:rPr/>
  </w:style>
  <w:style w:type="paragraph" w:styleId="MDPI38bullet" w:customStyle="1">
    <w:name w:val="MDPI_3.8_bullet"/>
    <w:basedOn w:val="MDPI31text"/>
    <w:qFormat/>
    <w:rsid w:val="00b83b50"/>
    <w:pPr>
      <w:ind w:left="425" w:hanging="425"/>
    </w:pPr>
    <w:rPr/>
  </w:style>
  <w:style w:type="paragraph" w:styleId="MDPI39equation" w:customStyle="1">
    <w:name w:val="MDPI_3.9_equation"/>
    <w:basedOn w:val="MDPI31text"/>
    <w:qFormat/>
    <w:rsid w:val="00b65a10"/>
    <w:pPr>
      <w:spacing w:before="120" w:after="120"/>
      <w:ind w:left="709" w:hanging="0"/>
      <w:jc w:val="center"/>
    </w:pPr>
    <w:rPr/>
  </w:style>
  <w:style w:type="paragraph" w:styleId="MDPI3aequationnumber" w:customStyle="1">
    <w:name w:val="MDPI_3.a_equation_number"/>
    <w:basedOn w:val="MDPI31text"/>
    <w:qFormat/>
    <w:rsid w:val="000f4e0e"/>
    <w:pPr>
      <w:spacing w:lineRule="auto" w:line="240" w:before="120" w:after="120"/>
      <w:ind w:hanging="0"/>
      <w:jc w:val="right"/>
    </w:pPr>
    <w:rPr/>
  </w:style>
  <w:style w:type="paragraph" w:styleId="MDPI62Acknowledgments" w:customStyle="1">
    <w:name w:val="MDPI_6.2_Acknowledgments"/>
    <w:qFormat/>
    <w:rsid w:val="003b4e63"/>
    <w:pPr>
      <w:widowControl/>
      <w:bidi w:val="0"/>
      <w:snapToGrid w:val="false"/>
      <w:spacing w:lineRule="atLeast" w:line="200" w:before="120" w:after="0"/>
      <w:jc w:val="both"/>
    </w:pPr>
    <w:rPr>
      <w:rFonts w:ascii="Palatino Linotype" w:hAnsi="Palatino Linotype" w:eastAsia="Times New Roman" w:cs="Times New Roman"/>
      <w:color w:val="000000"/>
      <w:sz w:val="18"/>
      <w:szCs w:val="20"/>
      <w:lang w:eastAsia="de-DE" w:bidi="en-US" w:val="en-US"/>
    </w:rPr>
  </w:style>
  <w:style w:type="paragraph" w:styleId="MDPI41tablecaption" w:customStyle="1">
    <w:name w:val="MDPI_4.1_table_caption"/>
    <w:basedOn w:val="MDPI62Acknowledgments"/>
    <w:qFormat/>
    <w:rsid w:val="00db75ff"/>
    <w:pPr>
      <w:spacing w:lineRule="atLeast" w:line="260" w:before="240" w:after="120"/>
      <w:ind w:left="425" w:right="425" w:hanging="0"/>
    </w:pPr>
    <w:rPr>
      <w:szCs w:val="22"/>
    </w:rPr>
  </w:style>
  <w:style w:type="paragraph" w:styleId="MDPI42tablebody" w:customStyle="1">
    <w:name w:val="MDPI_4.2_table_body"/>
    <w:qFormat/>
    <w:rsid w:val="003b4e63"/>
    <w:pPr>
      <w:widowControl/>
      <w:bidi w:val="0"/>
      <w:snapToGrid w:val="false"/>
      <w:jc w:val="left"/>
    </w:pPr>
    <w:rPr>
      <w:rFonts w:ascii="Palatino Linotype" w:hAnsi="Palatino Linotype" w:eastAsia="Times New Roman" w:cs="Times New Roman"/>
      <w:color w:val="000000"/>
      <w:sz w:val="24"/>
      <w:szCs w:val="20"/>
      <w:lang w:eastAsia="de-DE" w:bidi="en-US" w:val="en-US"/>
    </w:rPr>
  </w:style>
  <w:style w:type="paragraph" w:styleId="MDPI43tablefooter" w:customStyle="1">
    <w:name w:val="MDPI_4.3_table_footer"/>
    <w:basedOn w:val="MDPI41tablecaption"/>
    <w:qFormat/>
    <w:rsid w:val="00b65a10"/>
    <w:pPr>
      <w:spacing w:before="0" w:after="120"/>
      <w:ind w:left="0" w:right="0" w:hanging="0"/>
    </w:pPr>
    <w:rPr/>
  </w:style>
  <w:style w:type="paragraph" w:styleId="MDPI51figurecaption" w:customStyle="1">
    <w:name w:val="MDPI_5.1_figure_caption"/>
    <w:basedOn w:val="MDPI62Acknowledgments"/>
    <w:qFormat/>
    <w:rsid w:val="003b4e63"/>
    <w:pPr>
      <w:spacing w:lineRule="atLeast" w:line="260" w:before="120" w:after="240"/>
      <w:ind w:left="425" w:right="425" w:hanging="0"/>
    </w:pPr>
    <w:rPr/>
  </w:style>
  <w:style w:type="paragraph" w:styleId="MDPI52figure" w:customStyle="1">
    <w:name w:val="MDPI_5.2_figure"/>
    <w:qFormat/>
    <w:rsid w:val="00b65a10"/>
    <w:pPr>
      <w:widowControl/>
      <w:bidi w:val="0"/>
      <w:jc w:val="center"/>
    </w:pPr>
    <w:rPr>
      <w:rFonts w:ascii="Palatino Linotype" w:hAnsi="Palatino Linotype" w:eastAsia="Times New Roman" w:cs="Times New Roman"/>
      <w:color w:val="000000"/>
      <w:sz w:val="24"/>
      <w:szCs w:val="20"/>
      <w:lang w:eastAsia="de-DE" w:bidi="en-US" w:val="en-US"/>
    </w:rPr>
  </w:style>
  <w:style w:type="paragraph" w:styleId="MDPI61Supplementary" w:customStyle="1">
    <w:name w:val="MDPI_6.1_Supplementary"/>
    <w:basedOn w:val="MDPI62Acknowledgments"/>
    <w:qFormat/>
    <w:rsid w:val="00b65a10"/>
    <w:pPr>
      <w:spacing w:before="240" w:after="0"/>
    </w:pPr>
    <w:rPr>
      <w:lang w:eastAsia="en-US"/>
    </w:rPr>
  </w:style>
  <w:style w:type="paragraph" w:styleId="MDPI63AuthorContributions" w:customStyle="1">
    <w:name w:val="MDPI_6.3_AuthorContributions"/>
    <w:basedOn w:val="MDPI62Acknowledgments"/>
    <w:qFormat/>
    <w:rsid w:val="00b65a10"/>
    <w:pPr/>
    <w:rPr>
      <w:rFonts w:eastAsia="宋体"/>
      <w:color w:val="00000A"/>
      <w:lang w:eastAsia="en-US"/>
    </w:rPr>
  </w:style>
  <w:style w:type="paragraph" w:styleId="MDPI64CoI" w:customStyle="1">
    <w:name w:val="MDPI_6.4_CoI"/>
    <w:basedOn w:val="MDPI62Acknowledgments"/>
    <w:qFormat/>
    <w:rsid w:val="00b65a10"/>
    <w:pPr/>
    <w:rPr/>
  </w:style>
  <w:style w:type="paragraph" w:styleId="MDPI72Copyright" w:customStyle="1">
    <w:name w:val="MDPI_7.2_Copyright"/>
    <w:basedOn w:val="MDPI71References"/>
    <w:qFormat/>
    <w:rsid w:val="00ce10a1"/>
    <w:pPr>
      <w:spacing w:before="400" w:after="0"/>
    </w:pPr>
    <w:rPr>
      <w:spacing w:val="-2"/>
      <w:lang w:val="en-GB" w:eastAsia="en-GB" w:bidi="ar-SA"/>
    </w:rPr>
  </w:style>
  <w:style w:type="paragraph" w:styleId="MDPI73CopyrightImage" w:customStyle="1">
    <w:name w:val="MDPI_7.3_CopyrightImage"/>
    <w:qFormat/>
    <w:rsid w:val="003b4e63"/>
    <w:pPr>
      <w:widowControl/>
      <w:bidi w:val="0"/>
      <w:snapToGrid w:val="false"/>
      <w:spacing w:before="0" w:after="100"/>
      <w:jc w:val="right"/>
    </w:pPr>
    <w:rPr>
      <w:rFonts w:eastAsia="Times New Roman" w:ascii="Times New Roman" w:hAnsi="Times New Roman" w:cs="Times New Roman"/>
      <w:color w:val="000000"/>
      <w:sz w:val="24"/>
      <w:szCs w:val="20"/>
      <w:lang w:eastAsia="de-CH" w:val="en-US" w:bidi="ar-SA"/>
    </w:rPr>
  </w:style>
  <w:style w:type="paragraph" w:styleId="MDPI81theorem" w:customStyle="1">
    <w:name w:val="MDPI_8.1_theorem"/>
    <w:basedOn w:val="MDPI32textnoindent"/>
    <w:qFormat/>
    <w:rsid w:val="00b65a10"/>
    <w:pPr/>
    <w:rPr>
      <w:i/>
    </w:rPr>
  </w:style>
  <w:style w:type="paragraph" w:styleId="MDPI82proof" w:customStyle="1">
    <w:name w:val="MDPI_8.2_proof"/>
    <w:basedOn w:val="MDPI32textnoindent"/>
    <w:qFormat/>
    <w:rsid w:val="00cf28b7"/>
    <w:pPr/>
    <w:rPr/>
  </w:style>
  <w:style w:type="paragraph" w:styleId="MDPIfooter" w:customStyle="1">
    <w:name w:val="MDPI_footer"/>
    <w:qFormat/>
    <w:rsid w:val="003b4e63"/>
    <w:pPr>
      <w:widowControl/>
      <w:bidi w:val="0"/>
      <w:snapToGrid w:val="false"/>
      <w:spacing w:before="120" w:after="0"/>
      <w:jc w:val="center"/>
    </w:pPr>
    <w:rPr>
      <w:rFonts w:ascii="Palatino Linotype" w:hAnsi="Palatino Linotype" w:eastAsia="Times New Roman" w:cs="Times New Roman"/>
      <w:color w:val="auto"/>
      <w:sz w:val="24"/>
      <w:szCs w:val="20"/>
      <w:lang w:eastAsia="de-DE" w:val="en-US" w:bidi="ar-SA"/>
    </w:rPr>
  </w:style>
  <w:style w:type="paragraph" w:styleId="MDPIfooterfirstpage" w:customStyle="1">
    <w:name w:val="MDPI_footer_firstpage"/>
    <w:basedOn w:val="MDPIfooter"/>
    <w:qFormat/>
    <w:rsid w:val="002220d5"/>
    <w:pPr>
      <w:tabs>
        <w:tab w:val="right" w:pos="8845" w:leader="none"/>
      </w:tabs>
      <w:spacing w:lineRule="exact" w:line="160"/>
      <w:jc w:val="left"/>
    </w:pPr>
    <w:rPr>
      <w:sz w:val="16"/>
    </w:rPr>
  </w:style>
  <w:style w:type="paragraph" w:styleId="MDPI31text" w:customStyle="1">
    <w:name w:val="MDPI_3.1_text"/>
    <w:qFormat/>
    <w:rsid w:val="003b4e63"/>
    <w:pPr>
      <w:widowControl/>
      <w:bidi w:val="0"/>
      <w:snapToGrid w:val="false"/>
      <w:spacing w:lineRule="atLeast" w:line="260"/>
      <w:ind w:firstLine="425"/>
      <w:jc w:val="both"/>
    </w:pPr>
    <w:rPr>
      <w:rFonts w:ascii="Palatino Linotype" w:hAnsi="Palatino Linotype" w:eastAsia="Times New Roman" w:cs="Times New Roman"/>
      <w:color w:val="000000"/>
      <w:sz w:val="24"/>
      <w:szCs w:val="22"/>
      <w:lang w:eastAsia="de-DE" w:bidi="en-US" w:val="en-US"/>
    </w:rPr>
  </w:style>
  <w:style w:type="paragraph" w:styleId="MDPI23heading3" w:customStyle="1">
    <w:name w:val="MDPI_2.3_heading3"/>
    <w:basedOn w:val="MDPI31text"/>
    <w:qFormat/>
    <w:rsid w:val="004b664f"/>
    <w:pPr>
      <w:spacing w:before="240" w:after="120"/>
      <w:ind w:hanging="0"/>
      <w:jc w:val="left"/>
      <w:outlineLvl w:val="2"/>
    </w:pPr>
    <w:rPr/>
  </w:style>
  <w:style w:type="paragraph" w:styleId="MDPI21heading1" w:customStyle="1">
    <w:name w:val="MDPI_2.1_heading1"/>
    <w:basedOn w:val="MDPI23heading3"/>
    <w:qFormat/>
    <w:rsid w:val="004b664f"/>
    <w:pPr>
      <w:outlineLvl w:val="0"/>
    </w:pPr>
    <w:rPr>
      <w:b/>
    </w:rPr>
  </w:style>
  <w:style w:type="paragraph" w:styleId="MDPI22heading2" w:customStyle="1">
    <w:name w:val="MDPI_2.2_heading2"/>
    <w:basedOn w:val="MDPItext"/>
    <w:qFormat/>
    <w:rsid w:val="004b664f"/>
    <w:pPr>
      <w:spacing w:lineRule="atLeast" w:line="260" w:before="240" w:after="120"/>
      <w:ind w:left="0" w:right="0" w:hanging="0"/>
      <w:jc w:val="left"/>
      <w:outlineLvl w:val="1"/>
    </w:pPr>
    <w:rPr>
      <w:rFonts w:ascii="Palatino Linotype" w:hAnsi="Palatino Linotype"/>
      <w:i/>
      <w:sz w:val="20"/>
    </w:rPr>
  </w:style>
  <w:style w:type="paragraph" w:styleId="MDPI71References" w:customStyle="1">
    <w:name w:val="MDPI_7.1_References"/>
    <w:basedOn w:val="MDPI62Acknowledgments"/>
    <w:qFormat/>
    <w:rsid w:val="004c71c5"/>
    <w:pPr>
      <w:spacing w:lineRule="atLeast" w:line="260" w:before="0" w:after="0"/>
      <w:ind w:left="425" w:hanging="425"/>
    </w:pPr>
    <w:rPr/>
  </w:style>
  <w:style w:type="paragraph" w:styleId="MDPIheadermdpilogo" w:customStyle="1">
    <w:name w:val="MDPI_header_mdpi_logo"/>
    <w:qFormat/>
    <w:rsid w:val="003b4e63"/>
    <w:pPr>
      <w:widowControl/>
      <w:bidi w:val="0"/>
      <w:snapToGrid w:val="false"/>
      <w:jc w:val="right"/>
    </w:pPr>
    <w:rPr>
      <w:rFonts w:ascii="Palatino Linotype" w:hAnsi="Palatino Linotype" w:eastAsia="Times New Roman" w:cs="Times New Roman"/>
      <w:color w:val="000000"/>
      <w:sz w:val="24"/>
      <w:szCs w:val="22"/>
      <w:lang w:eastAsia="de-CH" w:val="en-US" w:bidi="ar-SA"/>
    </w:rPr>
  </w:style>
  <w:style w:type="paragraph" w:styleId="MDPI411onetablecaption" w:customStyle="1">
    <w:name w:val="MDPI_4.1.1_one_table_caption"/>
    <w:basedOn w:val="Normal"/>
    <w:qFormat/>
    <w:rsid w:val="009136f9"/>
    <w:pPr>
      <w:snapToGrid w:val="false"/>
      <w:spacing w:lineRule="atLeast" w:line="260" w:before="120" w:after="240"/>
      <w:jc w:val="center"/>
    </w:pPr>
    <w:rPr>
      <w:rFonts w:ascii="Palatino Linotype" w:hAnsi="Palatino Linotype"/>
      <w:sz w:val="18"/>
      <w:szCs w:val="22"/>
      <w:lang w:bidi="en-US"/>
    </w:rPr>
  </w:style>
  <w:style w:type="paragraph" w:styleId="MDPI511onefigurecaption" w:customStyle="1">
    <w:name w:val="MDPI_5.1.1_one_figure_caption"/>
    <w:basedOn w:val="Normal"/>
    <w:qFormat/>
    <w:rsid w:val="009136f9"/>
    <w:pPr>
      <w:snapToGrid w:val="false"/>
      <w:spacing w:lineRule="atLeast" w:line="260" w:before="120" w:after="240"/>
      <w:jc w:val="center"/>
    </w:pPr>
    <w:rPr>
      <w:rFonts w:ascii="Palatino Linotype" w:hAnsi="Palatino Linotype"/>
      <w:sz w:val="18"/>
      <w:lang w:bidi="en-US"/>
    </w:rPr>
  </w:style>
  <w:style w:type="paragraph" w:styleId="MDPItext" w:customStyle="1">
    <w:name w:val="MDPI_text"/>
    <w:basedOn w:val="Mdeck4text"/>
    <w:qFormat/>
    <w:rsid w:val="006c7d91"/>
    <w:pPr>
      <w:ind w:left="425" w:right="425" w:firstLine="425"/>
    </w:pPr>
    <w:rPr>
      <w:sz w:val="22"/>
      <w:szCs w:val="22"/>
    </w:rPr>
  </w:style>
  <w:style w:type="paragraph" w:styleId="MDPItitle" w:customStyle="1">
    <w:name w:val="MDPI_title"/>
    <w:qFormat/>
    <w:rsid w:val="003b4e63"/>
    <w:pPr>
      <w:widowControl/>
      <w:bidi w:val="0"/>
      <w:snapToGrid w:val="false"/>
      <w:spacing w:before="0" w:after="240"/>
      <w:jc w:val="left"/>
    </w:pPr>
    <w:rPr>
      <w:rFonts w:eastAsia="Times New Roman" w:ascii="Times New Roman" w:hAnsi="Times New Roman" w:cs="Times New Roman"/>
      <w:b/>
      <w:color w:val="000000"/>
      <w:sz w:val="36"/>
      <w:szCs w:val="20"/>
      <w:lang w:eastAsia="de-DE" w:bidi="en-US" w:val="en-US"/>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color="auto" w:sz="8" w:space="0"/>
      </w:tblBorders>
    </w:tblPr>
    <w:tcPr>
      <w:vAlign w:val="center"/>
    </w:tcPr>
    <w:tblStylePr w:type="firstRow">
      <w:pPr>
        <w:wordWrap/>
        <w:ind w:right="0" w:rightChars="0"/>
        <w:snapToGrid w:val="0"/>
        <w:spacing w:beforeLines="0" w:afterLines="0" w:line="300" w:lineRule="exact"/>
        <w:jc w:val="center"/>
      </w:pPr>
      <w:rPr>
        <w:b w:val="0"/>
        <w:i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eGrid">
    <w:name w:val="Table Grid"/>
    <w:basedOn w:val="TableNormal"/>
    <w:uiPriority w:val="59"/>
    <w:rsid w:val="00f87a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D026C-D6C6-4C89-AB0A-8CFD3902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LibreOffice/5.3.1.2$Linux_X86_64 LibreOffice_project/30m0$Build-2</Application>
  <Pages>11</Pages>
  <Words>4594</Words>
  <Characters>25304</Characters>
  <CharactersWithSpaces>29813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2017-12-25T02:53:00Z</dcterms:created>
  <dc:creator>1</dc:creator>
  <dc:description/>
  <dc:language>en-CA</dc:language>
  <cp:lastModifiedBy/>
  <cp:lastPrinted>2017-12-25T02:54:00Z</cp:lastPrinted>
  <dcterms:modified xsi:type="dcterms:W3CDTF">2018-03-20T11:42:57Z</dcterms:modified>
  <cp:revision>5</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