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5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24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Адресация</w:t>
      </w:r>
      <w:r>
        <w:t xml:space="preserve"> </w:t>
      </w:r>
      <w:r>
        <w:t xml:space="preserve">IPv4</w:t>
      </w:r>
      <w:r>
        <w:t xml:space="preserve"> </w:t>
      </w:r>
      <w:r>
        <w:t xml:space="preserve">и</w:t>
      </w:r>
      <w:r>
        <w:t xml:space="preserve"> </w:t>
      </w:r>
      <w:r>
        <w:t xml:space="preserve">IPv6.</w:t>
      </w:r>
      <w:r>
        <w:t xml:space="preserve"> </w:t>
      </w:r>
      <w:r>
        <w:t xml:space="preserve">Настройка</w:t>
      </w:r>
      <w:r>
        <w:t xml:space="preserve"> </w:t>
      </w:r>
      <w:r>
        <w:t xml:space="preserve">маршрутизации</w:t>
      </w:r>
    </w:p>
    <w:p>
      <w:pPr>
        <w:pStyle w:val="Author"/>
      </w:pPr>
      <w:r>
        <w:t xml:space="preserve">Студент:</w:t>
      </w:r>
      <w:r>
        <w:t xml:space="preserve"> </w:t>
      </w:r>
      <w:r>
        <w:t xml:space="preserve">Шихалиева</w:t>
      </w:r>
      <w:r>
        <w:t xml:space="preserve"> </w:t>
      </w:r>
      <w:r>
        <w:t xml:space="preserve">З.Р.</w:t>
      </w:r>
    </w:p>
    <w:p>
      <w:pPr>
        <w:pStyle w:val="Date"/>
      </w:pPr>
      <w:r>
        <w:t xml:space="preserve">2026-01-18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Изучение принципов маршрутизации в IPv4- и IPv6-сетях и принципов настройки сетевого оборудования.</w:t>
      </w:r>
    </w:p>
    <w:bookmarkEnd w:id="20"/>
    <w:bookmarkStart w:id="82" w:name="выполнение"/>
    <w:p>
      <w:pPr>
        <w:pStyle w:val="Heading1"/>
      </w:pPr>
      <w:r>
        <w:t xml:space="preserve">Выполнение</w:t>
      </w:r>
    </w:p>
    <w:bookmarkStart w:id="81" w:name="построение-туннеля-ipv6ipv4"/>
    <w:p>
      <w:pPr>
        <w:pStyle w:val="Heading2"/>
      </w:pPr>
      <w:r>
        <w:t xml:space="preserve">Построение туннеля IPv6–IPv4</w:t>
      </w:r>
    </w:p>
    <w:p>
      <w:pPr>
        <w:pStyle w:val="FirstParagraph"/>
      </w:pPr>
      <w:r>
        <w:t xml:space="preserve">В среде моделирования GNS3 был создан новый проект для построения топологии с двумя IPv6-сетями и транзитной IPv4-сетью между ними. В рабочем пространстве размещены два хоста VPCS (PC1-zashikhalieva и PC2-zashikhalieva), два Ethernet-коммутатора (msk-zashikhalieva-sw-01 и msk-zashikhalieva-sw-02), а также три маршрутизатора VyOS (msk-zashikhalieva-gw-01, msk-zashikhalieva-gw-02 и msk-zashikhalieva-gw-03). Соединения выполнены в соответствии с заданной схемой: PC1 подключён к sw-01, далее связь идёт на gw-01; gw-01 соединён с gw-03 по IPv4-сегменту 10.0.0.0/8; gw-03 соединён с gw-02 по IPv4-сегменту 20.0.0.0/8; gw-02 подключён к sw-02, к которому подключён PC2. На линке между gw-01 и gw-03 был подключён анализатор трафика для последующего просмотра ICMP/IPv4 пакетов и дальнейшего контроля инкапсуляции 6in4.</w:t>
      </w:r>
    </w:p>
    <w:p>
      <w:pPr>
        <w:pStyle w:val="BodyText"/>
      </w:pPr>
      <w:r>
        <w:t xml:space="preserve">Итоговая топология сети приведена на рисунке:</w:t>
      </w:r>
    </w:p>
    <w:p>
      <w:pPr>
        <w:pStyle w:val="CaptionedFigure"/>
      </w:pPr>
      <w:r>
        <w:drawing>
          <wp:inline>
            <wp:extent cx="4533900" cy="3338837"/>
            <wp:effectExtent b="0" l="0" r="0" t="0"/>
            <wp:docPr descr="Топология сети с двумя IPv6-сетями и IPv4-транзитом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338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Топология сети с двумя IPv6-сетями и IPv4-транзитом</w:t>
      </w:r>
    </w:p>
    <w:p>
      <w:pPr>
        <w:pStyle w:val="BodyText"/>
      </w:pPr>
      <w:r>
        <w:t xml:space="preserve">Далее выполнена адресация устройств согласно таблице адресации из задания: PC1 получил IPv6-адрес из сети 1000::/64, PC2 — из сети 1002::/64. Маршрутизаторы gw-01 и gw-02 настроены как граничные устройства своих IPv6-сегментов, а gw-03 используется как транзитный IPv4-маршрутизатор между двумя IPv4-подсетями. Дополнительно на gw-01 и gw-02 включена рассылка Router Advertisement, чтобы ПК могли корректно определять ближайший маршрутизатор (шлюз в терминах локального сегмента IPv6) и параметры соседства через NDP.</w:t>
      </w:r>
    </w:p>
    <w:bookmarkStart w:id="48" w:name="X96130e5598569525bb135a97c5f369d3f47b80e"/>
    <w:p>
      <w:pPr>
        <w:pStyle w:val="Heading3"/>
      </w:pPr>
      <w:r>
        <w:t xml:space="preserve">Настройка адресации на узлах и маршрутизаторах, проверка связности и анализ трафика</w:t>
      </w:r>
    </w:p>
    <w:p>
      <w:pPr>
        <w:pStyle w:val="FirstParagraph"/>
      </w:pPr>
      <w:r>
        <w:t xml:space="preserve">Сначала была выполнена настройка IPv6 на VPCS-хостах. На PC1-zashikhalieva назначен глобальный IPv6-адрес</w:t>
      </w:r>
      <w:r>
        <w:t xml:space="preserve"> </w:t>
      </w:r>
      <w:r>
        <w:rPr>
          <w:rStyle w:val="VerbatimChar"/>
        </w:rPr>
        <w:t xml:space="preserve">1000::a/64</w:t>
      </w:r>
      <w:r>
        <w:t xml:space="preserve">, после чего конфигурация сохранена и параметры проверены командой просмотра IPv6. В выводе присутствует link-local адрес и глобальный адрес, что подтверждает успешное назначение:</w:t>
      </w:r>
    </w:p>
    <w:p>
      <w:pPr>
        <w:pStyle w:val="CaptionedFigure"/>
      </w:pPr>
      <w:r>
        <w:drawing>
          <wp:inline>
            <wp:extent cx="4000500" cy="2526918"/>
            <wp:effectExtent b="0" l="0" r="0" t="0"/>
            <wp:docPr descr="Настройка IPv6 на PC1 и проверка параметров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26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IPv6 на PC1 и проверка параметров</w:t>
      </w:r>
    </w:p>
    <w:p>
      <w:pPr>
        <w:pStyle w:val="BodyText"/>
      </w:pPr>
      <w:r>
        <w:t xml:space="preserve">На PC2-zashikhalieva выполнены аналогичные действия: назначен IPv6-адрес</w:t>
      </w:r>
      <w:r>
        <w:t xml:space="preserve"> </w:t>
      </w:r>
      <w:r>
        <w:rPr>
          <w:rStyle w:val="VerbatimChar"/>
        </w:rPr>
        <w:t xml:space="preserve">1002::a/64</w:t>
      </w:r>
      <w:r>
        <w:t xml:space="preserve">, конфигурация сохранена и проверена. Вывод также подтверждает корректность назначения адреса и наличие link-local адреса:</w:t>
      </w:r>
    </w:p>
    <w:p>
      <w:pPr>
        <w:pStyle w:val="CaptionedFigure"/>
      </w:pPr>
      <w:r>
        <w:drawing>
          <wp:inline>
            <wp:extent cx="4000500" cy="2445649"/>
            <wp:effectExtent b="0" l="0" r="0" t="0"/>
            <wp:docPr descr="Настройка IPv6 на PC2 и проверка параметров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45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IPv6 на PC2 и проверка параметров</w:t>
      </w:r>
    </w:p>
    <w:p>
      <w:pPr>
        <w:pStyle w:val="BodyText"/>
      </w:pPr>
      <w:r>
        <w:t xml:space="preserve">Затем выполнена настройка граничных маршрутизаторов. На msk-zashikhalieva-gw-01 интерфейсу eth0 назначен IPv6-адрес</w:t>
      </w:r>
      <w:r>
        <w:t xml:space="preserve"> </w:t>
      </w:r>
      <w:r>
        <w:rPr>
          <w:rStyle w:val="VerbatimChar"/>
        </w:rPr>
        <w:t xml:space="preserve">1000::1/64</w:t>
      </w:r>
      <w:r>
        <w:t xml:space="preserve"> </w:t>
      </w:r>
      <w:r>
        <w:t xml:space="preserve">для подключения к локальной IPv6-сети PC1, а интерфейсу eth1 назначен IPv4-адрес</w:t>
      </w:r>
      <w:r>
        <w:t xml:space="preserve"> </w:t>
      </w:r>
      <w:r>
        <w:rPr>
          <w:rStyle w:val="VerbatimChar"/>
        </w:rPr>
        <w:t xml:space="preserve">10.0.0.1/8</w:t>
      </w:r>
      <w:r>
        <w:t xml:space="preserve"> </w:t>
      </w:r>
      <w:r>
        <w:t xml:space="preserve">для связи с транзитным маршрутизатором. Для локального сегмента включена рассылка Router Advertisement с префиксом</w:t>
      </w:r>
      <w:r>
        <w:t xml:space="preserve"> </w:t>
      </w:r>
      <w:r>
        <w:rPr>
          <w:rStyle w:val="VerbatimChar"/>
        </w:rPr>
        <w:t xml:space="preserve">1000::/64</w:t>
      </w:r>
      <w:r>
        <w:t xml:space="preserve">, что позволяет хостам корректно узнавать параметры сети и ближайший маршрутизатор на канальном уровне (через NDP):</w:t>
      </w:r>
    </w:p>
    <w:p>
      <w:pPr>
        <w:pStyle w:val="CaptionedFigure"/>
      </w:pPr>
      <w:r>
        <w:drawing>
          <wp:inline>
            <wp:extent cx="4267200" cy="2769833"/>
            <wp:effectExtent b="0" l="0" r="0" t="0"/>
            <wp:docPr descr="Настройка gw-01: IPv6/IPv4 адреса и Router Advertisement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769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gw-01: IPv6/IPv4 адреса и Router Advertisement</w:t>
      </w:r>
    </w:p>
    <w:p>
      <w:pPr>
        <w:pStyle w:val="BodyText"/>
      </w:pPr>
      <w:r>
        <w:t xml:space="preserve">На msk-zashikhalieva-gw-02 интерфейсу eth0 назначен IPv6-адрес</w:t>
      </w:r>
      <w:r>
        <w:t xml:space="preserve"> </w:t>
      </w:r>
      <w:r>
        <w:rPr>
          <w:rStyle w:val="VerbatimChar"/>
        </w:rPr>
        <w:t xml:space="preserve">1002::1/64</w:t>
      </w:r>
      <w:r>
        <w:t xml:space="preserve"> </w:t>
      </w:r>
      <w:r>
        <w:t xml:space="preserve">для локальной IPv6-сети PC2, а eth1 получил IPv4-адрес</w:t>
      </w:r>
      <w:r>
        <w:t xml:space="preserve"> </w:t>
      </w:r>
      <w:r>
        <w:rPr>
          <w:rStyle w:val="VerbatimChar"/>
        </w:rPr>
        <w:t xml:space="preserve">20.0.0.2/8</w:t>
      </w:r>
      <w:r>
        <w:t xml:space="preserve"> </w:t>
      </w:r>
      <w:r>
        <w:t xml:space="preserve">для связи с транзитным маршрутизатором. Аналогично включён Router Advertisement с префиксом</w:t>
      </w:r>
      <w:r>
        <w:t xml:space="preserve"> </w:t>
      </w:r>
      <w:r>
        <w:rPr>
          <w:rStyle w:val="VerbatimChar"/>
        </w:rPr>
        <w:t xml:space="preserve">1002::/64</w:t>
      </w:r>
      <w:r>
        <w:t xml:space="preserve">:</w:t>
      </w:r>
    </w:p>
    <w:p>
      <w:pPr>
        <w:pStyle w:val="CaptionedFigure"/>
      </w:pPr>
      <w:r>
        <w:drawing>
          <wp:inline>
            <wp:extent cx="4267200" cy="2693522"/>
            <wp:effectExtent b="0" l="0" r="0" t="0"/>
            <wp:docPr descr="Настройка gw-02: IPv6/IPv4 адреса и Router Advertisement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93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gw-02: IPv6/IPv4 адреса и Router Advertisement</w:t>
      </w:r>
    </w:p>
    <w:p>
      <w:pPr>
        <w:pStyle w:val="BodyText"/>
      </w:pPr>
      <w:r>
        <w:t xml:space="preserve">Транзитный маршрутизатор msk-zashikhalieva-gw-03 настроен только на уровне IPv4. На eth0 назначен адрес</w:t>
      </w:r>
      <w:r>
        <w:t xml:space="preserve"> </w:t>
      </w:r>
      <w:r>
        <w:rPr>
          <w:rStyle w:val="VerbatimChar"/>
        </w:rPr>
        <w:t xml:space="preserve">10.0.0.2/8</w:t>
      </w:r>
      <w:r>
        <w:t xml:space="preserve">, на eth1 — адрес</w:t>
      </w:r>
      <w:r>
        <w:t xml:space="preserve"> </w:t>
      </w:r>
      <w:r>
        <w:rPr>
          <w:rStyle w:val="VerbatimChar"/>
        </w:rPr>
        <w:t xml:space="preserve">20.0.0.1/8</w:t>
      </w:r>
      <w:r>
        <w:t xml:space="preserve">. Это обеспечивает возможность маршрутизации между двумя IPv4-сегментами при наличии соответствующих маршрутов на крайних маршрутизаторах, однако на данном этапе в конфигурации отсутствуют дополнительные правила маршрутизации и/или туннельная логика:</w:t>
      </w:r>
    </w:p>
    <w:p>
      <w:pPr>
        <w:pStyle w:val="CaptionedFigure"/>
      </w:pPr>
      <w:r>
        <w:drawing>
          <wp:inline>
            <wp:extent cx="4267200" cy="2820691"/>
            <wp:effectExtent b="0" l="0" r="0" t="0"/>
            <wp:docPr descr="Настройка gw-03: IPv4 транзит между 10.0.0.0/8 и 20.0.0.0/8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20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gw-03: IPv4 транзит между 10.0.0.0/8 и 20.0.0.0/8</w:t>
      </w:r>
    </w:p>
    <w:p>
      <w:pPr>
        <w:pStyle w:val="BodyText"/>
      </w:pPr>
      <w:r>
        <w:t xml:space="preserve">После настройки маршрутизаторов была выполнена проверка, что на ПК появились параметры ближайших маршрутизаторов. На PC1 в выводе</w:t>
      </w:r>
      <w:r>
        <w:t xml:space="preserve"> </w:t>
      </w:r>
      <w:r>
        <w:rPr>
          <w:rStyle w:val="VerbatimChar"/>
        </w:rPr>
        <w:t xml:space="preserve">show ipv6</w:t>
      </w:r>
      <w:r>
        <w:t xml:space="preserve"> </w:t>
      </w:r>
      <w:r>
        <w:t xml:space="preserve">отображается Router Link-Layer и служебная информация соседства, что указывает на корректную работу NDP и получение данных о маршрутизаторе в своём сегменте:</w:t>
      </w:r>
    </w:p>
    <w:p>
      <w:pPr>
        <w:pStyle w:val="CaptionedFigure"/>
      </w:pPr>
      <w:r>
        <w:drawing>
          <wp:inline>
            <wp:extent cx="4000500" cy="2600636"/>
            <wp:effectExtent b="0" l="0" r="0" t="0"/>
            <wp:docPr descr="Проверка параметров IPv6 на PC1 после настройки маршрутизатора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00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параметров IPv6 на PC1 после настройки маршрутизатора</w:t>
      </w:r>
    </w:p>
    <w:p>
      <w:pPr>
        <w:pStyle w:val="BodyText"/>
      </w:pPr>
      <w:r>
        <w:t xml:space="preserve">Далее согласно заданию выполнены проверки маршрутов и связности с маршрутизатора R1 (msk-zashikhalieva-gw-01). Проверка</w:t>
      </w:r>
      <w:r>
        <w:t xml:space="preserve"> </w:t>
      </w:r>
      <w:r>
        <w:rPr>
          <w:rStyle w:val="VerbatimChar"/>
        </w:rPr>
        <w:t xml:space="preserve">ping 10.0.0.2</w:t>
      </w:r>
      <w:r>
        <w:t xml:space="preserve"> </w:t>
      </w:r>
      <w:r>
        <w:t xml:space="preserve">успешна, так как это адрес транзитного маршрутизатора gw-03 в той же IPv4-сети 10.0.0.0/8. При попытках</w:t>
      </w:r>
      <w:r>
        <w:t xml:space="preserve"> </w:t>
      </w:r>
      <w:r>
        <w:rPr>
          <w:rStyle w:val="VerbatimChar"/>
        </w:rPr>
        <w:t xml:space="preserve">ping 20.0.0.1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ping 20.0.0.2</w:t>
      </w:r>
      <w:r>
        <w:t xml:space="preserve"> </w:t>
      </w:r>
      <w:r>
        <w:t xml:space="preserve">получен результат</w:t>
      </w:r>
      <w:r>
        <w:t xml:space="preserve"> </w:t>
      </w:r>
      <w:r>
        <w:rPr>
          <w:rStyle w:val="VerbatimChar"/>
        </w:rPr>
        <w:t xml:space="preserve">Network is unreachable</w:t>
      </w:r>
      <w:r>
        <w:t xml:space="preserve">. Такой результат объясняется тем, что на gw-01 отсутствует маршрут к сети 20.0.0.0/8: gw-01 видит только непосредственно подключённую сеть 10.0.0.0/8, а статические маршруты или динамическая маршрутизация для достижения 20.0.0.0/8 не настроены. Следовательно, пакетам некуда отправляться, и узел корректно сообщает о недостижимости сети.</w:t>
      </w:r>
    </w:p>
    <w:p>
      <w:pPr>
        <w:pStyle w:val="CaptionedFigure"/>
      </w:pPr>
      <w:r>
        <w:drawing>
          <wp:inline>
            <wp:extent cx="4267200" cy="2595080"/>
            <wp:effectExtent b="0" l="0" r="0" t="0"/>
            <wp:docPr descr="Проверка IPv4-доступности с gw-01 и результат недостижимости 20.0.0.0/8" title="" id="43" name="Picture"/>
            <a:graphic>
              <a:graphicData uri="http://schemas.openxmlformats.org/drawingml/2006/picture">
                <pic:pic>
                  <pic:nvPicPr>
                    <pic:cNvPr descr="image/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95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IPv4-доступности с gw-01 и результат недостижимости 20.0.0.0/8</w:t>
      </w:r>
    </w:p>
    <w:p>
      <w:pPr>
        <w:pStyle w:val="BodyText"/>
      </w:pPr>
      <w:r>
        <w:t xml:space="preserve">Для подтверждения поведения сети был рассмотрен захват трафика. В анализаторе наблюдаются ICMP Echo Request/Echo Reply пакеты между 10.0.0.1 и 10.0.0.2, что соответствует успешному ping внутри IPv4-сегмента. Пакеты имеют стандартную структуру ICMP поверх IPv4. На данном этапе трафик 6in4 ещё не сформирован, однако в дальнейшем при организации IPv6-over-IPv4 туннеля передача IPv6 будет идти внутри IPv4-пакетов с номером протокола 41, а накладные расходы инкапсуляции будут составлять 20 байт заголовка IPv4 (что важно учитывать относительно MTU: при 1500 байт IPv6-пакеты до 1480 байт могут передаваться без фрагментации).</w:t>
      </w:r>
    </w:p>
    <w:p>
      <w:pPr>
        <w:pStyle w:val="CaptionedFigure"/>
      </w:pPr>
      <w:r>
        <w:drawing>
          <wp:inline>
            <wp:extent cx="4800600" cy="2813432"/>
            <wp:effectExtent b="0" l="0" r="0" t="0"/>
            <wp:docPr descr="Захват ICMP-пакетов в анализаторе трафика" title="" id="46" name="Picture"/>
            <a:graphic>
              <a:graphicData uri="http://schemas.openxmlformats.org/drawingml/2006/picture">
                <pic:pic>
                  <pic:nvPicPr>
                    <pic:cNvPr descr="image/10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813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Захват ICMP-пакетов в анализаторе трафика</w:t>
      </w:r>
    </w:p>
    <w:bookmarkEnd w:id="48"/>
    <w:bookmarkStart w:id="58" w:name="X59277cd3b5d889f70876c9bcfeceabc78de99be"/>
    <w:p>
      <w:pPr>
        <w:pStyle w:val="Heading3"/>
      </w:pPr>
      <w:r>
        <w:t xml:space="preserve">Настройка динамической маршрутизации IPv4 (RIP) и повторная проверка связности</w:t>
      </w:r>
    </w:p>
    <w:p>
      <w:pPr>
        <w:pStyle w:val="FirstParagraph"/>
      </w:pPr>
      <w:r>
        <w:t xml:space="preserve">После первичной проверки было установлено, что с маршрутизатора msk-zashikhalieva-gw-01 доступны только узлы в сети 10.0.0.0/8, тогда как адреса из сети 20.0.0.0/8 определялись как недостижимые. Такое поведение является ожидаемым, поскольку на предыдущем этапе в сети отсутствовали маршруты между IPv4-подсетями. Для обеспечения автоматического обмена маршрутной информацией между маршрутизаторами была настроена динамическая маршрутизация с использованием протокола RIP.</w:t>
      </w:r>
    </w:p>
    <w:p>
      <w:pPr>
        <w:pStyle w:val="BodyText"/>
      </w:pPr>
      <w:r>
        <w:t xml:space="preserve">На маршрутизаторе msk-zashikhalieva-gw-01 был включён RIP для сети 10.0.0.0/8. После применения и сохранения конфигурации маршрутизатор начал рассылать RIP-объявления в своей IPv4-сети:</w:t>
      </w:r>
    </w:p>
    <w:p>
      <w:pPr>
        <w:pStyle w:val="CaptionedFigure"/>
      </w:pPr>
      <w:r>
        <w:drawing>
          <wp:inline>
            <wp:extent cx="4267200" cy="1530559"/>
            <wp:effectExtent b="0" l="0" r="0" t="0"/>
            <wp:docPr descr="Настройка RIP на msk-zashikhalieva-gw-01" title="" id="50" name="Picture"/>
            <a:graphic>
              <a:graphicData uri="http://schemas.openxmlformats.org/drawingml/2006/picture">
                <pic:pic>
                  <pic:nvPicPr>
                    <pic:cNvPr descr="image/1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5305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RIP на msk-zashikhalieva-gw-01</w:t>
      </w:r>
    </w:p>
    <w:p>
      <w:pPr>
        <w:pStyle w:val="BodyText"/>
      </w:pPr>
      <w:r>
        <w:t xml:space="preserve">На транзитном маршрутизаторе msk-zashikhalieva-gw-03 протокол RIP уже был активен для сети 20.0.0.0/8, поэтому дополнительно была включена поддержка сети 10.0.0.0/8. Таким образом, gw-03 стал участвовать в обмене маршрутами между обеими IPv4-подсетями, выполняя роль промежуточного маршрутизатора:</w:t>
      </w:r>
    </w:p>
    <w:p>
      <w:pPr>
        <w:pStyle w:val="CaptionedFigure"/>
      </w:pPr>
      <w:r>
        <w:drawing>
          <wp:inline>
            <wp:extent cx="4267200" cy="1677971"/>
            <wp:effectExtent b="0" l="0" r="0" t="0"/>
            <wp:docPr descr="Настройка RIP на msk-zashikhalieva-gw-03" title="" id="53" name="Picture"/>
            <a:graphic>
              <a:graphicData uri="http://schemas.openxmlformats.org/drawingml/2006/picture">
                <pic:pic>
                  <pic:nvPicPr>
                    <pic:cNvPr descr="image/12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677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RIP на msk-zashikhalieva-gw-03</w:t>
      </w:r>
    </w:p>
    <w:p>
      <w:pPr>
        <w:pStyle w:val="BodyText"/>
      </w:pPr>
      <w:r>
        <w:t xml:space="preserve">На маршрутизаторе msk-zashikhalieva-gw-02 был включён RIP для сети 20.0.0.0/8. После применения настроек данный маршрутизатор начал принимать маршруты от gw-03 и анонсировать свою подключённую сеть: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Настройка RIP на msk-zashikhalieva-gw-02</w:t>
            </w:r>
          </w:p>
        </w:tc>
      </w:tr>
    </w:tbl>
    <w:p>
      <w:pPr>
        <w:pStyle w:val="ImageCaption"/>
      </w:pPr>
      <w:r>
        <w:t xml:space="preserve">Настройка RIP на msk-zashikhalieva-gw-02</w:t>
      </w:r>
    </w:p>
    <w:p>
      <w:pPr>
        <w:pStyle w:val="BodyText"/>
      </w:pPr>
      <w:r>
        <w:t xml:space="preserve">После завершения настройки динамической маршрутизации была повторно выполнена проверка связности с маршрутизатора msk-trseidaliev-gw-01. Проверка доступности узла 10.0.0.2 по-прежнему завершается успешно, что подтверждает корректную работу ранее настроенного соединения. В отличие от предыдущего этапа, проверки доступности адресов 20.0.0.1 и 20.0.0.2 также завершаются успешно, что свидетельствует о появлении маршрутов к сети 20.0.0.0/8, полученных по протоколу RIP: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Проверка IPv4-доступности после включения RIP</w:t>
            </w:r>
          </w:p>
        </w:tc>
      </w:tr>
    </w:tbl>
    <w:p>
      <w:pPr>
        <w:pStyle w:val="ImageCaption"/>
      </w:pPr>
      <w:r>
        <w:t xml:space="preserve">Проверка IPv4-доступности после включения RIP</w:t>
      </w:r>
    </w:p>
    <w:p>
      <w:pPr>
        <w:pStyle w:val="BodyText"/>
      </w:pPr>
      <w:r>
        <w:t xml:space="preserve">Для подтверждения корректной работы динамической маршрутизации и обмена маршрутной информацией был выполнен анализ трафика. В захвате пакетов наблюдаются RIP-сообщения, передаваемые на multicast-адрес 224.0.0.9, а также ICMP Echo Request и Echo Reply между узлами сетей 10.0.0.0/8 и 20.0.0.0/8. Это подтверждает, что маршрутизаторы успешно обменялись маршрутами и начали корректно пересылать пользовательский трафик между ранее недоступными сегментами:</w:t>
      </w:r>
    </w:p>
    <w:p>
      <w:pPr>
        <w:pStyle w:val="CaptionedFigure"/>
      </w:pPr>
      <w:r>
        <w:drawing>
          <wp:inline>
            <wp:extent cx="4800600" cy="3619703"/>
            <wp:effectExtent b="0" l="0" r="0" t="0"/>
            <wp:docPr descr="RIP и ICMP-трафик в анализаторе пакетов" title="" id="56" name="Picture"/>
            <a:graphic>
              <a:graphicData uri="http://schemas.openxmlformats.org/drawingml/2006/picture">
                <pic:pic>
                  <pic:nvPicPr>
                    <pic:cNvPr descr="image/15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6197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RIP и ICMP-трафик в анализаторе пакетов</w:t>
      </w:r>
    </w:p>
    <w:bookmarkEnd w:id="58"/>
    <w:bookmarkStart w:id="80" w:name="Xb73fe09d7af882f3e08780642c39d367a305898"/>
    <w:p>
      <w:pPr>
        <w:pStyle w:val="Heading3"/>
      </w:pPr>
      <w:r>
        <w:t xml:space="preserve">Создание туннеля IPv6 поверх IPv4 и проверка межсетевого взаимодействия</w:t>
      </w:r>
    </w:p>
    <w:p>
      <w:pPr>
        <w:pStyle w:val="FirstParagraph"/>
      </w:pPr>
      <w:r>
        <w:t xml:space="preserve">После настройки динамической маршрутизации IPv4 и обеспечения полной связности между сетями 10.0.0.0/8 и 20.0.0.0/8 была выполнена организация туннеля IPv6 поверх IPv4 (6in4). Цель данного этапа — обеспечить передачу IPv6-трафика между двумя изолированными IPv6-сетями через уже настроенную IPv4-инфраструктуру.</w:t>
      </w:r>
    </w:p>
    <w:p>
      <w:pPr>
        <w:pStyle w:val="BodyText"/>
      </w:pPr>
      <w:r>
        <w:t xml:space="preserve">На маршрутизаторе msk-zashikhalieva-gw-01 был создан туннельный интерфейс tun0 с типом инкапсуляции SIT. В качестве исходного IPv4-адреса указан адрес интерфейса eth1 (10.0.0.1), а в качестве удалённого адреса — IPv4-адрес маршрутизатора msk-trseidaliev-gw-02 (20.0.0.2). Самому туннельному интерфейсу был назначен IPv6-адрес 1001::1/64. После применения и сохранения конфигурации туннель стал логически доступен на уровне IPv6:</w:t>
      </w:r>
    </w:p>
    <w:p>
      <w:pPr>
        <w:pStyle w:val="CaptionedFigure"/>
      </w:pPr>
      <w:r>
        <w:drawing>
          <wp:inline>
            <wp:extent cx="4533900" cy="2862834"/>
            <wp:effectExtent b="0" l="0" r="0" t="0"/>
            <wp:docPr descr="Создание туннеля tun0 на msk-zashikhalieva-gw-01" title="" id="60" name="Picture"/>
            <a:graphic>
              <a:graphicData uri="http://schemas.openxmlformats.org/drawingml/2006/picture">
                <pic:pic>
                  <pic:nvPicPr>
                    <pic:cNvPr descr="image/16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862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туннеля tun0 на msk-zashikhalieva-gw-01</w:t>
      </w:r>
    </w:p>
    <w:p>
      <w:pPr>
        <w:pStyle w:val="BodyText"/>
      </w:pPr>
      <w:r>
        <w:t xml:space="preserve">Аналогичная настройка выполнена на маршрутизаторе msk-trseidaliev-gw-02. Здесь туннель tun0 также использует инкапсуляцию SIT, но с зеркально заданными параметрами: источником выступает IPv4-адрес 20.0.0.2, а удалённым узлом — 10.0.0.1. IPv6-адрес туннеля задан как 1001::2/64. Таким образом, между маршрутизаторами gw-01 и gw-02 сформирован логический IPv6-канал поверх IPv4-сети:</w:t>
      </w:r>
    </w:p>
    <w:p>
      <w:pPr>
        <w:pStyle w:val="CaptionedFigure"/>
      </w:pPr>
      <w:r>
        <w:drawing>
          <wp:inline>
            <wp:extent cx="4533900" cy="2112945"/>
            <wp:effectExtent b="0" l="0" r="0" t="0"/>
            <wp:docPr descr="Создание туннеля tun0 на msk-zashikhalieva-gw-02" title="" id="63" name="Picture"/>
            <a:graphic>
              <a:graphicData uri="http://schemas.openxmlformats.org/drawingml/2006/picture">
                <pic:pic>
                  <pic:nvPicPr>
                    <pic:cNvPr descr="image/17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112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туннеля tun0 на msk-zashikhalieva-gw-02</w:t>
      </w:r>
    </w:p>
    <w:p>
      <w:pPr>
        <w:pStyle w:val="BodyText"/>
      </w:pPr>
      <w:r>
        <w:t xml:space="preserve">Для обеспечения маршрутизации IPv6-трафика между оконечными сетями были добавлены статические маршруты. На msk-zashikhalieva-gw-01 настроен маршрут к сети 1002::/64 с указанием следующего узла 1001::2 (туннельный адрес gw-02). На msk-trseidaliev-gw-02, в свою очередь, добавлен маршрут к сети 1000::/64 с next-hop 1001::1. Эти маршруты направляют весь межсетевой IPv6-трафик через созданный туннель:</w:t>
      </w:r>
    </w:p>
    <w:p>
      <w:pPr>
        <w:pStyle w:val="CaptionedFigure"/>
      </w:pPr>
      <w:r>
        <w:drawing>
          <wp:inline>
            <wp:extent cx="4267200" cy="1408236"/>
            <wp:effectExtent b="0" l="0" r="0" t="0"/>
            <wp:docPr descr="Статическая IPv6-маршрутизация на msk-zashikhalieva-gw-01" title="" id="66" name="Picture"/>
            <a:graphic>
              <a:graphicData uri="http://schemas.openxmlformats.org/drawingml/2006/picture">
                <pic:pic>
                  <pic:nvPicPr>
                    <pic:cNvPr descr="image/18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408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Статическая IPv6-маршрутизация на msk-zashikhalieva-gw-01</w:t>
      </w:r>
    </w:p>
    <w:p>
      <w:pPr>
        <w:pStyle w:val="CaptionedFigure"/>
      </w:pPr>
      <w:r>
        <w:drawing>
          <wp:inline>
            <wp:extent cx="4267200" cy="1284302"/>
            <wp:effectExtent b="0" l="0" r="0" t="0"/>
            <wp:docPr descr="Статическая IPv6-маршрутизация на msk-zashikhalieva-gw-02" title="" id="69" name="Picture"/>
            <a:graphic>
              <a:graphicData uri="http://schemas.openxmlformats.org/drawingml/2006/picture">
                <pic:pic>
                  <pic:nvPicPr>
                    <pic:cNvPr descr="image/19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84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Статическая IPv6-маршрутизация на msk-zashikhalieva-gw-02</w:t>
      </w:r>
    </w:p>
    <w:p>
      <w:pPr>
        <w:pStyle w:val="BodyText"/>
      </w:pPr>
      <w:r>
        <w:t xml:space="preserve">После завершения настройки была выполнена проверка доступности оконечных узлов. С хоста PC1-zashikhalieva успешно выполнен ping до IPv6-адреса PC2 (1002::a). Все ICMPv6 Echo Reply получены без потерь, что подтверждает корректную маршрутизацию IPv6 через туннель. Команда trace также показала прохождение пакетов сначала через локальный маршрутизатор (1000::1), затем через туннельные адреса (1001::1 и 1001::2), и далее до конечного узла:</w:t>
      </w:r>
    </w:p>
    <w:p>
      <w:pPr>
        <w:pStyle w:val="CaptionedFigure"/>
      </w:pPr>
      <w:r>
        <w:drawing>
          <wp:inline>
            <wp:extent cx="4533900" cy="3451315"/>
            <wp:effectExtent b="0" l="0" r="0" t="0"/>
            <wp:docPr descr="Проверка IPv6-доступности PC2 с PC1" title="" id="72" name="Picture"/>
            <a:graphic>
              <a:graphicData uri="http://schemas.openxmlformats.org/drawingml/2006/picture">
                <pic:pic>
                  <pic:nvPicPr>
                    <pic:cNvPr descr="image/20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451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IPv6-доступности PC2 с PC1</w:t>
      </w:r>
    </w:p>
    <w:p>
      <w:pPr>
        <w:pStyle w:val="BodyText"/>
      </w:pPr>
      <w:r>
        <w:t xml:space="preserve">Аналогичная проверка выполнена в обратном направлении. С хоста PC2-zashikhalieva успешно выполнен ping до IPv6-адреса PC1 (1000::a), а трассировка маршрута подтверждает симметричное прохождение трафика через туннель между gw-02 и gw-01:</w:t>
      </w:r>
    </w:p>
    <w:p>
      <w:pPr>
        <w:pStyle w:val="CaptionedFigure"/>
      </w:pPr>
      <w:r>
        <w:drawing>
          <wp:inline>
            <wp:extent cx="4533900" cy="2143188"/>
            <wp:effectExtent b="0" l="0" r="0" t="0"/>
            <wp:docPr descr="Проверка IPv6-доступности PC1 с PC2" title="" id="75" name="Picture"/>
            <a:graphic>
              <a:graphicData uri="http://schemas.openxmlformats.org/drawingml/2006/picture">
                <pic:pic>
                  <pic:nvPicPr>
                    <pic:cNvPr descr="image/21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143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IPv6-доступности PC1 с PC2</w:t>
      </w:r>
    </w:p>
    <w:p>
      <w:pPr>
        <w:pStyle w:val="BodyText"/>
      </w:pPr>
      <w:r>
        <w:t xml:space="preserve">Для детального анализа механизма работы туннеля был изучен захват трафика на IPv4-соединении между маршрутизаторами gw-01 и gw-03. В анализаторе отчётливо видны IPv4-пакеты с номером протокола 41, что указывает на использование механизма IPv6-in-IPv4. Внутри полезной нагрузки этих пакетов содержатся полноценные IPv6-пакеты, включая ICMPv6 Echo Request и Echo Reply, адресованные узлам 1000::a и 1002::a:</w:t>
      </w:r>
    </w:p>
    <w:p>
      <w:pPr>
        <w:pStyle w:val="CaptionedFigure"/>
      </w:pPr>
      <w:r>
        <w:drawing>
          <wp:inline>
            <wp:extent cx="4800600" cy="3542688"/>
            <wp:effectExtent b="0" l="0" r="0" t="0"/>
            <wp:docPr descr="Инкапсуляция IPv6 в IPv4 (protocol 41) в анализаторе трафика" title="" id="78" name="Picture"/>
            <a:graphic>
              <a:graphicData uri="http://schemas.openxmlformats.org/drawingml/2006/picture">
                <pic:pic>
                  <pic:nvPicPr>
                    <pic:cNvPr descr="image/22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542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Инкапсуляция IPv6 в IPv4 (protocol 41) в анализаторе трафика</w:t>
      </w:r>
    </w:p>
    <w:bookmarkEnd w:id="80"/>
    <w:bookmarkEnd w:id="81"/>
    <w:bookmarkEnd w:id="82"/>
    <w:bookmarkStart w:id="83" w:name="заключение"/>
    <w:p>
      <w:pPr>
        <w:pStyle w:val="Heading1"/>
      </w:pPr>
      <w:r>
        <w:t xml:space="preserve">Заключение</w:t>
      </w:r>
    </w:p>
    <w:p>
      <w:pPr>
        <w:pStyle w:val="FirstParagraph"/>
      </w:pPr>
      <w:r>
        <w:t xml:space="preserve">В ходе выполненной лабораторной работы была последовательно реализована и исследована модель сети с двумя изолированными IPv6-сегментами, связанными между собой через транзитную IPv4-сеть с использованием механизма туннелирования IPv6 поверх IPv4 (6in4).</w:t>
      </w:r>
    </w:p>
    <w:p>
      <w:pPr>
        <w:pStyle w:val="BodyText"/>
      </w:pPr>
      <w:r>
        <w:t xml:space="preserve">В процессе выполнения работы:</w:t>
      </w:r>
    </w:p>
    <w:p>
      <w:pPr>
        <w:numPr>
          <w:ilvl w:val="0"/>
          <w:numId w:val="1001"/>
        </w:numPr>
        <w:pStyle w:val="Compact"/>
      </w:pPr>
      <w:r>
        <w:t xml:space="preserve">была создана и корректно оформлена топология сети в среде GNS3, включающая два оконечных узла VPCS, два Ethernet-коммутатора и три маршрутизатора VyOS, выполняющих функции граничных и транзитного маршрутизаторов;</w:t>
      </w:r>
    </w:p>
    <w:p>
      <w:pPr>
        <w:numPr>
          <w:ilvl w:val="0"/>
          <w:numId w:val="1001"/>
        </w:numPr>
        <w:pStyle w:val="Compact"/>
      </w:pPr>
      <w:r>
        <w:t xml:space="preserve">выполнена настройка IPv6-адресации на оконечных узлах PC1 и PC2 в соответствии с заданной таблицей адресации, а также проверено наличие link-local и глобальных IPv6-адресов;</w:t>
      </w:r>
    </w:p>
    <w:p>
      <w:pPr>
        <w:numPr>
          <w:ilvl w:val="0"/>
          <w:numId w:val="1001"/>
        </w:numPr>
        <w:pStyle w:val="Compact"/>
      </w:pPr>
      <w:r>
        <w:t xml:space="preserve">произведена конфигурация интерфейсов маршрутизаторов VyOS, включающая назначение IPv6-адресов для локальных сегментов, IPv4-адресов для транзитной сети и настройку рассылки Router Advertisement для автоматического обнаружения шлюза узлами;</w:t>
      </w:r>
    </w:p>
    <w:p>
      <w:pPr>
        <w:numPr>
          <w:ilvl w:val="0"/>
          <w:numId w:val="1001"/>
        </w:numPr>
        <w:pStyle w:val="Compact"/>
      </w:pPr>
      <w:r>
        <w:t xml:space="preserve">реализована динамическая маршрутизация IPv4 с использованием протокола RIP, что обеспечило автоматическое распространение маршрутов между сетями 10.0.0.0/8 и 20.0.0.0/8 и устранило проблему недостижимости удалённых IPv4-узлов;</w:t>
      </w:r>
    </w:p>
    <w:p>
      <w:pPr>
        <w:numPr>
          <w:ilvl w:val="0"/>
          <w:numId w:val="1001"/>
        </w:numPr>
        <w:pStyle w:val="Compact"/>
      </w:pPr>
      <w:r>
        <w:t xml:space="preserve">выполнена настройка туннеля IPv6 поверх IPv4 (SIT) между граничными маршрутизаторами, включая назначение IPv6-адресов туннельным интерфейсам и конфигурацию статической маршрутизации IPv6 для направленной передачи трафика между сетями 1000::/64 и 1002::/64;</w:t>
      </w:r>
    </w:p>
    <w:p>
      <w:pPr>
        <w:numPr>
          <w:ilvl w:val="0"/>
          <w:numId w:val="1001"/>
        </w:numPr>
        <w:pStyle w:val="Compact"/>
      </w:pPr>
      <w:r>
        <w:t xml:space="preserve">проведена проверка доступности оконечных узлов с использованием ICMPv6, а также трассировка маршрутов, подтвердившая прохождение пакетов через туннельные интерфейсы;</w:t>
      </w:r>
    </w:p>
    <w:p>
      <w:pPr>
        <w:numPr>
          <w:ilvl w:val="0"/>
          <w:numId w:val="1001"/>
        </w:numPr>
        <w:pStyle w:val="Compact"/>
      </w:pPr>
      <w:r>
        <w:t xml:space="preserve">выполнен анализ сетевого трафика с использованием анализатора пакетов, в ходе которого зафиксированы IPv4-пакеты с номером протокола 41, содержащие инкапсулированные IPv6-пакеты, что наглядно подтвердило работу механизма 6in4;</w:t>
      </w:r>
    </w:p>
    <w:p>
      <w:pPr>
        <w:numPr>
          <w:ilvl w:val="0"/>
          <w:numId w:val="1001"/>
        </w:numPr>
        <w:pStyle w:val="Compact"/>
      </w:pPr>
      <w:r>
        <w:t xml:space="preserve">изучена структура инкапсуляции IPv6-трафика в IPv4, включая соответствие адресов источника и назначения на обоих уровнях и влияние инкапсуляции на размер полезной нагрузки с учётом MTU.</w:t>
      </w:r>
    </w:p>
    <w:p>
      <w:pPr>
        <w:pStyle w:val="FirstParagraph"/>
      </w:pPr>
      <w:r>
        <w:t xml:space="preserve">В результате работы были закреплены практические навыки настройки адресации IPv4 и IPv6, динамической и статической маршрутизации в VyOS, организации туннелей IPv6 поверх IPv4, а также умения анализа сетевого трафика и интерпретации данных инкапсуляции. Полученные результаты подтверждают корректную работу настроенной сети и соответствие её поведения теоретическим принципам функционирования протоколов IPv4, IPv6 и механизмов туннелирования.</w:t>
      </w:r>
    </w:p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24" Target="media/rId24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Студент: Шихалиева З.Р.</dc:creator>
  <dc:language>ru-RU</dc:language>
  <cp:keywords/>
  <dcterms:created xsi:type="dcterms:W3CDTF">2026-04-04T09:54:54Z</dcterms:created>
  <dcterms:modified xsi:type="dcterms:W3CDTF">2026-04-04T09:54:54Z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2026-01-18</vt:lpwstr>
  </property>
  <property fmtid="{D5CDD505-2E9C-101B-9397-08002B2CF9AE}" pid="3" name="documentclass">
    <vt:lpwstr>scrreprt</vt:lpwstr>
  </property>
  <property fmtid="{D5CDD505-2E9C-101B-9397-08002B2CF9AE}" pid="4" name="fontsize">
    <vt:lpwstr>12pt</vt:lpwstr>
  </property>
  <property fmtid="{D5CDD505-2E9C-101B-9397-08002B2CF9AE}" pid="5" name="header-includes">
    <vt:lpwstr/>
  </property>
  <property fmtid="{D5CDD505-2E9C-101B-9397-08002B2CF9AE}" pid="6" name="linestretch">
    <vt:lpwstr>1.5</vt:lpwstr>
  </property>
  <property fmtid="{D5CDD505-2E9C-101B-9397-08002B2CF9AE}" pid="7" name="lof">
    <vt:lpwstr>True</vt:lpwstr>
  </property>
  <property fmtid="{D5CDD505-2E9C-101B-9397-08002B2CF9AE}" pid="8" name="lot">
    <vt:lpwstr>True</vt:lpwstr>
  </property>
  <property fmtid="{D5CDD505-2E9C-101B-9397-08002B2CF9AE}" pid="9" name="mainfont">
    <vt:lpwstr>Noto Sans</vt:lpwstr>
  </property>
  <property fmtid="{D5CDD505-2E9C-101B-9397-08002B2CF9AE}" pid="10" name="monofont">
    <vt:lpwstr>Noto Sans Mono</vt:lpwstr>
  </property>
  <property fmtid="{D5CDD505-2E9C-101B-9397-08002B2CF9AE}" pid="11" name="papersize">
    <vt:lpwstr>a4</vt:lpwstr>
  </property>
  <property fmtid="{D5CDD505-2E9C-101B-9397-08002B2CF9AE}" pid="12" name="sansfont">
    <vt:lpwstr>Noto Sans</vt:lpwstr>
  </property>
  <property fmtid="{D5CDD505-2E9C-101B-9397-08002B2CF9AE}" pid="13" name="subtitle">
    <vt:lpwstr>Адресация IPv4 и IPv6. Настройка маршрутизации</vt:lpwstr>
  </property>
  <property fmtid="{D5CDD505-2E9C-101B-9397-08002B2CF9AE}" pid="14" name="toc">
    <vt:lpwstr>True</vt:lpwstr>
  </property>
  <property fmtid="{D5CDD505-2E9C-101B-9397-08002B2CF9AE}" pid="15" name="toc-depth">
    <vt:lpwstr>2</vt:lpwstr>
  </property>
</Properties>
</file>