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№1</w:t>
      </w:r>
    </w:p>
    <w:p>
      <w:pPr>
        <w:pStyle w:val="Subtitle"/>
      </w:pPr>
      <w:r>
        <w:t xml:space="preserve">Операционные системы</w:t>
      </w:r>
    </w:p>
    <w:p>
      <w:pPr>
        <w:pStyle w:val="Author"/>
      </w:pPr>
      <w:r>
        <w:t xml:space="preserve">Шихалиева Зурият Арсеновна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2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задание"/>
    <w:p>
      <w:pPr>
        <w:pStyle w:val="Heading2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Работа с операционной системой после установки</w:t>
      </w:r>
    </w:p>
    <w:p>
      <w:pPr>
        <w:pStyle w:val="Compact"/>
        <w:numPr>
          <w:ilvl w:val="0"/>
          <w:numId w:val="1001"/>
        </w:numPr>
      </w:pPr>
      <w:r>
        <w:t xml:space="preserve">Установка драйверов для VirtualBox</w:t>
      </w:r>
    </w:p>
    <w:p>
      <w:pPr>
        <w:pStyle w:val="Compact"/>
        <w:numPr>
          <w:ilvl w:val="0"/>
          <w:numId w:val="1001"/>
        </w:numPr>
      </w:pPr>
      <w:r>
        <w:t xml:space="preserve">Настройка раскладки клавиатуры</w:t>
      </w:r>
    </w:p>
    <w:p>
      <w:pPr>
        <w:pStyle w:val="Compact"/>
        <w:numPr>
          <w:ilvl w:val="0"/>
          <w:numId w:val="1001"/>
        </w:numPr>
      </w:pPr>
      <w:r>
        <w:t xml:space="preserve">Подключение общей папки</w:t>
      </w:r>
    </w:p>
    <w:p>
      <w:pPr>
        <w:pStyle w:val="Compact"/>
        <w:numPr>
          <w:ilvl w:val="0"/>
          <w:numId w:val="1001"/>
        </w:numPr>
      </w:pPr>
      <w:r>
        <w:t xml:space="preserve">Установка программного обеспечения для создания документации</w:t>
      </w:r>
    </w:p>
    <w:p>
      <w:pPr>
        <w:pStyle w:val="Compact"/>
        <w:numPr>
          <w:ilvl w:val="0"/>
          <w:numId w:val="1001"/>
        </w:numPr>
      </w:pPr>
      <w:r>
        <w:t xml:space="preserve">Дополнительные задания</w:t>
      </w:r>
    </w:p>
    <w:bookmarkEnd w:id="21"/>
    <w:bookmarkStart w:id="25" w:name="Xd7207a16ebd0d1d6923a081c69ae838077a44d7"/>
    <w:p>
      <w:pPr>
        <w:pStyle w:val="Heading2"/>
      </w:pPr>
      <w:r>
        <w:rPr>
          <w:rStyle w:val="SectionNumber"/>
        </w:rPr>
        <w:t xml:space="preserve">3</w:t>
      </w:r>
      <w:r>
        <w:tab/>
      </w:r>
      <w:r>
        <w:t xml:space="preserve">Работа с операционной системой после установки</w:t>
      </w:r>
    </w:p>
    <w:p>
      <w:pPr>
        <w:pStyle w:val="Compact"/>
        <w:numPr>
          <w:ilvl w:val="0"/>
          <w:numId w:val="1002"/>
        </w:numPr>
      </w:pPr>
      <w:r>
        <w:t xml:space="preserve">Запускаю виртуальную машину</w:t>
      </w:r>
    </w:p>
    <w:p>
      <w:pPr>
        <w:pStyle w:val="Compact"/>
        <w:numPr>
          <w:ilvl w:val="0"/>
          <w:numId w:val="1002"/>
        </w:numPr>
      </w:pPr>
      <w:r>
        <w:t xml:space="preserve">Нажимаю комбинацию win + Enter для запуска терминала</w:t>
      </w:r>
    </w:p>
    <w:p>
      <w:pPr>
        <w:pStyle w:val="Compact"/>
        <w:numPr>
          <w:ilvl w:val="0"/>
          <w:numId w:val="1002"/>
        </w:numPr>
      </w:pPr>
      <w:r>
        <w:t xml:space="preserve">Переключившись на роль супер-пользователя, обновляю все пакеты (рис. 1).</w:t>
      </w:r>
    </w:p>
    <w:p>
      <w:pPr>
        <w:pStyle w:val="FirstParagraph"/>
      </w:pPr>
      <w:r>
        <w:drawing>
          <wp:inline>
            <wp:extent cx="3860800" cy="546100"/>
            <wp:effectExtent b="0" l="0" r="0" t="0"/>
            <wp:docPr descr="Обновление всех пакетов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{#fig:001 width=60%, рис. 1}</w:t>
      </w:r>
    </w:p>
    <w:bookmarkEnd w:id="25"/>
    <w:bookmarkStart w:id="29" w:name="X9328c61781819e54436e3dd7b395d4b49411413"/>
    <w:p>
      <w:pPr>
        <w:pStyle w:val="Heading2"/>
      </w:pPr>
      <w:r>
        <w:rPr>
          <w:rStyle w:val="SectionNumber"/>
        </w:rPr>
        <w:t xml:space="preserve">4</w:t>
      </w:r>
      <w:r>
        <w:tab/>
      </w:r>
      <w:r>
        <w:t xml:space="preserve">Работа с операционной системой после установки</w:t>
      </w:r>
    </w:p>
    <w:p>
      <w:pPr>
        <w:pStyle w:val="FirstParagraph"/>
      </w:pPr>
      <w:r>
        <w:t xml:space="preserve">Устанавливаю программы для удобства в консоли (рис. 2).</w:t>
      </w:r>
    </w:p>
    <w:p>
      <w:pPr>
        <w:pStyle w:val="BodyText"/>
      </w:pPr>
      <w:r>
        <w:drawing>
          <wp:inline>
            <wp:extent cx="5334000" cy="1982622"/>
            <wp:effectExtent b="0" l="0" r="0" t="0"/>
            <wp:docPr descr="Установка программ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26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{#fig:002 width=60%, рис. 2}</w:t>
      </w:r>
    </w:p>
    <w:bookmarkEnd w:id="29"/>
    <w:bookmarkStart w:id="33" w:name="Xb6d3696e6fb2676e61976123a48b8ce510c4c0d"/>
    <w:p>
      <w:pPr>
        <w:pStyle w:val="Heading2"/>
      </w:pPr>
      <w:r>
        <w:rPr>
          <w:rStyle w:val="SectionNumber"/>
        </w:rPr>
        <w:t xml:space="preserve">5</w:t>
      </w:r>
      <w:r>
        <w:tab/>
      </w:r>
      <w:r>
        <w:t xml:space="preserve">Работа с операционной системой после установки</w:t>
      </w:r>
    </w:p>
    <w:p>
      <w:pPr>
        <w:pStyle w:val="FirstParagraph"/>
      </w:pPr>
      <w:r>
        <w:t xml:space="preserve">Установливаю программное обеспечения для автоматического обновления (рис. 3).</w:t>
      </w:r>
    </w:p>
    <w:p>
      <w:pPr>
        <w:pStyle w:val="BodyText"/>
      </w:pPr>
      <w:r>
        <w:drawing>
          <wp:inline>
            <wp:extent cx="5334000" cy="2538419"/>
            <wp:effectExtent b="0" l="0" r="0" t="0"/>
            <wp:docPr descr="Установка программного обеспечения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84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{#fig:003 width=55%, рис. 3}</w:t>
      </w:r>
    </w:p>
    <w:bookmarkEnd w:id="33"/>
    <w:bookmarkStart w:id="37" w:name="Xf4bdb4a08bb16e556e2c397e7fb1f1803ee4d02"/>
    <w:p>
      <w:pPr>
        <w:pStyle w:val="Heading2"/>
      </w:pPr>
      <w:r>
        <w:rPr>
          <w:rStyle w:val="SectionNumber"/>
        </w:rPr>
        <w:t xml:space="preserve">6</w:t>
      </w:r>
      <w:r>
        <w:tab/>
      </w:r>
      <w:r>
        <w:t xml:space="preserve">Работа с операционной системой после установки</w:t>
      </w:r>
    </w:p>
    <w:p>
      <w:pPr>
        <w:pStyle w:val="FirstParagraph"/>
      </w:pPr>
      <w:r>
        <w:t xml:space="preserve">Задаю необходимую конфигурацию файла /etc/dnf/automatic.conf (рис. 4).</w:t>
      </w:r>
    </w:p>
    <w:p>
      <w:pPr>
        <w:pStyle w:val="BodyText"/>
      </w:pPr>
      <w:r>
        <w:drawing>
          <wp:inline>
            <wp:extent cx="5334000" cy="5209953"/>
            <wp:effectExtent b="0" l="0" r="0" t="0"/>
            <wp:docPr descr="Необходимая конфигурация файла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099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{#fig:004 width=55%, рис. 4}</w:t>
      </w:r>
    </w:p>
    <w:bookmarkEnd w:id="37"/>
    <w:bookmarkStart w:id="41" w:name="Xeb3b6bd56b201e04bf031d5bd54cc61024c252d"/>
    <w:p>
      <w:pPr>
        <w:pStyle w:val="Heading2"/>
      </w:pPr>
      <w:r>
        <w:rPr>
          <w:rStyle w:val="SectionNumber"/>
        </w:rPr>
        <w:t xml:space="preserve">7</w:t>
      </w:r>
      <w:r>
        <w:tab/>
      </w:r>
      <w:r>
        <w:t xml:space="preserve">Работа с операционной системой после установки</w:t>
      </w:r>
    </w:p>
    <w:p>
      <w:pPr>
        <w:pStyle w:val="FirstParagraph"/>
      </w:pPr>
      <w:r>
        <w:t xml:space="preserve">Запускаю таймер командой (рис. 5).</w:t>
      </w:r>
    </w:p>
    <w:p>
      <w:pPr>
        <w:pStyle w:val="BodyText"/>
      </w:pPr>
      <w:r>
        <w:drawing>
          <wp:inline>
            <wp:extent cx="5334000" cy="422239"/>
            <wp:effectExtent b="0" l="0" r="0" t="0"/>
            <wp:docPr descr="Запуск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2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{#fig:005 width=60%, рис. 5}</w:t>
      </w:r>
    </w:p>
    <w:bookmarkEnd w:id="41"/>
    <w:bookmarkStart w:id="45" w:name="X3a265fa2040f755c12582b2542fee073f765e52"/>
    <w:p>
      <w:pPr>
        <w:pStyle w:val="Heading2"/>
      </w:pPr>
      <w:r>
        <w:rPr>
          <w:rStyle w:val="SectionNumber"/>
        </w:rPr>
        <w:t xml:space="preserve">8</w:t>
      </w:r>
      <w:r>
        <w:tab/>
      </w:r>
      <w:r>
        <w:t xml:space="preserve">Работа с операционной системой после установки</w:t>
      </w:r>
    </w:p>
    <w:p>
      <w:pPr>
        <w:pStyle w:val="Compact"/>
        <w:numPr>
          <w:ilvl w:val="0"/>
          <w:numId w:val="1003"/>
        </w:numPr>
      </w:pPr>
      <w:r>
        <w:t xml:space="preserve">Отключаю SELinux, редактируя строчку в файле /etc/selinux/config SELINUX=permissive (рис. 6).</w:t>
      </w:r>
    </w:p>
    <w:p>
      <w:pPr>
        <w:pStyle w:val="Compact"/>
        <w:numPr>
          <w:ilvl w:val="0"/>
          <w:numId w:val="1003"/>
        </w:numPr>
      </w:pPr>
      <w:r>
        <w:t xml:space="preserve">А после перезагружаем систему.</w:t>
      </w:r>
    </w:p>
    <w:p>
      <w:pPr>
        <w:pStyle w:val="FirstParagraph"/>
      </w:pPr>
      <w:r>
        <w:drawing>
          <wp:inline>
            <wp:extent cx="5334000" cy="2537088"/>
            <wp:effectExtent b="0" l="0" r="0" t="0"/>
            <wp:docPr descr="Редактирование файла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7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{#fig:006 width=55%, рис. 6}</w:t>
      </w:r>
    </w:p>
    <w:bookmarkEnd w:id="45"/>
    <w:bookmarkStart w:id="49" w:name="установка-драйверов-для-virtualbox"/>
    <w:p>
      <w:pPr>
        <w:pStyle w:val="Heading2"/>
      </w:pPr>
      <w:r>
        <w:rPr>
          <w:rStyle w:val="SectionNumber"/>
        </w:rPr>
        <w:t xml:space="preserve">9</w:t>
      </w:r>
      <w:r>
        <w:tab/>
      </w:r>
      <w:r>
        <w:t xml:space="preserve">Установка драйверов для VirtualBox</w:t>
      </w:r>
    </w:p>
    <w:p>
      <w:pPr>
        <w:pStyle w:val="Compact"/>
        <w:numPr>
          <w:ilvl w:val="0"/>
          <w:numId w:val="1004"/>
        </w:numPr>
      </w:pPr>
      <w:r>
        <w:t xml:space="preserve">Запускаю tmux</w:t>
      </w:r>
    </w:p>
    <w:p>
      <w:pPr>
        <w:pStyle w:val="Compact"/>
        <w:numPr>
          <w:ilvl w:val="0"/>
          <w:numId w:val="1004"/>
        </w:numPr>
      </w:pPr>
      <w:r>
        <w:t xml:space="preserve">Переключаюсь на роль супер-пользователя</w:t>
      </w:r>
    </w:p>
    <w:p>
      <w:pPr>
        <w:pStyle w:val="Compact"/>
        <w:numPr>
          <w:ilvl w:val="0"/>
          <w:numId w:val="1004"/>
        </w:numPr>
      </w:pPr>
      <w:r>
        <w:t xml:space="preserve">Устанавливаю средства разработки (рис. 7).</w:t>
      </w:r>
    </w:p>
    <w:p>
      <w:pPr>
        <w:pStyle w:val="FirstParagraph"/>
      </w:pPr>
      <w:r>
        <w:drawing>
          <wp:inline>
            <wp:extent cx="5334000" cy="425019"/>
            <wp:effectExtent b="0" l="0" r="0" t="0"/>
            <wp:docPr descr="Установка средств разработки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{#fig:007 width=55%, рис. 7}</w:t>
      </w:r>
    </w:p>
    <w:bookmarkEnd w:id="49"/>
    <w:bookmarkStart w:id="53" w:name="установка-драйверов-для-virtualbox-1"/>
    <w:p>
      <w:pPr>
        <w:pStyle w:val="Heading2"/>
      </w:pPr>
      <w:r>
        <w:rPr>
          <w:rStyle w:val="SectionNumber"/>
        </w:rPr>
        <w:t xml:space="preserve">10</w:t>
      </w:r>
      <w:r>
        <w:tab/>
      </w:r>
      <w:r>
        <w:t xml:space="preserve">Установка драйверов для VirtualBox</w:t>
      </w:r>
    </w:p>
    <w:p>
      <w:pPr>
        <w:pStyle w:val="FirstParagraph"/>
      </w:pPr>
      <w:r>
        <w:t xml:space="preserve">Устанавливаю пакет dkms (рис. 8).</w:t>
      </w:r>
    </w:p>
    <w:p>
      <w:pPr>
        <w:pStyle w:val="BodyText"/>
      </w:pPr>
      <w:r>
        <w:drawing>
          <wp:inline>
            <wp:extent cx="5334000" cy="1514592"/>
            <wp:effectExtent b="0" l="0" r="0" t="0"/>
            <wp:docPr descr="Устанавливка пакета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14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{#fig:009 width=50%, рис. 8}</w:t>
      </w:r>
    </w:p>
    <w:bookmarkEnd w:id="53"/>
    <w:bookmarkStart w:id="57" w:name="установка-драйверов-для-virtualbox-2"/>
    <w:p>
      <w:pPr>
        <w:pStyle w:val="Heading2"/>
      </w:pPr>
      <w:r>
        <w:rPr>
          <w:rStyle w:val="SectionNumber"/>
        </w:rPr>
        <w:t xml:space="preserve">11</w:t>
      </w:r>
      <w:r>
        <w:tab/>
      </w:r>
      <w:r>
        <w:t xml:space="preserve">Установка драйверов для VirtualBox</w:t>
      </w:r>
    </w:p>
    <w:p>
      <w:pPr>
        <w:pStyle w:val="FirstParagraph"/>
      </w:pPr>
      <w:r>
        <w:t xml:space="preserve">В меню виртуальной машины подключаю образ диска гостевой ОС и примонтирую диск с помощью утилиты mount (рис. 9).</w:t>
      </w:r>
    </w:p>
    <w:p>
      <w:pPr>
        <w:pStyle w:val="BodyText"/>
      </w:pPr>
      <w:r>
        <w:drawing>
          <wp:inline>
            <wp:extent cx="5334000" cy="392501"/>
            <wp:effectExtent b="0" l="0" r="0" t="0"/>
            <wp:docPr descr="Примонтирование диска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5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{#fig:010 width=60%, рис. 9}</w:t>
      </w:r>
    </w:p>
    <w:bookmarkEnd w:id="57"/>
    <w:bookmarkStart w:id="61" w:name="установка-драйверов-для-virtualbox-3"/>
    <w:p>
      <w:pPr>
        <w:pStyle w:val="Heading2"/>
      </w:pPr>
      <w:r>
        <w:rPr>
          <w:rStyle w:val="SectionNumber"/>
        </w:rPr>
        <w:t xml:space="preserve">12</w:t>
      </w:r>
      <w:r>
        <w:tab/>
      </w:r>
      <w:r>
        <w:t xml:space="preserve">Установка драйверов для VirtualBox</w:t>
      </w:r>
    </w:p>
    <w:p>
      <w:pPr>
        <w:pStyle w:val="Compact"/>
        <w:numPr>
          <w:ilvl w:val="0"/>
          <w:numId w:val="1005"/>
        </w:numPr>
      </w:pPr>
      <w:r>
        <w:t xml:space="preserve">Устанавливаю драйвера (рис. 10).</w:t>
      </w:r>
    </w:p>
    <w:p>
      <w:pPr>
        <w:pStyle w:val="Compact"/>
        <w:numPr>
          <w:ilvl w:val="0"/>
          <w:numId w:val="1005"/>
        </w:numPr>
      </w:pPr>
      <w:r>
        <w:t xml:space="preserve">Перезагружаю машину.</w:t>
      </w:r>
    </w:p>
    <w:p>
      <w:pPr>
        <w:pStyle w:val="FirstParagraph"/>
      </w:pPr>
      <w:r>
        <w:drawing>
          <wp:inline>
            <wp:extent cx="5334000" cy="674314"/>
            <wp:effectExtent b="0" l="0" r="0" t="0"/>
            <wp:docPr descr="Установка драйверов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4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{#fig:011 width=55%, рис. 10}</w:t>
      </w:r>
    </w:p>
    <w:bookmarkEnd w:id="61"/>
    <w:bookmarkStart w:id="65" w:name="настройка-раскладки-клавиатуры"/>
    <w:p>
      <w:pPr>
        <w:pStyle w:val="Heading2"/>
      </w:pPr>
      <w:r>
        <w:rPr>
          <w:rStyle w:val="SectionNumber"/>
        </w:rPr>
        <w:t xml:space="preserve">13</w:t>
      </w:r>
      <w:r>
        <w:tab/>
      </w:r>
      <w:r>
        <w:t xml:space="preserve">Настройка раскладки клавиатуры</w:t>
      </w:r>
    </w:p>
    <w:p>
      <w:pPr>
        <w:pStyle w:val="Compact"/>
        <w:numPr>
          <w:ilvl w:val="0"/>
          <w:numId w:val="1006"/>
        </w:numPr>
      </w:pPr>
      <w:r>
        <w:t xml:space="preserve">Запускаю tmux.</w:t>
      </w:r>
    </w:p>
    <w:p>
      <w:pPr>
        <w:pStyle w:val="Compact"/>
        <w:numPr>
          <w:ilvl w:val="0"/>
          <w:numId w:val="1006"/>
        </w:numPr>
      </w:pPr>
      <w:r>
        <w:t xml:space="preserve">Переключаюсь на супер-пользователя.</w:t>
      </w:r>
    </w:p>
    <w:p>
      <w:pPr>
        <w:pStyle w:val="Compact"/>
        <w:numPr>
          <w:ilvl w:val="0"/>
          <w:numId w:val="1006"/>
        </w:numPr>
      </w:pPr>
      <w:r>
        <w:t xml:space="preserve">Редактирую конфигурационный файл /etc/X11/xorg.conf.d/00-keyboard.conf (рис. 11). А после перезагружаю машину.</w:t>
      </w:r>
    </w:p>
    <w:p>
      <w:pPr>
        <w:pStyle w:val="FirstParagraph"/>
      </w:pPr>
      <w:r>
        <w:drawing>
          <wp:inline>
            <wp:extent cx="5334000" cy="1466525"/>
            <wp:effectExtent b="0" l="0" r="0" t="0"/>
            <wp:docPr descr="Редактирование файла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6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{#fig:012 width=60%, рис. 11}</w:t>
      </w:r>
    </w:p>
    <w:bookmarkEnd w:id="65"/>
    <w:bookmarkStart w:id="69" w:name="подключение-общей-папки"/>
    <w:p>
      <w:pPr>
        <w:pStyle w:val="Heading2"/>
      </w:pPr>
      <w:r>
        <w:rPr>
          <w:rStyle w:val="SectionNumber"/>
        </w:rPr>
        <w:t xml:space="preserve">14</w:t>
      </w:r>
      <w:r>
        <w:tab/>
      </w:r>
      <w:r>
        <w:t xml:space="preserve">Подключение общей папки</w:t>
      </w:r>
    </w:p>
    <w:p>
      <w:pPr>
        <w:pStyle w:val="Compact"/>
        <w:numPr>
          <w:ilvl w:val="0"/>
          <w:numId w:val="1007"/>
        </w:numPr>
      </w:pPr>
      <w:r>
        <w:t xml:space="preserve">Запускаю tmux.</w:t>
      </w:r>
    </w:p>
    <w:p>
      <w:pPr>
        <w:pStyle w:val="Compact"/>
        <w:numPr>
          <w:ilvl w:val="0"/>
          <w:numId w:val="1007"/>
        </w:numPr>
      </w:pPr>
      <w:r>
        <w:t xml:space="preserve">Переключаюсь на супер-пользователя</w:t>
      </w:r>
    </w:p>
    <w:p>
      <w:pPr>
        <w:pStyle w:val="Compact"/>
        <w:numPr>
          <w:ilvl w:val="0"/>
          <w:numId w:val="1007"/>
        </w:numPr>
      </w:pPr>
      <w:r>
        <w:t xml:space="preserve">Добавляю пользователя в группу vboxsf (рис. 12)</w:t>
      </w:r>
    </w:p>
    <w:p>
      <w:pPr>
        <w:pStyle w:val="FirstParagraph"/>
      </w:pPr>
      <w:r>
        <w:drawing>
          <wp:inline>
            <wp:extent cx="5334000" cy="413111"/>
            <wp:effectExtent b="0" l="0" r="0" t="0"/>
            <wp:docPr descr="Добавление пользователя в группу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3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{#fig:013 width=70%, рис. 12}</w:t>
      </w:r>
    </w:p>
    <w:bookmarkEnd w:id="69"/>
    <w:bookmarkStart w:id="73" w:name="подключение-общей-папки-1"/>
    <w:p>
      <w:pPr>
        <w:pStyle w:val="Heading2"/>
      </w:pPr>
      <w:r>
        <w:rPr>
          <w:rStyle w:val="SectionNumber"/>
        </w:rPr>
        <w:t xml:space="preserve">15</w:t>
      </w:r>
      <w:r>
        <w:tab/>
      </w:r>
      <w:r>
        <w:t xml:space="preserve">Подключение общей папки</w:t>
      </w:r>
    </w:p>
    <w:p>
      <w:pPr>
        <w:pStyle w:val="Compact"/>
        <w:numPr>
          <w:ilvl w:val="0"/>
          <w:numId w:val="1008"/>
        </w:numPr>
      </w:pPr>
      <w:r>
        <w:t xml:space="preserve">В хостовой системе подключаю разделяемую папку (рис. 13).</w:t>
      </w:r>
    </w:p>
    <w:p>
      <w:pPr>
        <w:pStyle w:val="Compact"/>
        <w:numPr>
          <w:ilvl w:val="0"/>
          <w:numId w:val="1008"/>
        </w:numPr>
      </w:pPr>
      <w:r>
        <w:t xml:space="preserve">Перезагружаю машину</w:t>
      </w:r>
    </w:p>
    <w:p>
      <w:pPr>
        <w:pStyle w:val="FirstParagraph"/>
      </w:pPr>
      <w:r>
        <w:drawing>
          <wp:inline>
            <wp:extent cx="5334000" cy="213032"/>
            <wp:effectExtent b="0" l="0" r="0" t="0"/>
            <wp:docPr descr="Подключение папки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{#fig:017 width=70%, рис. 13}</w:t>
      </w:r>
    </w:p>
    <w:bookmarkEnd w:id="73"/>
    <w:bookmarkStart w:id="77" w:name="X9e1dcf95cfcc578e31cfcc835240d4351b2d7db"/>
    <w:p>
      <w:pPr>
        <w:pStyle w:val="Heading2"/>
      </w:pPr>
      <w:r>
        <w:rPr>
          <w:rStyle w:val="SectionNumber"/>
        </w:rPr>
        <w:t xml:space="preserve">16</w:t>
      </w:r>
      <w:r>
        <w:tab/>
      </w:r>
      <w:r>
        <w:t xml:space="preserve">Установка программного обеспечения для создания документации</w:t>
      </w:r>
    </w:p>
    <w:p>
      <w:pPr>
        <w:pStyle w:val="Compact"/>
        <w:numPr>
          <w:ilvl w:val="0"/>
          <w:numId w:val="1009"/>
        </w:numPr>
      </w:pPr>
      <w:r>
        <w:t xml:space="preserve">Скачиваю pandoc и pandoc-crossref.</w:t>
      </w:r>
    </w:p>
    <w:p>
      <w:pPr>
        <w:pStyle w:val="Compact"/>
        <w:numPr>
          <w:ilvl w:val="0"/>
          <w:numId w:val="1009"/>
        </w:numPr>
      </w:pPr>
      <w:r>
        <w:t xml:space="preserve">Перемещаю pandoc и pandoc-crossref в папку /usr/local/bin (рис. 14).</w:t>
      </w:r>
    </w:p>
    <w:p>
      <w:pPr>
        <w:pStyle w:val="FirstParagraph"/>
      </w:pPr>
      <w:r>
        <w:drawing>
          <wp:inline>
            <wp:extent cx="5334000" cy="117465"/>
            <wp:effectExtent b="0" l="0" r="0" t="0"/>
            <wp:docPr descr="Перемещние директорий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74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{#fig:023 width=70%, рис. 14}</w:t>
      </w:r>
    </w:p>
    <w:bookmarkEnd w:id="77"/>
    <w:bookmarkStart w:id="81" w:name="Xd30c3b5b2ef69cec8104cafbe090c9d13f99a04"/>
    <w:p>
      <w:pPr>
        <w:pStyle w:val="Heading2"/>
      </w:pPr>
      <w:r>
        <w:rPr>
          <w:rStyle w:val="SectionNumber"/>
        </w:rPr>
        <w:t xml:space="preserve">17</w:t>
      </w:r>
      <w:r>
        <w:tab/>
      </w:r>
      <w:r>
        <w:t xml:space="preserve">Установка программного обеспечения для создания документации</w:t>
      </w:r>
    </w:p>
    <w:p>
      <w:pPr>
        <w:pStyle w:val="FirstParagraph"/>
      </w:pPr>
      <w:r>
        <w:t xml:space="preserve">Устанавливаю дистрибутив texlive (рис. 15).</w:t>
      </w:r>
    </w:p>
    <w:p>
      <w:pPr>
        <w:pStyle w:val="BodyText"/>
      </w:pPr>
      <w:r>
        <w:drawing>
          <wp:inline>
            <wp:extent cx="5334000" cy="264971"/>
            <wp:effectExtent b="0" l="0" r="0" t="0"/>
            <wp:docPr descr="Установка texlive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{#fig:025 width=70%, рис. 15}</w:t>
      </w:r>
    </w:p>
    <w:bookmarkEnd w:id="81"/>
    <w:bookmarkStart w:id="82" w:name="выводы"/>
    <w:p>
      <w:pPr>
        <w:pStyle w:val="Heading2"/>
      </w:pPr>
      <w:r>
        <w:rPr>
          <w:rStyle w:val="SectionNumber"/>
        </w:rPr>
        <w:t xml:space="preserve">18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лабораторной работы я приобрела практические навыки установки операционной системы на виртуальную машину, а так же сделала настройки минимально необходимых для дальнейшей работы сервисов.</w:t>
      </w:r>
    </w:p>
    <w:bookmarkEnd w:id="82"/>
    <w:bookmarkStart w:id="83" w:name="ответы-на-контрольные-вопросы"/>
    <w:p>
      <w:pPr>
        <w:pStyle w:val="Heading2"/>
      </w:pPr>
      <w:r>
        <w:rPr>
          <w:rStyle w:val="SectionNumber"/>
        </w:rPr>
        <w:t xml:space="preserve">19</w:t>
      </w:r>
      <w:r>
        <w:tab/>
      </w:r>
      <w:r>
        <w:t xml:space="preserve">Ответы на контрольные вопросы</w:t>
      </w:r>
    </w:p>
    <w:p>
      <w:pPr>
        <w:pStyle w:val="Compact"/>
        <w:numPr>
          <w:ilvl w:val="0"/>
          <w:numId w:val="1010"/>
        </w:numPr>
      </w:pPr>
      <w:r>
        <w:t xml:space="preserve">Учетная запись содержит следующую информацию:</w:t>
      </w:r>
    </w:p>
    <w:p>
      <w:pPr>
        <w:pStyle w:val="Compact"/>
        <w:numPr>
          <w:ilvl w:val="0"/>
          <w:numId w:val="1011"/>
        </w:numPr>
      </w:pPr>
      <w:r>
        <w:t xml:space="preserve">идентификатор пользователя (UID)</w:t>
      </w:r>
    </w:p>
    <w:p>
      <w:pPr>
        <w:pStyle w:val="Compact"/>
        <w:numPr>
          <w:ilvl w:val="0"/>
          <w:numId w:val="1011"/>
        </w:numPr>
      </w:pPr>
      <w:r>
        <w:t xml:space="preserve">идентификатор группы (GID)</w:t>
      </w:r>
    </w:p>
    <w:p>
      <w:pPr>
        <w:pStyle w:val="Compact"/>
        <w:numPr>
          <w:ilvl w:val="0"/>
          <w:numId w:val="1011"/>
        </w:numPr>
      </w:pPr>
      <w:r>
        <w:t xml:space="preserve">полное имя</w:t>
      </w:r>
    </w:p>
    <w:p>
      <w:pPr>
        <w:pStyle w:val="Compact"/>
        <w:numPr>
          <w:ilvl w:val="0"/>
          <w:numId w:val="1011"/>
        </w:numPr>
      </w:pPr>
      <w:r>
        <w:t xml:space="preserve">домашний каталог</w:t>
      </w:r>
    </w:p>
    <w:p>
      <w:pPr>
        <w:pStyle w:val="Compact"/>
        <w:numPr>
          <w:ilvl w:val="0"/>
          <w:numId w:val="1011"/>
        </w:numPr>
      </w:pPr>
      <w:r>
        <w:t xml:space="preserve">оболочка входа</w:t>
      </w:r>
    </w:p>
    <w:p>
      <w:pPr>
        <w:pStyle w:val="Compact"/>
        <w:numPr>
          <w:ilvl w:val="0"/>
          <w:numId w:val="1012"/>
        </w:numPr>
      </w:pPr>
      <w:r>
        <w:t xml:space="preserve">Команда для:</w:t>
      </w:r>
    </w:p>
    <w:p>
      <w:pPr>
        <w:pStyle w:val="Compact"/>
        <w:numPr>
          <w:ilvl w:val="0"/>
          <w:numId w:val="1013"/>
        </w:numPr>
      </w:pPr>
      <w:r>
        <w:t xml:space="preserve">Получения справки по команде - man mv</w:t>
      </w:r>
    </w:p>
    <w:p>
      <w:pPr>
        <w:pStyle w:val="Compact"/>
        <w:numPr>
          <w:ilvl w:val="0"/>
          <w:numId w:val="1013"/>
        </w:numPr>
      </w:pPr>
      <w:r>
        <w:t xml:space="preserve">Перемещения по файловой системе - cd ../</w:t>
      </w:r>
    </w:p>
    <w:p>
      <w:pPr>
        <w:pStyle w:val="Compact"/>
        <w:numPr>
          <w:ilvl w:val="0"/>
          <w:numId w:val="1013"/>
        </w:numPr>
      </w:pPr>
      <w:r>
        <w:t xml:space="preserve">Просмотра сожердимого каталога - ls</w:t>
      </w:r>
    </w:p>
    <w:p>
      <w:pPr>
        <w:pStyle w:val="Compact"/>
        <w:numPr>
          <w:ilvl w:val="0"/>
          <w:numId w:val="1013"/>
        </w:numPr>
      </w:pPr>
      <w:r>
        <w:t xml:space="preserve">Определения объёма каталога - du /home/zashikhalieva/Загрузки</w:t>
      </w:r>
    </w:p>
    <w:p>
      <w:pPr>
        <w:pStyle w:val="Compact"/>
        <w:numPr>
          <w:ilvl w:val="0"/>
          <w:numId w:val="1013"/>
        </w:numPr>
      </w:pPr>
      <w:r>
        <w:t xml:space="preserve">Создания/удаления каталогов - mkdir newdir/ rmdir newdir</w:t>
      </w:r>
    </w:p>
    <w:p>
      <w:pPr>
        <w:pStyle w:val="Compact"/>
        <w:numPr>
          <w:ilvl w:val="0"/>
          <w:numId w:val="1013"/>
        </w:numPr>
      </w:pPr>
      <w:r>
        <w:t xml:space="preserve">Создания/удаления файлов - touch 1.txt / rm 1.txt</w:t>
      </w:r>
    </w:p>
    <w:p>
      <w:pPr>
        <w:pStyle w:val="Compact"/>
        <w:numPr>
          <w:ilvl w:val="0"/>
          <w:numId w:val="1013"/>
        </w:numPr>
      </w:pPr>
      <w:r>
        <w:t xml:space="preserve">Для задания определенных файлов - chmod 777 1.txt</w:t>
      </w:r>
    </w:p>
    <w:p>
      <w:pPr>
        <w:pStyle w:val="Compact"/>
        <w:numPr>
          <w:ilvl w:val="0"/>
          <w:numId w:val="1013"/>
        </w:numPr>
      </w:pPr>
      <w:r>
        <w:t xml:space="preserve">Для просмотра истории команд - history</w:t>
      </w:r>
    </w:p>
    <w:p>
      <w:pPr>
        <w:pStyle w:val="Compact"/>
        <w:numPr>
          <w:ilvl w:val="0"/>
          <w:numId w:val="1014"/>
        </w:numPr>
      </w:pPr>
      <w:r>
        <w:t xml:space="preserve">Файловая система - многоуровневая упорядоченная совокупность файлов и каталогов, хранящаяся на внешнем носителе.</w:t>
      </w:r>
    </w:p>
    <w:p>
      <w:pPr>
        <w:pStyle w:val="Compact"/>
        <w:numPr>
          <w:ilvl w:val="1"/>
          <w:numId w:val="1015"/>
        </w:numPr>
      </w:pPr>
      <w:r>
        <w:t xml:space="preserve">NTFS - Повышенная надежность, повышенный уровень безопасности, поддержка больших томов.</w:t>
      </w:r>
    </w:p>
    <w:p>
      <w:pPr>
        <w:pStyle w:val="Compact"/>
        <w:numPr>
          <w:ilvl w:val="1"/>
          <w:numId w:val="1015"/>
        </w:numPr>
      </w:pPr>
      <w:r>
        <w:t xml:space="preserve">ext4 - журналирование, поддержка шифрования</w:t>
      </w:r>
    </w:p>
    <w:p>
      <w:pPr>
        <w:pStyle w:val="Compact"/>
        <w:numPr>
          <w:ilvl w:val="0"/>
          <w:numId w:val="1014"/>
        </w:numPr>
      </w:pPr>
      <w:r>
        <w:t xml:space="preserve">Команда для просмотра, какие файловые системы подмонтированы - df</w:t>
      </w:r>
    </w:p>
    <w:p>
      <w:pPr>
        <w:pStyle w:val="Compact"/>
        <w:numPr>
          <w:ilvl w:val="0"/>
          <w:numId w:val="1014"/>
        </w:numPr>
      </w:pPr>
      <w:r>
        <w:t xml:space="preserve">Удалить зависший процесс можно через команду kill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1"/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</dc:title>
  <dc:creator>Шихалиева Зурият Арсеновна</dc:creator>
  <dc:language>ru-RU</dc:language>
  <cp:keywords/>
  <dcterms:created xsi:type="dcterms:W3CDTF">2024-09-03T11:10:01Z</dcterms:created>
  <dcterms:modified xsi:type="dcterms:W3CDTF">2024-09-03T11:10:01Z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