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2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bookmarkEnd w:id="20"/>
    <w:bookmarkStart w:id="25" w:name="X1d303deabf6bf4b2dd57dfe6d65cba2f9c632b9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FirstParagraph"/>
      </w:pPr>
      <w:r>
        <w:t xml:space="preserve">Устанавливаю программы pass и gopass (рис. 1).</w:t>
      </w:r>
    </w:p>
    <w:bookmarkStart w:id="24" w:name="fig:001"/>
    <w:p>
      <w:pPr>
        <w:pStyle w:val="CaptionedFigure"/>
      </w:pPr>
      <w:r>
        <w:drawing>
          <wp:inline>
            <wp:extent cx="3733800" cy="134794"/>
            <wp:effectExtent b="0" l="0" r="0" t="0"/>
            <wp:docPr descr="Рис. 1: установка pass и go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 и gopass</w:t>
      </w:r>
    </w:p>
    <w:bookmarkEnd w:id="24"/>
    <w:bookmarkEnd w:id="25"/>
    <w:bookmarkStart w:id="29" w:name="X2e28015483e1f0a16107c1a1340a148d3fea2a5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FirstParagraph"/>
      </w:pPr>
      <w:r>
        <w:t xml:space="preserve">Просматриваю список ключей и инициилизирую хранилище (рис. 2).</w:t>
      </w:r>
    </w:p>
    <w:p>
      <w:pPr>
        <w:pStyle w:val="BodyText"/>
      </w:pPr>
      <w:r>
        <w:drawing>
          <wp:inline>
            <wp:extent cx="5334000" cy="545756"/>
            <wp:effectExtent b="0" l="0" r="0" t="0"/>
            <wp:docPr descr="Инициилизация хранилищ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width=70%, рис. 2}</w:t>
      </w:r>
    </w:p>
    <w:bookmarkEnd w:id="29"/>
    <w:bookmarkStart w:id="33" w:name="Xc18bb8bdd0eddb32e5d0ff501d6d3e9394e44d3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Compact"/>
        <w:numPr>
          <w:ilvl w:val="0"/>
          <w:numId w:val="1002"/>
        </w:numPr>
      </w:pPr>
      <w:r>
        <w:t xml:space="preserve">Создаю структуру git</w:t>
      </w:r>
    </w:p>
    <w:p>
      <w:pPr>
        <w:pStyle w:val="Compact"/>
        <w:numPr>
          <w:ilvl w:val="0"/>
          <w:numId w:val="1002"/>
        </w:numPr>
      </w:pPr>
      <w:r>
        <w:t xml:space="preserve">Задаю адрес репозитория, предварительно создав его (рис. 3) и синхронизирую.</w:t>
      </w:r>
    </w:p>
    <w:p>
      <w:pPr>
        <w:pStyle w:val="FirstParagraph"/>
      </w:pPr>
      <w:r>
        <w:drawing>
          <wp:inline>
            <wp:extent cx="5334000" cy="127760"/>
            <wp:effectExtent b="0" l="0" r="0" t="0"/>
            <wp:docPr descr="Задавание адреса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width=70%, рис. 3}</w:t>
      </w:r>
    </w:p>
    <w:bookmarkEnd w:id="33"/>
    <w:bookmarkStart w:id="40" w:name="X5a6d7f61c7c1d08674a26c807857efa5e680aaf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FirstParagraph"/>
      </w:pPr>
      <w:r>
        <w:t xml:space="preserve">Создаю изменения непосредственно на файловой системе вручную (рис. 4) и проверяю статус синхронизации (рис. 5).</w:t>
      </w:r>
    </w:p>
    <w:p>
      <w:pPr>
        <w:pStyle w:val="BodyText"/>
      </w:pPr>
      <w:r>
        <w:drawing>
          <wp:inline>
            <wp:extent cx="5334000" cy="535098"/>
            <wp:effectExtent b="0" l="0" r="0" t="0"/>
            <wp:docPr descr="Вручную выкладываю измене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width=70%, рис. 4}</w:t>
      </w:r>
    </w:p>
    <w:p>
      <w:pPr>
        <w:pStyle w:val="BodyText"/>
      </w:pPr>
      <w:r>
        <w:drawing>
          <wp:inline>
            <wp:extent cx="5334000" cy="497031"/>
            <wp:effectExtent b="0" l="0" r="0" t="0"/>
            <wp:docPr descr="Вручную выкладываю изменен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width=70%, рис. 5}</w:t>
      </w:r>
    </w:p>
    <w:bookmarkEnd w:id="40"/>
    <w:bookmarkStart w:id="50" w:name="X04ea1b73ab77fbb9fb85f3e95018fcf9e102b30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Compact"/>
        <w:numPr>
          <w:ilvl w:val="0"/>
          <w:numId w:val="1003"/>
        </w:numPr>
      </w:pPr>
      <w:r>
        <w:t xml:space="preserve">Устанавливаю расширение browserpass (рис. 6).</w:t>
      </w:r>
    </w:p>
    <w:p>
      <w:pPr>
        <w:pStyle w:val="Compact"/>
        <w:numPr>
          <w:ilvl w:val="0"/>
          <w:numId w:val="1003"/>
        </w:numPr>
      </w:pPr>
      <w:r>
        <w:t xml:space="preserve">Устанавливаю интерфейс для взаимодействия с броузером (рис. 7).</w:t>
      </w:r>
    </w:p>
    <w:p>
      <w:pPr>
        <w:pStyle w:val="Compact"/>
        <w:numPr>
          <w:ilvl w:val="0"/>
          <w:numId w:val="1003"/>
        </w:numPr>
      </w:pPr>
      <w:r>
        <w:t xml:space="preserve">Устанавливаю интерфейс (рис. 8).</w:t>
      </w:r>
    </w:p>
    <w:p>
      <w:pPr>
        <w:pStyle w:val="FirstParagraph"/>
      </w:pPr>
      <w:r>
        <w:drawing>
          <wp:inline>
            <wp:extent cx="5334000" cy="2234847"/>
            <wp:effectExtent b="0" l="0" r="0" t="0"/>
            <wp:docPr descr="Установка расширение browserpass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width=70%Б рис. 6}</w:t>
      </w:r>
    </w:p>
    <w:p>
      <w:pPr>
        <w:pStyle w:val="BodyText"/>
      </w:pPr>
      <w:r>
        <w:drawing>
          <wp:inline>
            <wp:extent cx="5334000" cy="472632"/>
            <wp:effectExtent b="0" l="0" r="0" t="0"/>
            <wp:docPr descr="Установка интерфейс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width=70%Б рис. 7}</w:t>
      </w:r>
    </w:p>
    <w:p>
      <w:pPr>
        <w:pStyle w:val="BodyText"/>
      </w:pPr>
      <w:r>
        <w:drawing>
          <wp:inline>
            <wp:extent cx="5334000" cy="1804262"/>
            <wp:effectExtent b="0" l="0" r="0" t="0"/>
            <wp:docPr descr="Установка интерфейс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width=70%, рис. 8}</w:t>
      </w:r>
    </w:p>
    <w:bookmarkEnd w:id="50"/>
    <w:bookmarkStart w:id="57" w:name="X290f1b311fbd74aaa9096bfa58f777b99445f20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Выполнение лабораторной работы. Менеджер паролей pass.</w:t>
      </w:r>
    </w:p>
    <w:p>
      <w:pPr>
        <w:pStyle w:val="Compact"/>
        <w:numPr>
          <w:ilvl w:val="0"/>
          <w:numId w:val="1004"/>
        </w:numPr>
      </w:pPr>
      <w:r>
        <w:t xml:space="preserve">Добавляю новый пароль (рис. 9) и заменяю его (рис. 10).</w:t>
      </w:r>
    </w:p>
    <w:p>
      <w:pPr>
        <w:pStyle w:val="FirstParagraph"/>
      </w:pPr>
      <w:r>
        <w:drawing>
          <wp:inline>
            <wp:extent cx="5334000" cy="958009"/>
            <wp:effectExtent b="0" l="0" r="0" t="0"/>
            <wp:docPr descr="Добавление нового пароля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width=70%, рис. 9}</w:t>
      </w:r>
    </w:p>
    <w:p>
      <w:pPr>
        <w:pStyle w:val="BodyText"/>
      </w:pPr>
      <w:r>
        <w:drawing>
          <wp:inline>
            <wp:extent cx="5334000" cy="771278"/>
            <wp:effectExtent b="0" l="0" r="0" t="0"/>
            <wp:docPr descr="Гененрация нового пароля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 рис. 10}</w:t>
      </w:r>
    </w:p>
    <w:bookmarkEnd w:id="57"/>
    <w:bookmarkStart w:id="61" w:name="Xaa3f460ba56108f681c210196098acfde423957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FirstParagraph"/>
      </w:pPr>
      <w:r>
        <w:t xml:space="preserve">Устанавливаю дополнительное программное обеспечение (рис. 11).</w:t>
      </w:r>
    </w:p>
    <w:p>
      <w:pPr>
        <w:pStyle w:val="BodyText"/>
      </w:pPr>
      <w:r>
        <w:drawing>
          <wp:inline>
            <wp:extent cx="5334000" cy="1976150"/>
            <wp:effectExtent b="0" l="0" r="0" t="0"/>
            <wp:docPr descr="Установка дополнительного программного обеспечени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width=70% рис. 11}</w:t>
      </w:r>
    </w:p>
    <w:bookmarkEnd w:id="61"/>
    <w:bookmarkStart w:id="71" w:name="Xbc7c360a581f472b7ab888fecf361358738538f"/>
    <w:p>
      <w:pPr>
        <w:pStyle w:val="Heading2"/>
      </w:pPr>
      <w:r>
        <w:rPr>
          <w:rStyle w:val="SectionNumber"/>
        </w:rPr>
        <w:t xml:space="preserve">9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FirstParagraph"/>
      </w:pPr>
      <w:r>
        <w:t xml:space="preserve">Устанавливаю шрифты (рис.12), (рис. 13), (рис. 14).</w:t>
      </w:r>
    </w:p>
    <w:p>
      <w:pPr>
        <w:pStyle w:val="BodyText"/>
      </w:pPr>
      <w:r>
        <w:drawing>
          <wp:inline>
            <wp:extent cx="5334000" cy="213360"/>
            <wp:effectExtent b="0" l="0" r="0" t="0"/>
            <wp:docPr descr="Установка шрифтов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рис. 12}</w:t>
      </w:r>
    </w:p>
    <w:p>
      <w:pPr>
        <w:pStyle w:val="BodyText"/>
      </w:pPr>
      <w:r>
        <w:drawing>
          <wp:inline>
            <wp:extent cx="5334000" cy="616373"/>
            <wp:effectExtent b="0" l="0" r="0" t="0"/>
            <wp:docPr descr="Установка шрифтов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рис. 13}</w:t>
      </w:r>
    </w:p>
    <w:p>
      <w:pPr>
        <w:pStyle w:val="BodyText"/>
      </w:pPr>
      <w:r>
        <w:drawing>
          <wp:inline>
            <wp:extent cx="5334000" cy="1277827"/>
            <wp:effectExtent b="0" l="0" r="0" t="0"/>
            <wp:docPr descr="Установка шрифтов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 14}</w:t>
      </w:r>
    </w:p>
    <w:bookmarkEnd w:id="71"/>
    <w:bookmarkStart w:id="75" w:name="X5960d3cf3fc780bd97f406a98fb2e32574900b8"/>
    <w:p>
      <w:pPr>
        <w:pStyle w:val="Heading2"/>
      </w:pPr>
      <w:r>
        <w:rPr>
          <w:rStyle w:val="SectionNumber"/>
        </w:rPr>
        <w:t xml:space="preserve">10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FirstParagraph"/>
      </w:pPr>
      <w:r>
        <w:t xml:space="preserve">Устанавливаю бинарный файл (рис. 15).</w:t>
      </w:r>
    </w:p>
    <w:p>
      <w:pPr>
        <w:pStyle w:val="BodyText"/>
      </w:pPr>
      <w:r>
        <w:drawing>
          <wp:inline>
            <wp:extent cx="5334000" cy="453788"/>
            <wp:effectExtent b="0" l="0" r="0" t="0"/>
            <wp:docPr descr="Установка бинарного файла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 рис. 15}</w:t>
      </w:r>
    </w:p>
    <w:bookmarkEnd w:id="75"/>
    <w:bookmarkStart w:id="79" w:name="X5f4300dddf9b8d295c893629524f584e1b86073"/>
    <w:p>
      <w:pPr>
        <w:pStyle w:val="Heading2"/>
      </w:pPr>
      <w:r>
        <w:rPr>
          <w:rStyle w:val="SectionNumber"/>
        </w:rPr>
        <w:t xml:space="preserve">11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FirstParagraph"/>
      </w:pPr>
      <w:r>
        <w:t xml:space="preserve">Создаю свой репозиторий для конфигурационного файла (рис. 16).</w:t>
      </w:r>
    </w:p>
    <w:p>
      <w:pPr>
        <w:pStyle w:val="BodyText"/>
      </w:pPr>
      <w:r>
        <w:drawing>
          <wp:inline>
            <wp:extent cx="5334000" cy="309610"/>
            <wp:effectExtent b="0" l="0" r="0" t="0"/>
            <wp:docPr descr="Создание своего репозитория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width=70% рис. 16}</w:t>
      </w:r>
    </w:p>
    <w:bookmarkEnd w:id="79"/>
    <w:bookmarkStart w:id="83" w:name="X9231202fd8933afa31fc3900ae86631dfd5eaae"/>
    <w:p>
      <w:pPr>
        <w:pStyle w:val="Heading2"/>
      </w:pPr>
      <w:r>
        <w:rPr>
          <w:rStyle w:val="SectionNumber"/>
        </w:rPr>
        <w:t xml:space="preserve">12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FirstParagraph"/>
      </w:pPr>
      <w:r>
        <w:t xml:space="preserve">Подключаю репозиторий к своей системе (рис. 17).</w:t>
      </w:r>
    </w:p>
    <w:p>
      <w:pPr>
        <w:pStyle w:val="BodyText"/>
      </w:pPr>
      <w:r>
        <w:drawing>
          <wp:inline>
            <wp:extent cx="5334000" cy="388738"/>
            <wp:effectExtent b="0" l="0" r="0" t="0"/>
            <wp:docPr descr="Подключение репозитория к своей системе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width=70% рис. 17}</w:t>
      </w:r>
    </w:p>
    <w:bookmarkEnd w:id="83"/>
    <w:bookmarkStart w:id="93" w:name="X0b9f7f29d62103a5e7c284ce8fa81c0a374f036"/>
    <w:p>
      <w:pPr>
        <w:pStyle w:val="Heading2"/>
      </w:pPr>
      <w:r>
        <w:rPr>
          <w:rStyle w:val="SectionNumber"/>
        </w:rPr>
        <w:t xml:space="preserve">13</w:t>
      </w:r>
      <w:r>
        <w:tab/>
      </w:r>
      <w:r>
        <w:t xml:space="preserve">Выполнение лабораторной работы. Управление файлами конфигурации.</w:t>
      </w:r>
    </w:p>
    <w:p>
      <w:pPr>
        <w:pStyle w:val="Compact"/>
        <w:numPr>
          <w:ilvl w:val="0"/>
          <w:numId w:val="1005"/>
        </w:numPr>
      </w:pPr>
      <w:r>
        <w:t xml:space="preserve">На второй машине инициализирую chezmoi (рис. 18).</w:t>
      </w:r>
    </w:p>
    <w:p>
      <w:pPr>
        <w:pStyle w:val="Compact"/>
        <w:numPr>
          <w:ilvl w:val="0"/>
          <w:numId w:val="1005"/>
        </w:numPr>
      </w:pPr>
      <w:r>
        <w:t xml:space="preserve">Принимаем изменения</w:t>
      </w:r>
    </w:p>
    <w:p>
      <w:pPr>
        <w:pStyle w:val="Compact"/>
        <w:numPr>
          <w:ilvl w:val="0"/>
          <w:numId w:val="1005"/>
        </w:numPr>
      </w:pPr>
      <w:r>
        <w:t xml:space="preserve">Вызываю инструмент слияния веток (рис. 19).</w:t>
      </w:r>
    </w:p>
    <w:p>
      <w:pPr>
        <w:pStyle w:val="Compact"/>
        <w:numPr>
          <w:ilvl w:val="0"/>
          <w:numId w:val="1005"/>
        </w:numPr>
      </w:pPr>
      <w:r>
        <w:t xml:space="preserve">Получаю и применяю изменения из репозитория (рис. 20).</w:t>
      </w:r>
      <w:r>
        <w:t xml:space="preserve"> </w:t>
      </w:r>
      <w:r>
        <w:drawing>
          <wp:inline>
            <wp:extent cx="5334000" cy="202191"/>
            <wp:effectExtent b="0" l="0" r="0" t="0"/>
            <wp:docPr descr="Инициализация chezmoi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рис. 18}</w:t>
      </w:r>
    </w:p>
    <w:p>
      <w:pPr>
        <w:pStyle w:val="FirstParagraph"/>
      </w:pPr>
      <w:r>
        <w:drawing>
          <wp:inline>
            <wp:extent cx="5334000" cy="220337"/>
            <wp:effectExtent b="0" l="0" r="0" t="0"/>
            <wp:docPr descr="Объединение веток" title="" id="88" name="Picture"/>
            <a:graphic>
              <a:graphicData uri="http://schemas.openxmlformats.org/drawingml/2006/picture">
                <pic:pic>
                  <pic:nvPicPr>
                    <pic:cNvPr descr="image/1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 19}</w:t>
      </w:r>
    </w:p>
    <w:p>
      <w:pPr>
        <w:pStyle w:val="BodyText"/>
      </w:pPr>
      <w:r>
        <w:drawing>
          <wp:inline>
            <wp:extent cx="5334000" cy="233605"/>
            <wp:effectExtent b="0" l="0" r="0" t="0"/>
            <wp:docPr descr="Применение изменений из репозитория" title="" id="91" name="Picture"/>
            <a:graphic>
              <a:graphicData uri="http://schemas.openxmlformats.org/drawingml/2006/picture">
                <pic:pic>
                  <pic:nvPicPr>
                    <pic:cNvPr descr="image/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 20}</w:t>
      </w:r>
    </w:p>
    <w:bookmarkEnd w:id="93"/>
    <w:bookmarkStart w:id="97" w:name="X1ac836e36ce399b92895e81614b83a5ae02e2a0"/>
    <w:p>
      <w:pPr>
        <w:pStyle w:val="Heading2"/>
      </w:pPr>
      <w:r>
        <w:rPr>
          <w:rStyle w:val="SectionNumber"/>
        </w:rPr>
        <w:t xml:space="preserve">14</w:t>
      </w:r>
      <w:r>
        <w:tab/>
      </w:r>
      <w:r>
        <w:t xml:space="preserve">Выполнение лабораторной работы. Управление файлами конфигурации</w:t>
      </w:r>
    </w:p>
    <w:p>
      <w:pPr>
        <w:pStyle w:val="FirstParagraph"/>
      </w:pPr>
      <w:r>
        <w:t xml:space="preserve">Устанавливаю dotfiles с помощью одной команды (рис. 21).</w:t>
      </w:r>
    </w:p>
    <w:p>
      <w:pPr>
        <w:pStyle w:val="BodyText"/>
      </w:pPr>
      <w:r>
        <w:drawing>
          <wp:inline>
            <wp:extent cx="5334000" cy="279009"/>
            <wp:effectExtent b="0" l="0" r="0" t="0"/>
            <wp:docPr descr="Установка dotfiles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{#fig:014 width=70% рис. 21}</w:t>
      </w:r>
    </w:p>
    <w:bookmarkEnd w:id="97"/>
    <w:bookmarkStart w:id="101" w:name="X35441daafe6d7c8b02763e5cb5e4bd047ab7f09"/>
    <w:p>
      <w:pPr>
        <w:pStyle w:val="Heading2"/>
      </w:pPr>
      <w:r>
        <w:rPr>
          <w:rStyle w:val="SectionNumber"/>
        </w:rPr>
        <w:t xml:space="preserve">15</w:t>
      </w:r>
      <w:r>
        <w:tab/>
      </w:r>
      <w:r>
        <w:t xml:space="preserve">Выполнение лабораторной работы. Управление файлами конфигурации</w:t>
      </w:r>
    </w:p>
    <w:p>
      <w:pPr>
        <w:pStyle w:val="FirstParagraph"/>
      </w:pPr>
      <w:r>
        <w:t xml:space="preserve">Чтобы фиксировать автоматически добавляю в файл конфигурации параметры (рис. 22).</w:t>
      </w:r>
    </w:p>
    <w:p>
      <w:pPr>
        <w:pStyle w:val="BodyText"/>
      </w:pPr>
      <w:r>
        <w:drawing>
          <wp:inline>
            <wp:extent cx="2514600" cy="825500"/>
            <wp:effectExtent b="0" l="0" r="0" t="0"/>
            <wp:docPr descr="Создание релиза" title="" id="99" name="Picture"/>
            <a:graphic>
              <a:graphicData uri="http://schemas.openxmlformats.org/drawingml/2006/picture">
                <pic:pic>
                  <pic:nvPicPr>
                    <pic:cNvPr descr="image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 width=70% рис. 22}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Шихалиева Зурият Арсеновна</dc:creator>
  <dc:language>ru-RU</dc:language>
  <cp:keywords/>
  <dcterms:created xsi:type="dcterms:W3CDTF">2024-09-03T11:07:34Z</dcterms:created>
  <dcterms:modified xsi:type="dcterms:W3CDTF">2024-09-03T11:07:34Z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