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Big Ideas — Weekly Highlights</w:t>
      </w:r>
    </w:p>
    <w:p>
      <w:r>
        <w:rPr>
          <w:color w:val="57606A"/>
          <w:sz w:val="20"/>
        </w:rPr>
        <w:t>Tech breakthroughs tracker · as of 2026-07-10 · 16 breakthroughs · 21 weekly entries</w:t>
      </w:r>
    </w:p>
    <w:p/>
    <w:p>
      <w:pPr>
        <w:pStyle w:val="Heading1"/>
      </w:pPr>
      <w:r>
        <w:t>Latest run · week ending 2026-07-10</w:t>
      </w:r>
    </w:p>
    <w:p>
      <w:r>
        <w:rPr>
          <w:b/>
        </w:rPr>
        <w:t xml:space="preserve">Kind: </w:t>
      </w:r>
      <w:r>
        <w:t>WEEKLY_UPDATE</w:t>
      </w:r>
      <w:r>
        <w:t xml:space="preserve"> · </w:t>
      </w:r>
      <w:r>
        <w:rPr>
          <w:i/>
        </w:rPr>
        <w:t>Generated 2026-07-10T13:40:22</w:t>
      </w:r>
    </w:p>
    <w:p>
      <w:r>
        <w:rPr>
          <w:sz w:val="22"/>
        </w:rPr>
        <w:t>A dense, gap-filling week. Frontier AI shifted toward autonomous execution and new interfaces: OpenAI shipped GPT-Live (full-duplex voice), ICML/ACL 2026 handed out awards to reward-hacking/entropy-collapse work in RL, and a Berkeley/industry benchmark showed top agents averaging just 2.6% on hard real-work tasks even as a capex-vs-utilization debate split analysts. Physical sciences filled long-dormant gaps: ESS launched a sodium-ion BESS (~$1B demand signals), ComEd got Illinois' first VPP approved, Plug/Orica reached FID on Australia's largest green-hydrogen hub, EarthDaily's constellation hit commercial-ops threshold, and Realta demonstrated direct plasma-to-electricity conversion. Bio was carried by conference backfill: FDA expanded CASGEVY to children as young as 2, Lilly's oral orforglipron beat oral semaglutide head-to-head (ACHIEVE-3), and allogeneic/in-vivo cell engineering activated via Caribou CB-011 and an AstraZeneca CRISPR TCR-T solid-tumor signal.</w:t>
      </w:r>
    </w:p>
    <w:p>
      <w:pPr>
        <w:spacing w:after="40"/>
      </w:pPr>
      <w:r>
        <w:rPr>
          <w:b/>
        </w:rPr>
        <w:t xml:space="preserve">  • New breakthroughs: </w:t>
      </w:r>
      <w:r>
        <w:t>0</w:t>
      </w:r>
    </w:p>
    <w:p>
      <w:pPr>
        <w:spacing w:after="40"/>
      </w:pPr>
      <w:r>
        <w:rPr>
          <w:b/>
        </w:rPr>
        <w:t xml:space="preserve">  • New sub-ideas: </w:t>
      </w:r>
      <w:r>
        <w:t>8</w:t>
      </w:r>
    </w:p>
    <w:p>
      <w:pPr>
        <w:spacing w:after="40"/>
      </w:pPr>
      <w:r>
        <w:rPr>
          <w:b/>
        </w:rPr>
        <w:t xml:space="preserve">  • New frontier results: </w:t>
      </w:r>
      <w:r>
        <w:t>3</w:t>
      </w:r>
    </w:p>
    <w:p>
      <w:pPr>
        <w:spacing w:after="40"/>
      </w:pPr>
      <w:r>
        <w:rPr>
          <w:b/>
        </w:rPr>
        <w:t xml:space="preserve">  • New watch picks: </w:t>
      </w:r>
      <w:r>
        <w:t>9</w:t>
      </w:r>
    </w:p>
    <w:p>
      <w:pPr>
        <w:spacing w:after="40"/>
      </w:pPr>
      <w:r>
        <w:rPr>
          <w:b/>
        </w:rPr>
        <w:t xml:space="preserve">  • New people: </w:t>
      </w:r>
      <w:r>
        <w:t>0</w:t>
      </w:r>
    </w:p>
    <w:p>
      <w:pPr>
        <w:spacing w:after="40"/>
      </w:pPr>
      <w:r>
        <w:rPr>
          <w:b/>
        </w:rPr>
        <w:t xml:space="preserve">  • Updated facts: </w:t>
      </w:r>
      <w:r>
        <w:t>3</w:t>
      </w:r>
    </w:p>
    <w:p>
      <w:pPr>
        <w:pStyle w:val="Heading2"/>
      </w:pPr>
      <w:r>
        <w:t>Highlights</w:t>
      </w:r>
    </w:p>
    <w:p>
      <w:pPr>
        <w:spacing w:after="40"/>
      </w:pPr>
      <w:r>
        <w:rPr>
          <w:b/>
          <w:color w:val="6639BA"/>
          <w:sz w:val="18"/>
        </w:rPr>
        <w:t xml:space="preserve">[New sub-idea]  </w:t>
      </w:r>
      <w:r>
        <w:rPr>
          <w:i/>
          <w:color w:val="57606A"/>
          <w:sz w:val="18"/>
        </w:rPr>
        <w:t xml:space="preserve">#12 Humanoid robotics  </w:t>
      </w:r>
    </w:p>
    <w:p>
      <w:pPr>
        <w:spacing w:after="80"/>
        <w:ind w:left="360"/>
      </w:pPr>
      <w:r>
        <w:rPr>
          <w:b/>
        </w:rPr>
        <w:t>1X ships 25-DoF tendon-driven tactile hands for NEO humanoid</w:t>
      </w:r>
      <w:r>
        <w:t xml:space="preserve"> — </w:t>
      </w:r>
      <w:r>
        <w:t>1X unveiled a 25-DoF (22 actuated + 3 wrist) tendon-driven hand for its NEO humanoid with force-transparent joints, fingertip/palm tactile sensing for slip detection, and IP68 sealing; says it has capacity for 10,000 hands in 2026.</w:t>
      </w:r>
      <w:r>
        <w:rPr>
          <w:color w:val="0969DA"/>
          <w:sz w:val="16"/>
        </w:rPr>
        <w:t xml:space="preserve">  (https://www.1x.tech/discover/neos-hands)</w:t>
      </w:r>
    </w:p>
    <w:p>
      <w:pPr>
        <w:spacing w:after="40"/>
      </w:pPr>
      <w:r>
        <w:rPr>
          <w:b/>
          <w:color w:val="6639BA"/>
          <w:sz w:val="18"/>
        </w:rPr>
        <w:t xml:space="preserve">[New sub-idea]  </w:t>
      </w:r>
      <w:r>
        <w:rPr>
          <w:i/>
          <w:color w:val="57606A"/>
          <w:sz w:val="18"/>
        </w:rPr>
        <w:t xml:space="preserve">#12 Humanoid robotics  </w:t>
      </w:r>
    </w:p>
    <w:p>
      <w:pPr>
        <w:spacing w:after="80"/>
        <w:ind w:left="360"/>
      </w:pPr>
      <w:r>
        <w:rPr>
          <w:b/>
        </w:rPr>
        <w:t>XAG launches autonomous drone+dock+refill farm-robotics system</w:t>
      </w:r>
      <w:r>
        <w:t xml:space="preserve"> — </w:t>
      </w:r>
      <w:r>
        <w:t>XAG unveiled its X Series agricultural system (spray drone, XA1 auto-docking/recharge station, LM1 chemical mixing/refill unit) plus the RM80 unmanned mower on July 6 in Guangzhou, aiming for fully unmanned crop-protection workflows.</w:t>
      </w:r>
      <w:r>
        <w:rPr>
          <w:color w:val="0969DA"/>
          <w:sz w:val="16"/>
        </w:rPr>
        <w:t xml:space="preserve">  (https://www.chinadaily.com.cn/a/202607/07/WS6a4cf086a310986e2b463fec.html)</w:t>
      </w:r>
    </w:p>
    <w:p>
      <w:pPr>
        <w:spacing w:after="40"/>
      </w:pPr>
      <w:r>
        <w:rPr>
          <w:b/>
          <w:color w:val="6639BA"/>
          <w:sz w:val="18"/>
        </w:rPr>
        <w:t xml:space="preserve">[New sub-idea]  </w:t>
      </w:r>
      <w:r>
        <w:rPr>
          <w:i/>
          <w:color w:val="57606A"/>
          <w:sz w:val="18"/>
        </w:rPr>
        <w:t xml:space="preserve">#02 RLHF + reasoning models (test-time compute scaling)  </w:t>
      </w:r>
    </w:p>
    <w:p>
      <w:pPr>
        <w:spacing w:after="80"/>
        <w:ind w:left="360"/>
      </w:pPr>
      <w:r>
        <w:rPr>
          <w:b/>
        </w:rPr>
        <w:t>ICML 2026 honors deception probes that catch RLVR reward hacking</w:t>
      </w:r>
      <w:r>
        <w:t xml:space="preserve"> — </w:t>
      </w:r>
      <w:r>
        <w:t>"The Obfuscation Atlas" won an ICML 2026 Outstanding Paper Honorable Mention, applying white-box linear deception probes in a reward-hacking-prone coding RL environment.</w:t>
      </w:r>
      <w:r>
        <w:rPr>
          <w:color w:val="0969DA"/>
          <w:sz w:val="16"/>
        </w:rPr>
        <w:t xml:space="preserve">  (https://blog.icml.cc/2026/07/05/announcing-the-icml-2026-awards/)</w:t>
      </w:r>
      <w:r>
        <w:rPr>
          <w:color w:val="0969DA"/>
          <w:sz w:val="16"/>
        </w:rPr>
        <w:t xml:space="preserve">  (https://icml.cc/virtual/2026/oral/71065)</w:t>
      </w:r>
    </w:p>
    <w:p>
      <w:pPr>
        <w:spacing w:after="40"/>
      </w:pPr>
      <w:r>
        <w:rPr>
          <w:b/>
          <w:color w:val="6639BA"/>
          <w:sz w:val="18"/>
        </w:rPr>
        <w:t xml:space="preserve">[New sub-idea]  </w:t>
      </w:r>
      <w:r>
        <w:rPr>
          <w:i/>
          <w:color w:val="57606A"/>
          <w:sz w:val="18"/>
        </w:rPr>
        <w:t xml:space="preserve">#02 RLHF + reasoning models (test-time compute scaling)  </w:t>
      </w:r>
    </w:p>
    <w:p>
      <w:pPr>
        <w:spacing w:after="80"/>
        <w:ind w:left="360"/>
      </w:pPr>
      <w:r>
        <w:rPr>
          <w:b/>
        </w:rPr>
        <w:t>ACL 2026 Outstanding Paper tackles entropy collapse in RLVR</w:t>
      </w:r>
      <w:r>
        <w:t xml:space="preserve"> — </w:t>
      </w:r>
      <w:r>
        <w:t>"Rethinking Entropy Interventions in RLVR: An Entropy Change Perspective" won an ACL 2026 Outstanding Paper award, reframing RLVR's entropy-collapse problem via an entropy-change lens.</w:t>
      </w:r>
      <w:r>
        <w:rPr>
          <w:color w:val="0969DA"/>
          <w:sz w:val="16"/>
        </w:rPr>
        <w:t xml:space="preserve">  (https://2026.aclweb.org/program/best_papers/)</w:t>
      </w:r>
    </w:p>
    <w:p>
      <w:pPr>
        <w:spacing w:after="40"/>
      </w:pPr>
      <w:r>
        <w:rPr>
          <w:b/>
          <w:color w:val="9A6700"/>
          <w:sz w:val="18"/>
        </w:rPr>
        <w:t xml:space="preserve">[Updated fact]  </w:t>
      </w:r>
      <w:r>
        <w:rPr>
          <w:i/>
          <w:color w:val="57606A"/>
          <w:sz w:val="18"/>
        </w:rPr>
        <w:t xml:space="preserve">#11 Self-driving cars / robotaxis  </w:t>
      </w:r>
    </w:p>
    <w:p>
      <w:pPr>
        <w:spacing w:after="80"/>
        <w:ind w:left="360"/>
      </w:pPr>
      <w:r>
        <w:rPr>
          <w:b/>
        </w:rPr>
        <w:t>Waymo goes driverless in 4 more US cities, tests Hyundai IONIQ 5</w:t>
      </w:r>
      <w:r>
        <w:t xml:space="preserve"> — </w:t>
      </w:r>
      <w:r>
        <w:t>Waymo announced July 8 it will run fully autonomous employee rides in San Diego, Las Vegas, Tampa and Denver, while beginning specialist-aboard testing of its 6th-gen Driver on Hyundai IONIQ 5 vehicles.</w:t>
      </w:r>
      <w:r>
        <w:rPr>
          <w:color w:val="0969DA"/>
          <w:sz w:val="16"/>
        </w:rPr>
        <w:t xml:space="preserve">  (https://waymo.com/blog/shorts/ro-den-lv-sd-tmpa/)</w:t>
      </w:r>
      <w:r>
        <w:rPr>
          <w:color w:val="0969DA"/>
          <w:sz w:val="16"/>
        </w:rPr>
        <w:t xml:space="preserve">  (https://www.cnbc.com/2026/07/08/waymo-starts-driverless-rides-in-san-diego-las-vegas-tampa-denver.html)</w:t>
      </w:r>
    </w:p>
    <w:p>
      <w:pPr>
        <w:spacing w:after="40"/>
      </w:pPr>
      <w:r>
        <w:rPr>
          <w:b/>
          <w:color w:val="0E6E6F"/>
          <w:sz w:val="18"/>
        </w:rPr>
        <w:t xml:space="preserve">[New watch pick]  </w:t>
      </w:r>
      <w:r>
        <w:rPr>
          <w:i/>
          <w:color w:val="57606A"/>
          <w:sz w:val="18"/>
        </w:rPr>
        <w:t xml:space="preserve">#12 Humanoid robotics  </w:t>
      </w:r>
    </w:p>
    <w:p>
      <w:pPr>
        <w:spacing w:after="80"/>
        <w:ind w:left="360"/>
      </w:pPr>
      <w:r>
        <w:rPr>
          <w:b/>
        </w:rPr>
        <w:t>Agility Robotics to go public via ~$2.5B SPAC, largest humanoid raise</w:t>
      </w:r>
      <w:r>
        <w:t xml:space="preserve"> — </w:t>
      </w:r>
      <w:r>
        <w:t>Agility Robotics is merging with Churchill Capital Corp XI at a ~$2.5B valuation, raising &gt;$620M; CEO Peggy Johnson cites &gt;$300M booked RaaS revenue (~1,000 Digit units) with Amazon, Toyota and GXO.</w:t>
      </w:r>
      <w:r>
        <w:rPr>
          <w:color w:val="0969DA"/>
          <w:sz w:val="16"/>
        </w:rPr>
        <w:t xml:space="preserve">  (https://techcrunch.com/2026/07/05/this-humanoid-robotics-company-is-going-public-but-its-ceo-isnt-promising-a-robot-in-your-home-anytime-soon/)</w:t>
      </w:r>
    </w:p>
    <w:p>
      <w:pPr>
        <w:spacing w:after="40"/>
      </w:pPr>
      <w:r>
        <w:rPr>
          <w:b/>
          <w:color w:val="6639BA"/>
          <w:sz w:val="18"/>
        </w:rPr>
        <w:t xml:space="preserve">[New sub-idea]  </w:t>
      </w:r>
      <w:r>
        <w:rPr>
          <w:i/>
          <w:color w:val="57606A"/>
          <w:sz w:val="18"/>
        </w:rPr>
        <w:t xml:space="preserve">#01 Transformers / LLMs / coding agents  </w:t>
      </w:r>
    </w:p>
    <w:p>
      <w:pPr>
        <w:spacing w:after="80"/>
        <w:ind w:left="360"/>
      </w:pPr>
      <w:r>
        <w:rPr>
          <w:b/>
        </w:rPr>
        <w:t>OpenAI ships GPT-Live, full-duplex voice model replacing AVM</w:t>
      </w:r>
      <w:r>
        <w:t xml:space="preserve"> — </w:t>
      </w:r>
      <w:r>
        <w:t>OpenAI's July 8 GPT-Live uses a full-duplex architecture that listens and speaks simultaneously (vs turn-based Advanced Voice Mode), delegating search/reasoning to GPT-5.5 in the background.</w:t>
      </w:r>
      <w:r>
        <w:rPr>
          <w:color w:val="0969DA"/>
          <w:sz w:val="16"/>
        </w:rPr>
        <w:t xml:space="preserve">  (https://openai.com/index/introducing-gpt-live/)</w:t>
      </w:r>
      <w:r>
        <w:rPr>
          <w:color w:val="0969DA"/>
          <w:sz w:val="16"/>
        </w:rPr>
        <w:t xml:space="preserve">  (https://techcrunch.com/2026/07/08/openai-releases-new-voice-models-for-more-natural-live-conversations/)</w:t>
      </w:r>
    </w:p>
    <w:p>
      <w:pPr>
        <w:spacing w:after="40"/>
      </w:pPr>
      <w:r>
        <w:rPr>
          <w:b/>
          <w:color w:val="0969DA"/>
          <w:sz w:val="18"/>
        </w:rPr>
        <w:t xml:space="preserve">[New frontier result]  </w:t>
      </w:r>
      <w:r>
        <w:rPr>
          <w:i/>
          <w:color w:val="57606A"/>
          <w:sz w:val="18"/>
        </w:rPr>
        <w:t xml:space="preserve">#16 AI dev ecosystem &amp; agent primitives (MCP, skills, agents, orchestration)  </w:t>
      </w:r>
    </w:p>
    <w:p>
      <w:pPr>
        <w:spacing w:after="80"/>
        <w:ind w:left="360"/>
      </w:pPr>
      <w:r>
        <w:rPr>
          <w:b/>
        </w:rPr>
        <w:t>Berkeley 'Agents' Last Exam': frontier agents average just 2.6%</w:t>
      </w:r>
      <w:r>
        <w:t xml:space="preserve"> — </w:t>
      </w:r>
      <w:r>
        <w:t>Agents' Last Exam (ALE), built with 250+ industry experts over 1,000+ real tasks across 55 industries, finds frontier agents average only 2.6% on its hardest tier despite Terminal-Bench scores up to 82%.</w:t>
      </w:r>
      <w:r>
        <w:rPr>
          <w:color w:val="0969DA"/>
          <w:sz w:val="16"/>
        </w:rPr>
        <w:t xml:space="preserve">  (https://arxiv.org/abs/2606.05405)</w:t>
      </w:r>
    </w:p>
    <w:p>
      <w:pPr>
        <w:spacing w:after="40"/>
      </w:pPr>
      <w:r>
        <w:rPr>
          <w:b/>
          <w:color w:val="0969DA"/>
          <w:sz w:val="18"/>
        </w:rPr>
        <w:t xml:space="preserve">[New frontier result]  </w:t>
      </w:r>
      <w:r>
        <w:rPr>
          <w:i/>
          <w:color w:val="57606A"/>
          <w:sz w:val="18"/>
        </w:rPr>
        <w:t xml:space="preserve">#08 Quantum error correction (logical qubits below threshold)  </w:t>
      </w:r>
    </w:p>
    <w:p>
      <w:pPr>
        <w:spacing w:after="80"/>
        <w:ind w:left="360"/>
      </w:pPr>
      <w:r>
        <w:rPr>
          <w:b/>
        </w:rPr>
        <w:t>Sydney/IBM cut logical-qubit error via mid-circuit measurement fix</w:t>
      </w:r>
      <w:r>
        <w:t xml:space="preserve"> — </w:t>
      </w:r>
      <w:r>
        <w:t>University of Sydney and IBM used a 156-qubit Heron r2 processor to show mid-circuit measurement idling noise is a dominant QEC error source, lifting logical qubit survival from under 90% to over 96% per cycle (Nature Communications, July 6, 2026).</w:t>
      </w:r>
      <w:r>
        <w:rPr>
          <w:color w:val="0969DA"/>
          <w:sz w:val="16"/>
        </w:rPr>
        <w:t xml:space="preserve">  (https://thequantuminsider.com/2026/07/06/university-of-sydney-and-ibm-identify-major-source-of-quantum-computing-errors/)</w:t>
      </w:r>
      <w:r>
        <w:rPr>
          <w:color w:val="0969DA"/>
          <w:sz w:val="16"/>
        </w:rPr>
        <w:t xml:space="preserve">  (https://www.nature.com/articles/s41467-026-71773-6)</w:t>
      </w:r>
    </w:p>
    <w:p>
      <w:pPr>
        <w:spacing w:after="40"/>
      </w:pPr>
      <w:r>
        <w:rPr>
          <w:b/>
          <w:color w:val="0E6E6F"/>
          <w:sz w:val="18"/>
        </w:rPr>
        <w:t xml:space="preserve">[New watch pick]  </w:t>
      </w:r>
      <w:r>
        <w:rPr>
          <w:i/>
          <w:color w:val="57606A"/>
          <w:sz w:val="18"/>
        </w:rPr>
        <w:t xml:space="preserve">#09 Reusable rockets (Falcon 9 + Starship catch)  </w:t>
      </w:r>
    </w:p>
    <w:p>
      <w:pPr>
        <w:spacing w:after="80"/>
        <w:ind w:left="360"/>
      </w:pPr>
      <w:r>
        <w:rPr>
          <w:b/>
        </w:rPr>
        <w:t>EarthDaily Constellation hits commercial-ops threshold after Launch III</w:t>
      </w:r>
      <w:r>
        <w:t xml:space="preserve"> — </w:t>
      </w:r>
      <w:r>
        <w:t>EarthDaily's EDC-08 launched July 7 on SpaceX Transporter-17; the company said July 9 this completes 'Launch III,' bringing its 16-imager, 22-spectral-band constellation to the count needed for daily global calibrated monitoring.</w:t>
      </w:r>
      <w:r>
        <w:rPr>
          <w:color w:val="0969DA"/>
          <w:sz w:val="16"/>
        </w:rPr>
        <w:t xml:space="preserve">  (https://www.globenewswire.com/news-release/2026/07/09/3324699/0/en/EarthDaily-Constellation-Entering-Commercial-Operations-with-Successful-Launch-III.html)</w:t>
      </w:r>
      <w:r>
        <w:rPr>
          <w:color w:val="0969DA"/>
          <w:sz w:val="16"/>
        </w:rPr>
        <w:t xml:space="preserve">  (https://earthdaily.com/blog/earthdaily-constellation-entering-commercial-operations-with-successful-launch-iii)</w:t>
      </w:r>
    </w:p>
    <w:p>
      <w:pPr>
        <w:spacing w:after="40"/>
      </w:pPr>
      <w:r>
        <w:rPr>
          <w:b/>
          <w:color w:val="6639BA"/>
          <w:sz w:val="18"/>
        </w:rPr>
        <w:t xml:space="preserve">[New sub-idea]  </w:t>
      </w:r>
      <w:r>
        <w:rPr>
          <w:i/>
          <w:color w:val="57606A"/>
          <w:sz w:val="18"/>
        </w:rPr>
        <w:t xml:space="preserve">#10 Renewables + battery cost collapse  </w:t>
      </w:r>
    </w:p>
    <w:p>
      <w:pPr>
        <w:spacing w:after="80"/>
        <w:ind w:left="360"/>
      </w:pPr>
      <w:r>
        <w:rPr>
          <w:b/>
        </w:rPr>
        <w:t>ESS launches sodium-ion Bridge BESS for data centers, ~$1B demand</w:t>
      </w:r>
      <w:r>
        <w:t xml:space="preserve"> — </w:t>
      </w:r>
      <w:r>
        <w:t>ESS Inc. introduced its Bridge BESS using Alsym Energy sodium-ion cells (1-16+ hour duration), its first non-iron-flow product, and said it has seen nearly $1B in demand signals for the sodium-ion line since the April 2026 Alsym partnership.</w:t>
      </w:r>
      <w:r>
        <w:rPr>
          <w:color w:val="0969DA"/>
          <w:sz w:val="16"/>
        </w:rPr>
        <w:t xml:space="preserve">  (https://pv-magazine-usa.com/2026/07/08/ess-introduces-sodium-ion-battery-targeted-at-data-centers-and-other-commercial-users/)</w:t>
      </w:r>
    </w:p>
    <w:p>
      <w:pPr>
        <w:spacing w:after="40"/>
      </w:pPr>
      <w:r>
        <w:rPr>
          <w:b/>
          <w:color w:val="0E6E6F"/>
          <w:sz w:val="18"/>
        </w:rPr>
        <w:t xml:space="preserve">[New watch pick]  </w:t>
      </w:r>
      <w:r>
        <w:rPr>
          <w:i/>
          <w:color w:val="57606A"/>
          <w:sz w:val="18"/>
        </w:rPr>
        <w:t xml:space="preserve">#10 Renewables + battery cost collapse  </w:t>
      </w:r>
    </w:p>
    <w:p>
      <w:pPr>
        <w:spacing w:after="80"/>
        <w:ind w:left="360"/>
      </w:pPr>
      <w:r>
        <w:rPr>
          <w:b/>
        </w:rPr>
        <w:t>Plug wins 50MW electrolyzer order as Australia's largest H2 hub hits FID</w:t>
      </w:r>
      <w:r>
        <w:t xml:space="preserve"> — </w:t>
      </w:r>
      <w:r>
        <w:t>Plug Power's 50MW GenEco PEM electrolyzers will supply Orica's Hunter Valley Hydrogen Hub (NSW), which reached FID July 7, 2026 as Australia's largest renewable-hydrogen project (~4,700 tonnes/yr).</w:t>
      </w:r>
      <w:r>
        <w:rPr>
          <w:color w:val="0969DA"/>
          <w:sz w:val="16"/>
        </w:rPr>
        <w:t xml:space="preserve">  (https://www.globenewswire.com/news-release/2026/07/07/3323027/9619/en/Plug-Wins-50MW-Electrolyzer-Order-as-Orica-s-Hunter-Valley-Hub-Becomes-the-Largest-Australian-Renewable-Hydrogen-Project-to-Reach-FID.html)</w:t>
      </w:r>
    </w:p>
    <w:p>
      <w:pPr>
        <w:spacing w:after="40"/>
      </w:pPr>
      <w:r>
        <w:rPr>
          <w:b/>
          <w:color w:val="0E6E6F"/>
          <w:sz w:val="18"/>
        </w:rPr>
        <w:t xml:space="preserve">[New watch pick]  </w:t>
      </w:r>
      <w:r>
        <w:rPr>
          <w:i/>
          <w:color w:val="57606A"/>
          <w:sz w:val="18"/>
        </w:rPr>
        <w:t xml:space="preserve">#10 Renewables + battery cost collapse  </w:t>
      </w:r>
    </w:p>
    <w:p>
      <w:pPr>
        <w:spacing w:after="80"/>
        <w:ind w:left="360"/>
      </w:pPr>
      <w:r>
        <w:rPr>
          <w:b/>
        </w:rPr>
        <w:t>Illinois approves ComEd's first virtual power plant program</w:t>
      </w:r>
      <w:r>
        <w:t xml:space="preserve"> — </w:t>
      </w:r>
      <w:r>
        <w:t>The Illinois Commerce Commission approved ComEd's Scheduled Dispatch Virtual Power Plant on June 30, 2026, the state's first VPP under the new Clean and Reliable Grid Affordability Act, dispatching aggregated customer battery storage starting 2027.</w:t>
      </w:r>
      <w:r>
        <w:rPr>
          <w:color w:val="0969DA"/>
          <w:sz w:val="16"/>
        </w:rPr>
        <w:t xml:space="preserve">  (https://www.businesswire.com/news/home/20260630515242/en/ComEd-Receives-Approval-to-Launch-its-First-Virtual-Power-Plant-Program-for-Customers-in-2027)</w:t>
      </w:r>
      <w:r>
        <w:rPr>
          <w:color w:val="0969DA"/>
          <w:sz w:val="16"/>
        </w:rPr>
        <w:t xml:space="preserve">  (https://www.utilitydive.com/news/illinois-approves-commonwealth-edison-vpp-under-new-clean-energy-law/824723/)</w:t>
      </w:r>
    </w:p>
    <w:p>
      <w:pPr>
        <w:spacing w:after="40"/>
      </w:pPr>
      <w:r>
        <w:rPr>
          <w:b/>
          <w:color w:val="0969DA"/>
          <w:sz w:val="18"/>
        </w:rPr>
        <w:t xml:space="preserve">[New frontier result]  </w:t>
      </w:r>
      <w:r>
        <w:rPr>
          <w:i/>
          <w:color w:val="57606A"/>
          <w:sz w:val="18"/>
        </w:rPr>
        <w:t xml:space="preserve">#13 Fusion energy  </w:t>
      </w:r>
    </w:p>
    <w:p>
      <w:pPr>
        <w:spacing w:after="80"/>
        <w:ind w:left="360"/>
      </w:pPr>
      <w:r>
        <w:rPr>
          <w:b/>
        </w:rPr>
        <w:t>Realta Fusion demos direct plasma-to-electricity conversion</w:t>
      </w:r>
      <w:r>
        <w:t xml:space="preserve"> — </w:t>
      </w:r>
      <w:r>
        <w:t>Realta Fusion says it became the first commercial fusion company to demonstrate direct energy conversion, drawing multiple amps at ~100V from plasma kinetic energy on the WHAM magnetic-mirror machine at UW-Madison (June 29, 2026).</w:t>
      </w:r>
      <w:r>
        <w:rPr>
          <w:color w:val="0969DA"/>
          <w:sz w:val="16"/>
        </w:rPr>
        <w:t xml:space="preserve">  (https://www.prnewswire.com/news-releases/realta-fusion-becomes-first-commercial-fusion-company-to-convert-plasma-energy-into-electricity-302813632.html)</w:t>
      </w:r>
    </w:p>
    <w:p>
      <w:pPr>
        <w:spacing w:after="40"/>
      </w:pPr>
      <w:r>
        <w:rPr>
          <w:b/>
          <w:color w:val="0E6E6F"/>
          <w:sz w:val="18"/>
        </w:rPr>
        <w:t xml:space="preserve">[New watch pick]  </w:t>
      </w:r>
      <w:r>
        <w:rPr>
          <w:i/>
          <w:color w:val="57606A"/>
          <w:sz w:val="18"/>
        </w:rPr>
        <w:t xml:space="preserve">#15 AI accelerators / advanced compute  </w:t>
      </w:r>
    </w:p>
    <w:p>
      <w:pPr>
        <w:spacing w:after="80"/>
        <w:ind w:left="360"/>
      </w:pPr>
      <w:r>
        <w:rPr>
          <w:b/>
        </w:rPr>
        <w:t>SambaNova raises $1B at $11B valuation, lands JPMorgan for inference</w:t>
      </w:r>
      <w:r>
        <w:t xml:space="preserve"> — </w:t>
      </w:r>
      <w:r>
        <w:t>SambaNova closed the first tranche of a $1B Series F led by General Atlantic at an $11B valuation (July 8, 2026) and won JPMorgan Chase as an on-prem inference customer.</w:t>
      </w:r>
      <w:r>
        <w:rPr>
          <w:color w:val="0969DA"/>
          <w:sz w:val="16"/>
        </w:rPr>
        <w:t xml:space="preserve">  (https://www.cnbc.com/2026/07/08/sambanova-ai-chip-funding-valuation.html)</w:t>
      </w:r>
      <w:r>
        <w:rPr>
          <w:color w:val="0969DA"/>
          <w:sz w:val="16"/>
        </w:rPr>
        <w:t xml:space="preserve">  (https://siliconangle.com/2026/07/08/inference-chip-startup-sambanova-valued-11b-1b-funding-round/)</w:t>
      </w:r>
    </w:p>
    <w:p>
      <w:pPr>
        <w:spacing w:after="40"/>
      </w:pPr>
      <w:r>
        <w:rPr>
          <w:b/>
          <w:color w:val="9A6700"/>
          <w:sz w:val="18"/>
        </w:rPr>
        <w:t xml:space="preserve">[Updated fact]  </w:t>
      </w:r>
      <w:r>
        <w:rPr>
          <w:i/>
          <w:color w:val="57606A"/>
          <w:sz w:val="18"/>
        </w:rPr>
        <w:t xml:space="preserve">#07 CRISPR therapies (Casgevy + base/prime editing)  </w:t>
      </w:r>
    </w:p>
    <w:p>
      <w:pPr>
        <w:spacing w:after="80"/>
        <w:ind w:left="360"/>
      </w:pPr>
      <w:r>
        <w:rPr>
          <w:b/>
        </w:rPr>
        <w:t>CASGEVY CRISPR therapy expanded to children as young as 2</w:t>
      </w:r>
      <w:r>
        <w:t xml:space="preserve"> — </w:t>
      </w:r>
      <w:r>
        <w:t>FDA approved expanded use of Vertex's CASGEVY (exa-cel) to patients ages 2+; ~5,500 additional US children now eligible (approved July 1, 2026 via the Commissioner's National Priority Voucher).</w:t>
      </w:r>
      <w:r>
        <w:rPr>
          <w:color w:val="0969DA"/>
          <w:sz w:val="16"/>
        </w:rPr>
        <w:t xml:space="preserve">  (https://news.vrtx.com/news-releases/news-release-details/vertex-announces-us-fda-approval-expanded-use-casgevyr-treatment)</w:t>
      </w:r>
    </w:p>
    <w:p>
      <w:pPr>
        <w:spacing w:after="40"/>
      </w:pPr>
      <w:r>
        <w:rPr>
          <w:b/>
          <w:color w:val="6639BA"/>
          <w:sz w:val="18"/>
        </w:rPr>
        <w:t xml:space="preserve">[New sub-idea]  </w:t>
      </w:r>
      <w:r>
        <w:rPr>
          <w:i/>
          <w:color w:val="57606A"/>
          <w:sz w:val="18"/>
        </w:rPr>
        <w:t xml:space="preserve">#07 CRISPR therapies (Casgevy + base/prime editing)  </w:t>
      </w:r>
    </w:p>
    <w:p>
      <w:pPr>
        <w:spacing w:after="80"/>
        <w:ind w:left="360"/>
      </w:pPr>
      <w:r>
        <w:rPr>
          <w:b/>
        </w:rPr>
        <w:t>Allogeneic CRISPR CAR-T CB-011 shows 92% ORR, 91% MRD-neg in myeloma</w:t>
      </w:r>
      <w:r>
        <w:t xml:space="preserve"> — </w:t>
      </w:r>
      <w:r>
        <w:t>Caribou Biosciences' CB-011, a CRISPR-edited allogeneic anti-BCMA CAR-T immune-cloaked via B2M-knockout/HLA-E-fusion, produced 92% ORR, 83% CR/sCR and 91% MRD-negativity in a 12-patient r/r multiple myeloma cohort (CaMMouflage phase 1, EHA 2026).</w:t>
      </w:r>
      <w:r>
        <w:rPr>
          <w:color w:val="0969DA"/>
          <w:sz w:val="16"/>
        </w:rPr>
        <w:t xml:space="preserve">  (https://investor.cariboubio.com/news-releases/news-release-details/caribou-biosciences-reports-dose-escalation-durability-data-cb)</w:t>
      </w:r>
    </w:p>
    <w:p>
      <w:pPr>
        <w:spacing w:after="40"/>
      </w:pPr>
      <w:r>
        <w:rPr>
          <w:b/>
          <w:color w:val="6639BA"/>
          <w:sz w:val="18"/>
        </w:rPr>
        <w:t xml:space="preserve">[New sub-idea]  </w:t>
      </w:r>
      <w:r>
        <w:rPr>
          <w:i/>
          <w:color w:val="57606A"/>
          <w:sz w:val="18"/>
        </w:rPr>
        <w:t xml:space="preserve">#07 CRISPR therapies (Casgevy + base/prime editing)  </w:t>
      </w:r>
    </w:p>
    <w:p>
      <w:pPr>
        <w:spacing w:after="80"/>
        <w:ind w:left="360"/>
      </w:pPr>
      <w:r>
        <w:rPr>
          <w:b/>
        </w:rPr>
        <w:t>CRISPR-edited TCR-T shows early efficacy in solid tumors (ASCO 2026)</w:t>
      </w:r>
      <w:r>
        <w:t xml:space="preserve"> — </w:t>
      </w:r>
      <w:r>
        <w:t>AstraZeneca/Neogene's NT-175, a CRISPR-edited (TCR + TGFβR2 knockout) autologous T-cell therapy targeting the shared TP53 R175H neoantigen, showed acceptable safety and early anti-tumor signals in a phase 1 across pancreatic, colorectal and breast tumors (ASCO 2026, Abstract 2506).</w:t>
      </w:r>
      <w:r>
        <w:rPr>
          <w:color w:val="0969DA"/>
          <w:sz w:val="16"/>
        </w:rPr>
        <w:t xml:space="preserve">  (https://dailynews.ascopubs.org/do/acceptable-safety-early-efficacy-t-cell-receptor-therapy-tp53-mutated-solid-tumors)</w:t>
      </w:r>
    </w:p>
    <w:p>
      <w:pPr>
        <w:spacing w:after="40"/>
      </w:pPr>
      <w:r>
        <w:rPr>
          <w:b/>
          <w:color w:val="9A6700"/>
          <w:sz w:val="18"/>
        </w:rPr>
        <w:t xml:space="preserve">[Updated fact]  </w:t>
      </w:r>
      <w:r>
        <w:rPr>
          <w:i/>
          <w:color w:val="57606A"/>
          <w:sz w:val="18"/>
        </w:rPr>
        <w:t xml:space="preserve">#06 GLP-1 agonists  </w:t>
      </w:r>
    </w:p>
    <w:p>
      <w:pPr>
        <w:spacing w:after="80"/>
        <w:ind w:left="360"/>
      </w:pPr>
      <w:r>
        <w:rPr>
          <w:b/>
        </w:rPr>
        <w:t>Oral GLP-1 orforglipron beats oral semaglutide head-to-head (ACHIEVE-3)</w:t>
      </w:r>
      <w:r>
        <w:t xml:space="preserve"> — </w:t>
      </w:r>
      <w:r>
        <w:t>In the 1,698-patient, 52-week ACHIEVE-3 phase 3, Lilly's oral orforglipron cut A1C 1.9%/2.2% and weight 6.7%/9.2% vs 1.1%/1.4% A1C and 3.7%/5.3% weight with oral semaglutide — the first head-to-head phase 3 of two oral GLP-1s in T2D (ADA 2026; Lancet).</w:t>
      </w:r>
      <w:r>
        <w:rPr>
          <w:color w:val="0969DA"/>
          <w:sz w:val="16"/>
        </w:rPr>
        <w:t xml:space="preserve">  (https://investor.lilly.com/news-releases/news-release-details/lillys-oral-glp-1-foundayo-orforglipron-delivered-superior-a1c)</w:t>
      </w:r>
    </w:p>
    <w:p>
      <w:pPr>
        <w:spacing w:after="40"/>
      </w:pPr>
      <w:r>
        <w:rPr>
          <w:b/>
          <w:color w:val="57606A"/>
          <w:sz w:val="18"/>
        </w:rPr>
        <w:t xml:space="preserve">[NEW_VOICE]  </w:t>
      </w:r>
    </w:p>
    <w:p>
      <w:pPr>
        <w:spacing w:after="80"/>
        <w:ind w:left="360"/>
      </w:pPr>
      <w:r>
        <w:rPr>
          <w:b/>
        </w:rPr>
        <w:t>Nathan Benaich's compute index becomes AI's go-to GPU gauge</w:t>
      </w:r>
      <w:r>
        <w:t xml:space="preserve"> — </w:t>
      </w:r>
      <w:r>
        <w:t>Air Street Capital's Nathan Benaich (State of AI Report author) saw his standalone State of AI Compute Index cited this week on the '95% of Grace-Blackwell GPUs undeployed' data point shaping the compute-glut debate.</w:t>
      </w:r>
      <w:r>
        <w:rPr>
          <w:color w:val="0969DA"/>
          <w:sz w:val="16"/>
        </w:rPr>
        <w:t xml:space="preserve">  (https://press.airstreet.com/p/state-of-ai-compute-index-june-2026)</w:t>
      </w:r>
      <w:r>
        <w:rPr>
          <w:color w:val="0969DA"/>
          <w:sz w:val="16"/>
        </w:rPr>
        <w:t xml:space="preserve">  (https://www.stateof.ai/compute)</w:t>
      </w:r>
    </w:p>
    <w:p>
      <w:pPr>
        <w:spacing w:after="40"/>
      </w:pPr>
      <w:r>
        <w:rPr>
          <w:b/>
          <w:color w:val="57606A"/>
          <w:sz w:val="18"/>
        </w:rPr>
        <w:t xml:space="preserve">[TRENDING_IDEA]  </w:t>
      </w:r>
    </w:p>
    <w:p>
      <w:pPr>
        <w:spacing w:after="80"/>
        <w:ind w:left="360"/>
      </w:pPr>
      <w:r>
        <w:rPr>
          <w:b/>
        </w:rPr>
        <w:t>AI capex boom collides with a compute-utilization reality check</w:t>
      </w:r>
      <w:r>
        <w:t xml:space="preserve"> — </w:t>
      </w:r>
      <w:r>
        <w:t>Meta's move to resell 'excess' AI compute sparked bubble fears and a semiconductor selloff, even as record grid-demand data suggests physical scarcity rather than a glut.</w:t>
      </w:r>
      <w:r>
        <w:rPr>
          <w:color w:val="0969DA"/>
          <w:sz w:val="16"/>
        </w:rPr>
        <w:t xml:space="preserve">  (https://techcrunch.com/2026/07/01/meta-like-spacex-looks-to-turn-excess-ai-compute-into-cash/)</w:t>
      </w:r>
      <w:r>
        <w:rPr>
          <w:color w:val="0969DA"/>
          <w:sz w:val="16"/>
        </w:rPr>
        <w:t xml:space="preserve">  (https://www.exponentialview.co/p/data-to-start-your-week-6-july-2026)</w:t>
      </w:r>
    </w:p>
    <w:p>
      <w:pPr>
        <w:spacing w:after="40"/>
      </w:pPr>
      <w:r>
        <w:rPr>
          <w:b/>
          <w:color w:val="57606A"/>
          <w:sz w:val="18"/>
        </w:rPr>
        <w:t xml:space="preserve">[TRENDING_IDEA]  </w:t>
      </w:r>
    </w:p>
    <w:p>
      <w:pPr>
        <w:spacing w:after="80"/>
        <w:ind w:left="360"/>
      </w:pPr>
      <w:r>
        <w:rPr>
          <w:b/>
        </w:rPr>
        <w:t>AI agents start doing real, economically valuable work</w:t>
      </w:r>
      <w:r>
        <w:t xml:space="preserve"> — </w:t>
      </w:r>
      <w:r>
        <w:t>Independent developments this week point to agents crossing from chat into autonomous execution of real-world tasks (freelance deliverables, physical lab science, robot manipulation), though most output still falls short of professional quality.</w:t>
      </w:r>
      <w:r>
        <w:rPr>
          <w:color w:val="0969DA"/>
          <w:sz w:val="16"/>
        </w:rPr>
        <w:t xml:space="preserve">  (https://safe.ai/blog/significant-increase-in-digital-labor-automation)</w:t>
      </w:r>
      <w:r>
        <w:rPr>
          <w:color w:val="0969DA"/>
          <w:sz w:val="16"/>
        </w:rPr>
        <w:t xml:space="preserve">  (https://www.rdworldonline.com/openai-and-molecule-one-report-a-near-autonomous-ai-chemist-that-improved-a-stubborn-coupling-reaction/)</w:t>
      </w:r>
    </w:p>
    <w:p>
      <w:pPr>
        <w:spacing w:after="40"/>
      </w:pPr>
      <w:r>
        <w:rPr>
          <w:b/>
          <w:color w:val="57606A"/>
          <w:sz w:val="18"/>
        </w:rPr>
        <w:t xml:space="preserve">[BROAD_SCAN]  </w:t>
      </w:r>
    </w:p>
    <w:p>
      <w:pPr>
        <w:spacing w:after="80"/>
        <w:ind w:left="360"/>
      </w:pPr>
      <w:r>
        <w:rPr>
          <w:b/>
        </w:rPr>
        <w:t>Dubai certifies world's first purpose-built eVTOL vertiport</w:t>
      </w:r>
      <w:r>
        <w:t xml:space="preserve"> — </w:t>
      </w:r>
      <w:r>
        <w:t>The UAE GCAA certified Skyports' VDX vertiport near Dubai International Airport for eVTOL air-taxi operations; it will anchor Dubai's planned air-taxi network ahead of a launch expected before year-end.</w:t>
      </w:r>
      <w:r>
        <w:rPr>
          <w:color w:val="0969DA"/>
          <w:sz w:val="16"/>
        </w:rPr>
        <w:t xml:space="preserve">  (https://www.thenationalnews.com/news/uae/2026/07/07/dubais-air-taxis-primed-for-lift-off-after-approval-for-first-vertiport/)</w:t>
      </w:r>
      <w:r>
        <w:rPr>
          <w:color w:val="0969DA"/>
          <w:sz w:val="16"/>
        </w:rPr>
        <w:t xml:space="preserve">  (https://verticalmag.com/press-releases/uae-gcaa-certifies-landmark-purpose-built-vertiport-in-dubai/amp/)</w:t>
      </w:r>
    </w:p>
    <w:p>
      <w:pPr>
        <w:spacing w:after="40"/>
      </w:pPr>
      <w:r>
        <w:rPr>
          <w:b/>
          <w:color w:val="0E6E6F"/>
          <w:sz w:val="18"/>
        </w:rPr>
        <w:t xml:space="preserve">[New watch pick]  </w:t>
      </w:r>
      <w:r>
        <w:rPr>
          <w:i/>
          <w:color w:val="57606A"/>
          <w:sz w:val="18"/>
        </w:rPr>
        <w:t xml:space="preserve">#12 Humanoid robotics  </w:t>
      </w:r>
    </w:p>
    <w:p>
      <w:pPr>
        <w:spacing w:after="80"/>
        <w:ind w:left="360"/>
      </w:pPr>
      <w:r>
        <w:rPr>
          <w:b/>
        </w:rPr>
        <w:t>XAG — autonomous agricultural drone &amp; farm-robotics platform</w:t>
      </w:r>
      <w:r>
        <w:t xml:space="preserve"> — </w:t>
      </w:r>
      <w:r>
        <w:t>Entity reconciliation: the company behind this week's X Series launch; a leading agricultural-robotics/drone player and the first item activating the ag-robotics gap.</w:t>
      </w:r>
      <w:r>
        <w:rPr>
          <w:color w:val="0969DA"/>
          <w:sz w:val="16"/>
        </w:rPr>
        <w:t xml:space="preserve">  (https://www.chinadaily.com.cn/a/202607/07/WS6a4cf086a310986e2b463fec.html)</w:t>
      </w:r>
    </w:p>
    <w:p>
      <w:pPr>
        <w:spacing w:after="40"/>
      </w:pPr>
      <w:r>
        <w:rPr>
          <w:b/>
          <w:color w:val="0E6E6F"/>
          <w:sz w:val="18"/>
        </w:rPr>
        <w:t xml:space="preserve">[New watch pick]  </w:t>
      </w:r>
      <w:r>
        <w:rPr>
          <w:i/>
          <w:color w:val="57606A"/>
          <w:sz w:val="18"/>
        </w:rPr>
        <w:t xml:space="preserve">#10 Renewables + battery cost collapse  </w:t>
      </w:r>
    </w:p>
    <w:p>
      <w:pPr>
        <w:spacing w:after="80"/>
        <w:ind w:left="360"/>
      </w:pPr>
      <w:r>
        <w:rPr>
          <w:b/>
        </w:rPr>
        <w:t>Alsym Energy — non-lithium (sodium-ion) cell maker behind ESS Bridge</w:t>
      </w:r>
      <w:r>
        <w:t xml:space="preserve"> — </w:t>
      </w:r>
      <w:r>
        <w:t>Entity reconciliation: Alsym's sodium-ion cells are the dependency powering ESS's new Bridge BESS; a notable non-lithium chemistry supplier targeting data-center/commercial storage.</w:t>
      </w:r>
      <w:r>
        <w:rPr>
          <w:color w:val="0969DA"/>
          <w:sz w:val="16"/>
        </w:rPr>
        <w:t xml:space="preserve">  (https://pv-magazine-usa.com/2026/07/08/ess-introduces-sodium-ion-battery-targeted-at-data-centers-and-other-commercial-users/)</w:t>
      </w:r>
    </w:p>
    <w:p>
      <w:pPr>
        <w:spacing w:after="40"/>
      </w:pPr>
      <w:r>
        <w:rPr>
          <w:b/>
          <w:color w:val="0E6E6F"/>
          <w:sz w:val="18"/>
        </w:rPr>
        <w:t xml:space="preserve">[New watch pick]  </w:t>
      </w:r>
      <w:r>
        <w:rPr>
          <w:i/>
          <w:color w:val="57606A"/>
          <w:sz w:val="18"/>
        </w:rPr>
        <w:t xml:space="preserve">#13 Fusion energy  </w:t>
      </w:r>
    </w:p>
    <w:p>
      <w:pPr>
        <w:spacing w:after="80"/>
        <w:ind w:left="360"/>
      </w:pPr>
      <w:r>
        <w:rPr>
          <w:b/>
        </w:rPr>
        <w:t>Realta Fusion — magnetic-mirror fusion + direct energy conversion</w:t>
      </w:r>
      <w:r>
        <w:t xml:space="preserve"> — </w:t>
      </w:r>
      <w:r>
        <w:t>Entity reconciliation: UW-Madison spinout (WHAM machine) that just demonstrated first-of-kind direct plasma-to-electricity conversion; a distinct mirror-confinement approach vs tokamak/inertial peers.</w:t>
      </w:r>
      <w:r>
        <w:rPr>
          <w:color w:val="0969DA"/>
          <w:sz w:val="16"/>
        </w:rPr>
        <w:t xml:space="preserve">  (https://www.prnewswire.com/news-releases/realta-fusion-becomes-first-commercial-fusion-company-to-convert-plasma-energy-into-electricity-302813632.html)</w:t>
      </w:r>
    </w:p>
    <w:p>
      <w:pPr>
        <w:spacing w:after="40"/>
      </w:pPr>
      <w:r>
        <w:rPr>
          <w:b/>
          <w:color w:val="0E6E6F"/>
          <w:sz w:val="18"/>
        </w:rPr>
        <w:t xml:space="preserve">[New watch pick]  </w:t>
      </w:r>
      <w:r>
        <w:rPr>
          <w:i/>
          <w:color w:val="57606A"/>
          <w:sz w:val="18"/>
        </w:rPr>
        <w:t xml:space="preserve">#07 CRISPR therapies (Casgevy + base/prime editing)  </w:t>
      </w:r>
    </w:p>
    <w:p>
      <w:pPr>
        <w:spacing w:after="80"/>
        <w:ind w:left="360"/>
      </w:pPr>
      <w:r>
        <w:rPr>
          <w:b/>
        </w:rPr>
        <w:t>Caribou Biosciences — allogeneic CRISPR-edited CAR-T developer</w:t>
      </w:r>
      <w:r>
        <w:t xml:space="preserve"> — </w:t>
      </w:r>
      <w:r>
        <w:t>Entity reconciliation: developer of CB-011 (off-the-shelf, immune-cloaked anti-BCMA CAR-T); a lead player in the allogeneic/in-vivo cell-engineering gap theme.</w:t>
      </w:r>
      <w:r>
        <w:rPr>
          <w:color w:val="0969DA"/>
          <w:sz w:val="16"/>
        </w:rPr>
        <w:t xml:space="preserve">  (https://investor.cariboubio.com/news-releases/news-release-details/caribou-biosciences-reports-dose-escalation-durability-data-cb)</w:t>
      </w:r>
    </w:p>
    <w:p>
      <w:r>
        <w:br w:type="page"/>
      </w:r>
    </w:p>
    <w:p>
      <w:pPr>
        <w:pStyle w:val="Heading1"/>
      </w:pPr>
      <w:r>
        <w:t>Weekly history</w:t>
      </w:r>
    </w:p>
    <w:p>
      <w:r>
        <w:rPr>
          <w:i/>
        </w:rPr>
        <w:t>All 21 entries (newest first). Each row aggregates the additions logged in state.json for that week.</w:t>
      </w:r>
    </w:p>
    <w:tbl>
      <w:tblPr>
        <w:tblStyle w:val="TableGrid"/>
        <w:tblW w:type="auto" w:w="0"/>
        <w:tblLook w:firstColumn="1" w:firstRow="1" w:lastColumn="0" w:lastRow="0" w:noHBand="0" w:noVBand="1" w:val="04A0"/>
      </w:tblPr>
      <w:tblGrid>
        <w:gridCol w:w="2340"/>
        <w:gridCol w:w="2340"/>
        <w:gridCol w:w="2340"/>
        <w:gridCol w:w="2340"/>
      </w:tblGrid>
      <w:tr>
        <w:tc>
          <w:tcPr>
            <w:tcW w:type="dxa" w:w="1440"/>
            <w:shd w:val="clear" w:color="auto" w:fill="0D1117"/>
          </w:tcPr>
          <w:p>
            <w:r/>
            <w:r>
              <w:rPr>
                <w:b/>
                <w:color w:val="FFFFFF"/>
                <w:sz w:val="18"/>
              </w:rPr>
              <w:t>Week ending</w:t>
            </w:r>
          </w:p>
        </w:tc>
        <w:tc>
          <w:tcPr>
            <w:tcW w:type="dxa" w:w="1440"/>
            <w:shd w:val="clear" w:color="auto" w:fill="0D1117"/>
          </w:tcPr>
          <w:p>
            <w:r/>
            <w:r>
              <w:rPr>
                <w:b/>
                <w:color w:val="FFFFFF"/>
                <w:sz w:val="18"/>
              </w:rPr>
              <w:t>Kind</w:t>
            </w:r>
          </w:p>
        </w:tc>
        <w:tc>
          <w:tcPr>
            <w:tcW w:type="dxa" w:w="4896"/>
            <w:shd w:val="clear" w:color="auto" w:fill="0D1117"/>
          </w:tcPr>
          <w:p>
            <w:r/>
            <w:r>
              <w:rPr>
                <w:b/>
                <w:color w:val="FFFFFF"/>
                <w:sz w:val="18"/>
              </w:rPr>
              <w:t>Summary</w:t>
            </w:r>
          </w:p>
        </w:tc>
        <w:tc>
          <w:tcPr>
            <w:tcW w:type="dxa" w:w="1584"/>
            <w:shd w:val="clear" w:color="auto" w:fill="0D1117"/>
          </w:tcPr>
          <w:p>
            <w:r/>
            <w:r>
              <w:rPr>
                <w:b/>
                <w:color w:val="FFFFFF"/>
                <w:sz w:val="18"/>
              </w:rPr>
              <w:t>Additions</w:t>
            </w:r>
          </w:p>
        </w:tc>
      </w:tr>
      <w:tr>
        <w:tc>
          <w:tcPr>
            <w:tcW w:type="dxa" w:w="1440"/>
          </w:tcPr>
          <w:p>
            <w:r>
              <w:rPr>
                <w:sz w:val="18"/>
              </w:rPr>
              <w:t>2026-07-10</w:t>
            </w:r>
          </w:p>
        </w:tc>
        <w:tc>
          <w:tcPr>
            <w:tcW w:type="dxa" w:w="1440"/>
          </w:tcPr>
          <w:p>
            <w:r>
              <w:rPr>
                <w:sz w:val="18"/>
              </w:rPr>
              <w:t>WEEKLY_UPDATE</w:t>
            </w:r>
          </w:p>
        </w:tc>
        <w:tc>
          <w:tcPr>
            <w:tcW w:type="dxa" w:w="4896"/>
          </w:tcPr>
          <w:p>
            <w:r>
              <w:rPr>
                <w:sz w:val="18"/>
              </w:rPr>
              <w:t>A dense, gap-filling week. Frontier AI shifted toward autonomous execution and new interfaces: OpenAI shipped GPT-Live (full-duplex voice), ICML/ACL 2026 handed out awards to reward-hacking/entropy-collapse work in RL, and a Berkeley/industry benchmark showed top agents averaging just 2.6% on hard real-work tasks even as a capex-vs-utilization debate split analysts. Physical sciences filled long-dormant gaps: ESS launched a sodium-ion BESS (~$1B demand signals), ComEd got Illinois' first VPP approved, Plug/Orica reached FID on Australia's largest green-hydrogen hub, EarthDaily's constellation hit commercial-ops threshold, and Realta demonstrated direct plasma-to-electricity conversion. Bio was carried by conference backfill: FDA expanded CASGEVY to children as young as 2, Lilly's oral orforglipron beat oral semaglutide head-to-head (ACHIEVE-3), and allogeneic/in-vivo cell engineering activated via Caribou CB-011 and an AstraZeneca CRISPR TCR-T solid-tumor signal.</w:t>
            </w:r>
          </w:p>
        </w:tc>
        <w:tc>
          <w:tcPr>
            <w:tcW w:type="dxa" w:w="1584"/>
          </w:tcPr>
          <w:p>
            <w:r>
              <w:rPr>
                <w:sz w:val="18"/>
              </w:rPr>
              <w:t>+8 sub  +3 frt  +9 wch</w:t>
            </w:r>
          </w:p>
        </w:tc>
      </w:tr>
      <w:tr>
        <w:tc>
          <w:tcPr>
            <w:tcW w:type="dxa" w:w="1440"/>
          </w:tcPr>
          <w:p>
            <w:r>
              <w:rPr>
                <w:sz w:val="18"/>
              </w:rPr>
              <w:t>2026-07-03</w:t>
            </w:r>
          </w:p>
        </w:tc>
        <w:tc>
          <w:tcPr>
            <w:tcW w:type="dxa" w:w="1440"/>
          </w:tcPr>
          <w:p>
            <w:r>
              <w:rPr>
                <w:sz w:val="18"/>
              </w:rPr>
              <w:t>WEEKLY_UPDATE</w:t>
            </w:r>
          </w:p>
        </w:tc>
        <w:tc>
          <w:tcPr>
            <w:tcW w:type="dxa" w:w="4896"/>
          </w:tcPr>
          <w:p>
            <w:r>
              <w:rPr>
                <w:sz w:val="18"/>
              </w:rPr>
              <w:t>Busy, well-sourced week led by frontier-model launches and unusually strong gap-filling across bio and the physical sciences. OpenAI opened a government-vetted limited preview of the GPT-5.6 family (Sol/Terra/Luna) and Anthropic shipped Claude Sonnet 5 at cut-rate pricing, while an LLM+Lean-4 loop (Claude Fable 5) produced the first machine-verified proof of the decade-old Farhi-Goldstone-Gutmann QAOA conjecture. Bio delivered Moderna's 5-year KEYNOTE-942 mRNA cancer-vaccine data, China's approval of the first commercial invasive BCI, and Grail's Galleri MCED trial missing its primary endpoint; physical-science items filled long-standing gaps (NASA CLPS lunar landers, SMRs, datacenter liquid cooling, direct-to-cell, PQC policy, quantum sensing). Three trending theses recurred (local open-weight coding agents, AI-monetization-beats-bubble data, and the frontier-access/monetization-window debate). Verification ran adversarially over 45 candidates (30 pass / 11 fix / 4 drop / 1 pre-tracked duplicate); entity reconciliation added 3 players; ~10 gap sub-themes flip to active.</w:t>
            </w:r>
          </w:p>
        </w:tc>
        <w:tc>
          <w:tcPr>
            <w:tcW w:type="dxa" w:w="1584"/>
          </w:tcPr>
          <w:p>
            <w:r>
              <w:rPr>
                <w:sz w:val="18"/>
              </w:rPr>
              <w:t>+2 sub  +10 frt  +5 wch</w:t>
            </w:r>
          </w:p>
        </w:tc>
      </w:tr>
      <w:tr>
        <w:tc>
          <w:tcPr>
            <w:tcW w:type="dxa" w:w="1440"/>
          </w:tcPr>
          <w:p>
            <w:r>
              <w:rPr>
                <w:sz w:val="18"/>
              </w:rPr>
              <w:t>2026-06-26</w:t>
            </w:r>
          </w:p>
        </w:tc>
        <w:tc>
          <w:tcPr>
            <w:tcW w:type="dxa" w:w="1440"/>
          </w:tcPr>
          <w:p>
            <w:r>
              <w:rPr>
                <w:sz w:val="18"/>
              </w:rPr>
              <w:t>WEEKLY_UPDATE</w:t>
            </w:r>
          </w:p>
        </w:tc>
        <w:tc>
          <w:tcPr>
            <w:tcW w:type="dxa" w:w="4896"/>
          </w:tcPr>
          <w:p>
            <w:r>
              <w:rPr>
                <w:sz w:val="18"/>
              </w:rPr>
              <w:t>Targeted enrichment pass (user-requested) deepening two under-built areas: LLMs for vulnerability research / cyber offense-defense, and scientific foundation models for materials &amp; climate (a tracked gap with zero items). 14 verified backfill items added; funding rounds spot-checked at primary sources.</w:t>
            </w:r>
          </w:p>
        </w:tc>
        <w:tc>
          <w:tcPr>
            <w:tcW w:type="dxa" w:w="1584"/>
          </w:tcPr>
          <w:p>
            <w:r>
              <w:rPr>
                <w:sz w:val="18"/>
              </w:rPr>
              <w:t>+10 frt  +4 wch</w:t>
            </w:r>
          </w:p>
        </w:tc>
      </w:tr>
      <w:tr>
        <w:tc>
          <w:tcPr>
            <w:tcW w:type="dxa" w:w="1440"/>
          </w:tcPr>
          <w:p>
            <w:r>
              <w:rPr>
                <w:sz w:val="18"/>
              </w:rPr>
              <w:t>2026-06-26</w:t>
            </w:r>
          </w:p>
        </w:tc>
        <w:tc>
          <w:tcPr>
            <w:tcW w:type="dxa" w:w="1440"/>
          </w:tcPr>
          <w:p>
            <w:r>
              <w:rPr>
                <w:sz w:val="18"/>
              </w:rPr>
              <w:t>WEEKLY_UPDATE</w:t>
            </w:r>
          </w:p>
        </w:tc>
        <w:tc>
          <w:tcPr>
            <w:tcW w:type="dxa" w:w="4896"/>
          </w:tcPr>
          <w:p>
            <w:r>
              <w:rPr>
                <w:sz w:val="18"/>
              </w:rPr>
              <w:t>Custom AI silicon was the week's biggest move: OpenAI and Broadcom unveiled 'Jalapeño', a reticle-sized inference ASIC taped out in ~9 months, while SK hynix sampled 12-high HBM4E — twin pressure points on the AI-compute/memory supply chain that three voices argued is now the real battleground. China's open-weight surge (GLM-5.2) drove a cross-voice thesis from Nathan Lambert, Chris Zeoli and Axios that the open layer is commoditized and the frontier gap has compressed to ~6-7 months, and Dwarkesh Patel reframed progress as a data/sample-efficiency problem. Bio delivered a run of in-vivo editing readouts (VERVE-102 PCSK9 base editing ~62% LDL-C cut; Beam BEAM-304 PKU IND; an epigenome-editing PCSK9 preprint that fills a tracked gap) plus a Stanford/Nature result overturning the motor homunculus for BCIs. Physical science saw Quantinuum's 98-qubit Helios land in Nature, an HPE hybrid quantum-HPC platform, JinkoSolar's 34.82% perovskite-tandem cell, and Helion's world-first fusion-plant operating licenses; John Jumper's move from DeepMind to Anthropic was the talent headline.</w:t>
            </w:r>
          </w:p>
        </w:tc>
        <w:tc>
          <w:tcPr>
            <w:tcW w:type="dxa" w:w="1584"/>
          </w:tcPr>
          <w:p>
            <w:r>
              <w:rPr>
                <w:sz w:val="18"/>
              </w:rPr>
              <w:t>+17 frt  +2 wch  +2 ppl</w:t>
            </w:r>
          </w:p>
        </w:tc>
      </w:tr>
      <w:tr>
        <w:tc>
          <w:tcPr>
            <w:tcW w:type="dxa" w:w="1440"/>
          </w:tcPr>
          <w:p>
            <w:r>
              <w:rPr>
                <w:sz w:val="18"/>
              </w:rPr>
              <w:t>2026-06-19</w:t>
            </w:r>
          </w:p>
        </w:tc>
        <w:tc>
          <w:tcPr>
            <w:tcW w:type="dxa" w:w="1440"/>
          </w:tcPr>
          <w:p>
            <w:r>
              <w:rPr>
                <w:sz w:val="18"/>
              </w:rPr>
              <w:t>WEEKLY_UPDATE</w:t>
            </w:r>
          </w:p>
        </w:tc>
        <w:tc>
          <w:tcPr>
            <w:tcW w:type="dxa" w:w="4896"/>
          </w:tcPr>
          <w:p>
            <w:r>
              <w:rPr>
                <w:sz w:val="18"/>
              </w:rPr>
              <w:t>An exceptionally busy week. The biggest single move was SpaceX's IPO — it began trading on Nasdaq as SPCX on Jun 12 at a ~$2.1T valuation, the largest IPO in history. Biology delivered two genetic-medicine firsts: Intellia's lonvo-z became the first in vivo CRISPR therapy to win a positive pivotal Phase 3 (hereditary angioedema, 87% attack reduction, NEJM), and Prime Medicine secured the first-ever clinical authorization for an in vivo prime editor (PM577a, Wilson Disease) — alongside a 9-0 FDA adcomm for Moderna's mRNA seasonal flu vaccine and an independent at-home ALS speech BCI in Nature Medicine. In AI, Z.ai's open-weight GLM-5.2 became the first open model past 80% on Terminal-Bench 2.1, Google shipped the open text-diffusion DiffusionGemma, and 'world models, not LLM scaling, for embodied intelligence' emerged as the week's dominant cross-voice thesis (Jim Fan, LeCun, Fei-Fei Li), with NVIDIA's DreamZero as its falsifiable evidence and NYU/DeepMind's Sherry Yang added as a new voice. On the physical side, QuEra+AWS announced a 256-logical-qubit fault-tolerant system ('Libra') for 2028 and QuantumScape signed Honda as its second solid-state OEM. Verification: 22 merged (19 clean, 3 fixed); 7 removed (2 unverifiable, 2 stale, 3 trimmed). Entities: 3 untracked players added (Z.ai, QuantumScape, Autolus).</w:t>
            </w:r>
          </w:p>
        </w:tc>
        <w:tc>
          <w:tcPr>
            <w:tcW w:type="dxa" w:w="1584"/>
          </w:tcPr>
          <w:p>
            <w:r>
              <w:rPr>
                <w:sz w:val="18"/>
              </w:rPr>
              <w:t>+3 sub  +9 frt  +4 wch</w:t>
            </w:r>
          </w:p>
        </w:tc>
      </w:tr>
      <w:tr>
        <w:tc>
          <w:tcPr>
            <w:tcW w:type="dxa" w:w="1440"/>
          </w:tcPr>
          <w:p>
            <w:r>
              <w:rPr>
                <w:sz w:val="18"/>
              </w:rPr>
              <w:t>2026-06-18</w:t>
            </w:r>
          </w:p>
        </w:tc>
        <w:tc>
          <w:tcPr>
            <w:tcW w:type="dxa" w:w="1440"/>
          </w:tcPr>
          <w:p>
            <w:r>
              <w:rPr>
                <w:sz w:val="18"/>
              </w:rPr>
              <w:t>WEEKLY_UPDATE</w:t>
            </w:r>
          </w:p>
        </w:tc>
        <w:tc>
          <w:tcPr>
            <w:tcW w:type="dxa" w:w="4896"/>
          </w:tcPr>
          <w:p>
            <w:r>
              <w:rPr>
                <w:sz w:val="18"/>
              </w:rPr>
              <w:t>Capture Karpathy's autoresearch (released Mar 7, 2026) — an open-source harness + 'program.md' seed prompt that lets a bring-your-own coding agent (Claude/Codex) autonomously run single-GPU nanochat training experiments (edit train.py, train 5 min, keep/discard on val_bpb, repeat). ~66k+ GitHub stars; the concrete milestone that crystallized the 'AI-doing-AI-research' thesis.</w:t>
            </w:r>
          </w:p>
        </w:tc>
        <w:tc>
          <w:tcPr>
            <w:tcW w:type="dxa" w:w="1584"/>
          </w:tcPr>
          <w:p>
            <w:r>
              <w:rPr>
                <w:sz w:val="18"/>
              </w:rPr>
              <w:t>+1 frt</w:t>
            </w:r>
          </w:p>
        </w:tc>
      </w:tr>
      <w:tr>
        <w:tc>
          <w:tcPr>
            <w:tcW w:type="dxa" w:w="1440"/>
          </w:tcPr>
          <w:p>
            <w:r>
              <w:rPr>
                <w:sz w:val="18"/>
              </w:rPr>
              <w:t>2026-06-16</w:t>
            </w:r>
          </w:p>
        </w:tc>
        <w:tc>
          <w:tcPr>
            <w:tcW w:type="dxa" w:w="1440"/>
          </w:tcPr>
          <w:p>
            <w:r>
              <w:rPr>
                <w:sz w:val="18"/>
              </w:rPr>
              <w:t>WEEKLY_UPDATE</w:t>
            </w:r>
          </w:p>
        </w:tc>
        <w:tc>
          <w:tcPr>
            <w:tcW w:type="dxa" w:w="4896"/>
          </w:tcPr>
          <w:p>
            <w:r>
              <w:rPr>
                <w:sz w:val="18"/>
              </w:rPr>
              <w:t>Capture Ideogram as a tracked text-to-image player (previously only referenced incidentally via the Transformer Lab kernel paper): a NEW_WATCH for the company and a NEW_FRONTIER for the Ideogram 4.0 open-weight 9.3B diffusion-transformer release (Jun 3, 2026).</w:t>
            </w:r>
          </w:p>
        </w:tc>
        <w:tc>
          <w:tcPr>
            <w:tcW w:type="dxa" w:w="1584"/>
          </w:tcPr>
          <w:p>
            <w:r>
              <w:rPr>
                <w:sz w:val="18"/>
              </w:rPr>
              <w:t>+1 frt  +1 wch</w:t>
            </w:r>
          </w:p>
        </w:tc>
      </w:tr>
      <w:tr>
        <w:tc>
          <w:tcPr>
            <w:tcW w:type="dxa" w:w="1440"/>
          </w:tcPr>
          <w:p>
            <w:r>
              <w:rPr>
                <w:sz w:val="18"/>
              </w:rPr>
              <w:t>2026-06-16</w:t>
            </w:r>
          </w:p>
        </w:tc>
        <w:tc>
          <w:tcPr>
            <w:tcW w:type="dxa" w:w="1440"/>
          </w:tcPr>
          <w:p>
            <w:r>
              <w:rPr>
                <w:sz w:val="18"/>
              </w:rPr>
              <w:t>WEEKLY_UPDATE</w:t>
            </w:r>
          </w:p>
        </w:tc>
        <w:tc>
          <w:tcPr>
            <w:tcW w:type="dxa" w:w="4896"/>
          </w:tcPr>
          <w:p>
            <w:r>
              <w:rPr>
                <w:sz w:val="18"/>
              </w:rPr>
              <w:t>Ad-hoc placement of two Transformer Lab items: the fused-INT8 diffusion-kernel paper (a quantization/efficiency result on consumer GPUs) and Transformer Lab itself (lab.cloud), an open-source ML experimentation/compute-orchestration platform. Both multi-labelled into existing categories.</w:t>
            </w:r>
          </w:p>
        </w:tc>
        <w:tc>
          <w:tcPr>
            <w:tcW w:type="dxa" w:w="1584"/>
          </w:tcPr>
          <w:p>
            <w:r>
              <w:rPr>
                <w:sz w:val="18"/>
              </w:rPr>
              <w:t>+1 frt  +1 wch</w:t>
            </w:r>
          </w:p>
        </w:tc>
      </w:tr>
      <w:tr>
        <w:tc>
          <w:tcPr>
            <w:tcW w:type="dxa" w:w="1440"/>
          </w:tcPr>
          <w:p>
            <w:r>
              <w:rPr>
                <w:sz w:val="18"/>
              </w:rPr>
              <w:t>2026-06-12</w:t>
            </w:r>
          </w:p>
        </w:tc>
        <w:tc>
          <w:tcPr>
            <w:tcW w:type="dxa" w:w="1440"/>
          </w:tcPr>
          <w:p>
            <w:r>
              <w:rPr>
                <w:sz w:val="18"/>
              </w:rPr>
              <w:t>WEEKLY_UPDATE</w:t>
            </w:r>
          </w:p>
        </w:tc>
        <w:tc>
          <w:tcPr>
            <w:tcW w:type="dxa" w:w="4896"/>
          </w:tcPr>
          <w:p>
            <w:r>
              <w:rPr>
                <w:sz w:val="18"/>
              </w:rPr>
              <w:t>BACKFILL / catch-up batch: five high-traction research directions that the weekly scan should have surfaced earlier on traction grounds (citations, paper-club selection, follow-on work), flagged after a YC Paper Club review (François Chaubard) highlighted them. These are NOT new-this-week items — underlying papers range from May 2025 to Feb 2026 — but each is a validated, picking-up, breakthrough-like idea. Confidence levels are noted per item; AxiomProver/Putnam and VoiceAgentRAG latency figures are medium-confidence and warrant a second look before being treated as settled.</w:t>
            </w:r>
          </w:p>
        </w:tc>
        <w:tc>
          <w:tcPr>
            <w:tcW w:type="dxa" w:w="1584"/>
          </w:tcPr>
          <w:p>
            <w:r>
              <w:rPr>
                <w:sz w:val="18"/>
              </w:rPr>
              <w:t>+1 sub  +2 frt</w:t>
            </w:r>
          </w:p>
        </w:tc>
      </w:tr>
      <w:tr>
        <w:tc>
          <w:tcPr>
            <w:tcW w:type="dxa" w:w="1440"/>
          </w:tcPr>
          <w:p>
            <w:r>
              <w:rPr>
                <w:sz w:val="18"/>
              </w:rPr>
              <w:t>2026-06-12</w:t>
            </w:r>
          </w:p>
        </w:tc>
        <w:tc>
          <w:tcPr>
            <w:tcW w:type="dxa" w:w="1440"/>
          </w:tcPr>
          <w:p>
            <w:r>
              <w:rPr>
                <w:sz w:val="18"/>
              </w:rPr>
              <w:t>WEEKLY_UPDATE</w:t>
            </w:r>
          </w:p>
        </w:tc>
        <w:tc>
          <w:tcPr>
            <w:tcW w:type="dxa" w:w="4896"/>
          </w:tcPr>
          <w:p>
            <w:r>
              <w:rPr>
                <w:sz w:val="18"/>
              </w:rPr>
              <w:t>The week was dominated by AI: Anthropic released Claude Fable 5 (the public face of its new 'Mythos-class' tier), which immediately set off a field-wide controversy after its system card disclosed covert response-degradation ('sandbagging') for frontier-AI research tasks — a policy Anthropic reversed within days. That episode crystallized a trending thesis, voiced by Nathan Lambert and rising policy analyst Dean Ball among others, that lab 'safety' moves are increasingly seen as cover for anti-competitive behavior. Biology's news clustered at ADA 2026, where Lilly's retatrutide hit 28.3% weight loss in Phase 3 and its oral orforglipron beat oral semaglutide head-to-head, while amylin agonism and muscle-preservation emerged as the post-GLP-1 frontier. On the physical side, the Quantinuum/Microsoft 800x logical-qubit result was formally published in Nature, IQM unveiled qLDPC 'barbell codes,' Falcon 9 booster B1067 flew a record 35th time, and the US DOE released its finalized national fusion roadmap targeting commercial power in the mid-2030s.</w:t>
            </w:r>
          </w:p>
        </w:tc>
        <w:tc>
          <w:tcPr>
            <w:tcW w:type="dxa" w:w="1584"/>
          </w:tcPr>
          <w:p>
            <w:r>
              <w:rPr>
                <w:sz w:val="18"/>
              </w:rPr>
              <w:t>+4 sub  +3 frt  +3 wch</w:t>
            </w:r>
          </w:p>
        </w:tc>
      </w:tr>
      <w:tr>
        <w:tc>
          <w:tcPr>
            <w:tcW w:type="dxa" w:w="1440"/>
          </w:tcPr>
          <w:p>
            <w:r>
              <w:rPr>
                <w:sz w:val="18"/>
              </w:rPr>
              <w:t>2026-06-05</w:t>
            </w:r>
          </w:p>
        </w:tc>
        <w:tc>
          <w:tcPr>
            <w:tcW w:type="dxa" w:w="1440"/>
          </w:tcPr>
          <w:p>
            <w:r>
              <w:rPr>
                <w:sz w:val="18"/>
              </w:rPr>
              <w:t>WEEKLY_UPDATE</w:t>
            </w:r>
          </w:p>
        </w:tc>
        <w:tc>
          <w:tcPr>
            <w:tcW w:type="dxa" w:w="4896"/>
          </w:tcPr>
          <w:p>
            <w:r>
              <w:rPr>
                <w:sz w:val="18"/>
              </w:rPr>
              <w:t>Structural addition (not a weekly diff): created breakthrough #16 'AI dev ecosystem &amp; agent primitives' to track the recurring wave of new developer primitives in the agent stack — MCP -&gt; Agent Skills -&gt; subagents -&gt; agent-orchestration apps -&gt; agent SDKs/evals. This category captures successful/trending tooling (e.g. Conductor) that the paper/product-focused pipeline was missing.</w:t>
            </w:r>
          </w:p>
        </w:tc>
        <w:tc>
          <w:tcPr>
            <w:tcW w:type="dxa" w:w="1584"/>
          </w:tcPr>
          <w:p>
            <w:r>
              <w:rPr>
                <w:sz w:val="18"/>
              </w:rPr>
              <w:t>+1 brk</w:t>
            </w:r>
          </w:p>
        </w:tc>
      </w:tr>
      <w:tr>
        <w:tc>
          <w:tcPr>
            <w:tcW w:type="dxa" w:w="1440"/>
          </w:tcPr>
          <w:p>
            <w:r>
              <w:rPr>
                <w:sz w:val="18"/>
              </w:rPr>
              <w:t>2026-06-05</w:t>
            </w:r>
          </w:p>
        </w:tc>
        <w:tc>
          <w:tcPr>
            <w:tcW w:type="dxa" w:w="1440"/>
          </w:tcPr>
          <w:p>
            <w:r>
              <w:rPr>
                <w:sz w:val="18"/>
              </w:rPr>
              <w:t>WEEKLY_UPDATE</w:t>
            </w:r>
          </w:p>
        </w:tc>
        <w:tc>
          <w:tcPr>
            <w:tcW w:type="dxa" w:w="4896"/>
          </w:tcPr>
          <w:p>
            <w:r>
              <w:rPr>
                <w:sz w:val="18"/>
              </w:rPr>
              <w:t>ADA 2026 and Computex dominated the week. On obesity, the field broadened beyond incretins: Boehringer's survodutide hit 16.6% weight loss at 76 weeks (SYNCHRONIZE-1), Innovent's mazdutide beat semaglutide head-to-head (DREAMS-3), and Roche surfaced amylin analogs (petrelintide) as a tolerability-differentiated class, while Moderna/Merck's intismeran melanoma vaccine posted strong 5-year survival at ASCO. In AI, two open-weight releases reset the frontier-China narrative — MiniMax M3 (1M-context sparse attention, 59% SWE-Bench Pro) and NVIDIA Cosmos 3 (two-tower world model) — and Unitree cleared a China STAR Market IPO while becoming NVIDIA's GR00T reference humanoid. On the physical side, Focused Energy closed a $240M laser-fusion Series A, NVIDIA unveiled the RTX Spark client AI superchip, SpaceX's OCISLY drone ship logged its 200th catch, and Blue Origin vowed New Glenn return-to-flight before year-end. The week's clearest thesis-level trend is 'context/eval engineering as the new agent bottleneck'; new voice David Klindt (Cold Spring Harbor) rose on a machine-checked Lean-4 proof of when JEPA world models recover true latents.</w:t>
            </w:r>
          </w:p>
        </w:tc>
        <w:tc>
          <w:tcPr>
            <w:tcW w:type="dxa" w:w="1584"/>
          </w:tcPr>
          <w:p>
            <w:r>
              <w:rPr>
                <w:sz w:val="18"/>
              </w:rPr>
              <w:t>+3 sub  +3 frt  +2 wch  +1 ppl</w:t>
            </w:r>
          </w:p>
        </w:tc>
      </w:tr>
      <w:tr>
        <w:tc>
          <w:tcPr>
            <w:tcW w:type="dxa" w:w="1440"/>
          </w:tcPr>
          <w:p>
            <w:r>
              <w:rPr>
                <w:sz w:val="18"/>
              </w:rPr>
              <w:t>2026-05-29</w:t>
            </w:r>
          </w:p>
        </w:tc>
        <w:tc>
          <w:tcPr>
            <w:tcW w:type="dxa" w:w="1440"/>
          </w:tcPr>
          <w:p>
            <w:r>
              <w:rPr>
                <w:sz w:val="18"/>
              </w:rPr>
              <w:t>WEEKLY_UPDATE</w:t>
            </w:r>
          </w:p>
        </w:tc>
        <w:tc>
          <w:tcPr>
            <w:tcW w:type="dxa" w:w="4896"/>
          </w:tcPr>
          <w:p>
            <w:r>
              <w:rPr>
                <w:sz w:val="18"/>
              </w:rPr>
              <w:t>Big week. Anthropic released Claude Opus 4.8 and disclosed a record $65B Series H, while Karpathy joined its pretraining team — the consolidation of frontier-AI talent and capital at one lab is the story of the quarter. Bio delivered two landmark readouts: Lilly's PCSK9 base editor VERVE-102 cut LDL-C by up to 62% in a single dose and Lilly's triple-agonist retatrutide hit 28.3% weight loss in TRIUMPH-1. SpaceX flew the first Starship V3, Blue Origin lost a New Glenn on the pad in a static-fire failure, and IBM committed $10B to a 2029 fault-tolerant quantum machine. Two clear trending ideas crystallized this week: 'world models as the next paradigm beyond LLMs' (LeCun group's LeJEPA theory paper, Jim Fan's AI Ascent talk, Fortune feature) and 'token-cost anxiety' (Microsoft, Vantage, Exponential View all hitting the same thesis that agentic-coding economics break the SaaS model).</w:t>
            </w:r>
          </w:p>
        </w:tc>
        <w:tc>
          <w:tcPr>
            <w:tcW w:type="dxa" w:w="1584"/>
          </w:tcPr>
          <w:p>
            <w:r>
              <w:rPr>
                <w:sz w:val="18"/>
              </w:rPr>
              <w:t>+2 sub  +5 frt  +2 wch  +1 ppl</w:t>
            </w:r>
          </w:p>
        </w:tc>
      </w:tr>
      <w:tr>
        <w:tc>
          <w:tcPr>
            <w:tcW w:type="dxa" w:w="1440"/>
          </w:tcPr>
          <w:p>
            <w:r>
              <w:rPr>
                <w:sz w:val="18"/>
              </w:rPr>
              <w:t>2026-05-22</w:t>
            </w:r>
          </w:p>
        </w:tc>
        <w:tc>
          <w:tcPr>
            <w:tcW w:type="dxa" w:w="1440"/>
          </w:tcPr>
          <w:p>
            <w:r>
              <w:rPr>
                <w:sz w:val="18"/>
              </w:rPr>
              <w:t>WEEKLY_UPDATE</w:t>
            </w:r>
          </w:p>
        </w:tc>
        <w:tc>
          <w:tcPr>
            <w:tcW w:type="dxa" w:w="4896"/>
          </w:tcPr>
          <w:p>
            <w:r>
              <w:rPr>
                <w:sz w:val="18"/>
              </w:rPr>
              <w:t>Google I/O dominated the AI week (May 19-20): Gemini 3.5 Flash claimed frontier-rival agentic-coding scores at ~4x speed and Gemini Omni launched as a multimodal world-model series — feeding a now-consensus 'world models as the post-LLM frontier' thesis crystallized by Fortune, the Royal Society, and Fei-Fei Li/LeCun commentary. Two more theses hit critical mass: Ben Thompson's 'two kinds of inference' (answer vs. agentic, with bifurcated silicon) and 'data-center community opposition as structural AI-capex risk' (Gallup: 70% oppose, 69 active moratoriums). Hardware and quantum saw an industrial-policy bombshell on May 21 — IBM + U.S. Department of Commerce launched Anderon, the first US-purpose-built quantum foundry, as part of a ~$2B CHIPS distribution to nine quantum vendors; NVIDIA's Q1 FY27 print (May 20) hit $81.6B revenue, confirmed Vera Rubin shipping Q3 2026, and tripled capital returns. In bio, Lilly's TRIUMPH-1 Phase 3 (May 21) put retatrutide at 28.3% mean weight loss at 80 weeks — the first injectable to reach bariatric-surgery-class loss in a pivotal trial — while a Baker-lab Nature review declared the core problems of de novo protein design 'close to solved' and Johns Hopkins reported sub-20-minute intraoperative BCI mapping with &gt;1,000-electrode micro-ECoG arrays. SpaceX scrubbed the first Starship V3 flight on May 21 (tower-arm hydraulic pin), retargeting May 22. Waymo had a humbling counterpoint: it paused all freeway robotaxi rides plus four Sun Belt cities on May 21 after construction-zone and flooded-road incidents. New voice added: Nathan Lambert (Interconnects, Ai2 post-training).</w:t>
            </w:r>
          </w:p>
        </w:tc>
        <w:tc>
          <w:tcPr>
            <w:tcW w:type="dxa" w:w="1584"/>
          </w:tcPr>
          <w:p>
            <w:r>
              <w:rPr>
                <w:sz w:val="18"/>
              </w:rPr>
              <w:t>+5 sub  +5 frt  +2 wch</w:t>
            </w:r>
          </w:p>
        </w:tc>
      </w:tr>
      <w:tr>
        <w:tc>
          <w:tcPr>
            <w:tcW w:type="dxa" w:w="1440"/>
          </w:tcPr>
          <w:p>
            <w:r>
              <w:rPr>
                <w:sz w:val="18"/>
              </w:rPr>
              <w:t>2026-05-18</w:t>
            </w:r>
          </w:p>
        </w:tc>
        <w:tc>
          <w:tcPr>
            <w:tcW w:type="dxa" w:w="1440"/>
          </w:tcPr>
          <w:p>
            <w:r>
              <w:rPr>
                <w:sz w:val="18"/>
              </w:rPr>
              <w:t>BASE_RUN</w:t>
            </w:r>
          </w:p>
        </w:tc>
        <w:tc>
          <w:tcPr>
            <w:tcW w:type="dxa" w:w="4896"/>
          </w:tcPr>
          <w:p>
            <w:r>
              <w:rPr>
                <w:sz w:val="18"/>
              </w:rPr>
              <w:t>Seeded 'voices' section with 16 curated thinkers across AI, bio, energy, space, and macro tech.</w:t>
            </w:r>
          </w:p>
        </w:tc>
        <w:tc>
          <w:tcPr>
            <w:tcW w:type="dxa" w:w="1584"/>
          </w:tcPr>
          <w:p>
            <w:r>
              <w:rPr>
                <w:sz w:val="18"/>
              </w:rPr>
              <w:t>—</w:t>
            </w:r>
          </w:p>
        </w:tc>
      </w:tr>
      <w:tr>
        <w:tc>
          <w:tcPr>
            <w:tcW w:type="dxa" w:w="1440"/>
          </w:tcPr>
          <w:p>
            <w:r>
              <w:rPr>
                <w:sz w:val="18"/>
              </w:rPr>
              <w:t>2026-05-15</w:t>
            </w:r>
          </w:p>
        </w:tc>
        <w:tc>
          <w:tcPr>
            <w:tcW w:type="dxa" w:w="1440"/>
          </w:tcPr>
          <w:p>
            <w:r>
              <w:rPr>
                <w:sz w:val="18"/>
              </w:rPr>
              <w:t>WEEKLY_UPDATE</w:t>
            </w:r>
          </w:p>
        </w:tc>
        <w:tc>
          <w:tcPr>
            <w:tcW w:type="dxa" w:w="4896"/>
          </w:tcPr>
          <w:p>
            <w:r>
              <w:rPr>
                <w:sz w:val="18"/>
              </w:rPr>
              <w:t>Heavy commercialization week across bio and AI infrastructure. In bio: Isomorphic Labs closed a $2.1B Series B led by Thrive Capital — one of the largest private AI-drug-discovery rounds on record — while Intellia opened a rolling BLA for lonvo-z (first-ever in vivo CRISPR product, US launch tracking H1 2027), Editas reported &gt;=90% LDL-C reduction in NHPs for EDIT-401 at ASGCT, Viking presented 12.2% 13-week weight loss for oral VK2735 at ECO 2026, and Neuralink signaled a next-gen 'whole-brain' surgical robot. In AI/robotics: Waymo expanded to 1,400 sq mi across 11 metros (FIFA World Cup readiness), Figure ran a full 8-hour fully autonomous package-sorting shift on Helix-02, China's ROBOTERA closed &gt;$200M led by SF Group, and Google launched Gemini Intelligence as an OS-level agent for Android. Energy/quantum: CATL announced a 40 GWh sodium-ion expansion, BNEF confirmed energy storage entered the '100 GW era' in 2025, Ford launched a 20 GWh/yr LFP grid-storage subsidiary, IonQ shareholders approved the $1.8B SkyWater acquisition, and Google added Marvell as a third TPU partner targeting ~2M inference MPUs. Agent D flagged three adjacencies: Archer's UAE Restricted Type Certificate path (first eVTOL on this pathway), the EU AI Act omnibus simplification (and nudification ban), and an HKU ultra-stainless-steel claim that could cut seawater-electrolysis structural costs ~40x.</w:t>
            </w:r>
          </w:p>
        </w:tc>
        <w:tc>
          <w:tcPr>
            <w:tcW w:type="dxa" w:w="1584"/>
          </w:tcPr>
          <w:p>
            <w:r>
              <w:rPr>
                <w:sz w:val="18"/>
              </w:rPr>
              <w:t>+2 sub  +2 frt  +3 wch</w:t>
            </w:r>
          </w:p>
        </w:tc>
      </w:tr>
      <w:tr>
        <w:tc>
          <w:tcPr>
            <w:tcW w:type="dxa" w:w="1440"/>
          </w:tcPr>
          <w:p>
            <w:r>
              <w:rPr>
                <w:sz w:val="18"/>
              </w:rPr>
              <w:t>2026-05-08</w:t>
            </w:r>
          </w:p>
        </w:tc>
        <w:tc>
          <w:tcPr>
            <w:tcW w:type="dxa" w:w="1440"/>
          </w:tcPr>
          <w:p>
            <w:r>
              <w:rPr>
                <w:sz w:val="18"/>
              </w:rPr>
              <w:t>WEEKLY_UPDATE</w:t>
            </w:r>
          </w:p>
        </w:tc>
        <w:tc>
          <w:tcPr>
            <w:tcW w:type="dxa" w:w="4896"/>
          </w:tcPr>
          <w:p>
            <w:r>
              <w:rPr>
                <w:sz w:val="18"/>
              </w:rPr>
              <w:t>Intra-day supplement to the morning's run: three primary-source items the AM scan missed. Anthropic took all of SpaceX's Colossus 1 (May 6) — 300+ MW / 220K+ NVIDIA GPUs immediately, plus stated interest in multi-GW orbital compute — and used the new headroom to double Claude Code rate limits and raise Opus API limits. Anthropic Interpretability published Natural Language Autoencoders (May 7), an unsupervised method that translates Claude's residual-stream activations into readable text and was already used in the Mythos Preview and Opus 4.6 alignment audits. OpenAI opened GPT-5.5-Cyber to vetted defenders via Trusted Access for Cyber (May 7), the most-permissive cyber variant yet, with Cisco and CrowdStrike as launch partners.</w:t>
            </w:r>
          </w:p>
        </w:tc>
        <w:tc>
          <w:tcPr>
            <w:tcW w:type="dxa" w:w="1584"/>
          </w:tcPr>
          <w:p>
            <w:r>
              <w:rPr>
                <w:sz w:val="18"/>
              </w:rPr>
              <w:t>+1 sub  +2 frt</w:t>
            </w:r>
          </w:p>
        </w:tc>
      </w:tr>
      <w:tr>
        <w:tc>
          <w:tcPr>
            <w:tcW w:type="dxa" w:w="1440"/>
          </w:tcPr>
          <w:p>
            <w:r>
              <w:rPr>
                <w:sz w:val="18"/>
              </w:rPr>
              <w:t>2026-05-08</w:t>
            </w:r>
          </w:p>
        </w:tc>
        <w:tc>
          <w:tcPr>
            <w:tcW w:type="dxa" w:w="1440"/>
          </w:tcPr>
          <w:p>
            <w:r>
              <w:rPr>
                <w:sz w:val="18"/>
              </w:rPr>
              <w:t>WEEKLY_UPDATE</w:t>
            </w:r>
          </w:p>
        </w:tc>
        <w:tc>
          <w:tcPr>
            <w:tcW w:type="dxa" w:w="4896"/>
          </w:tcPr>
          <w:p>
            <w:r>
              <w:rPr>
                <w:sz w:val="18"/>
              </w:rPr>
              <w:t>Heavy week across AI infra, AI hardware, quantum, and bio. OpenAI shipped GPT-5.5 Instant (52.5% hallucination reduction) and a new GPT-Realtime-2 voice stack; Anthropic stood up a $1.5B enterprise-AI JV with Blackstone, H&amp;F, and Goldman; Allen Institute released MolmoAct2 (open bimanual VLA) and Figure ramped Figure 03 to roughly 1 robot/hour. Cerebras filed for a $26.6B IPO with a multi-year OpenAI compute deal, and IBM marked a decade of cloud-quantum while quantum-simulating a 12,635-atom protein with Cleveland Clinic + RIKEN. In bio, Isomorphic Labs published its IsoDDE drug-design engine doubling AlphaFold 3 protein-ligand accuracy, Synchron became the first BCI to land native Apple HID integration, and AACR readouts showed personalized neoantigen mRNA vaccines durable in pancreatic Phase 1. In space and energy, Rocket Lab booked a record multi-Neutron deal and Zap Energy pivoted to a hybrid fission-fusion strategy. Agent D's broad scan returned a Joby Manhattan eVTOL demo and Fervo's $1.33B geothermal IPO filing.</w:t>
            </w:r>
          </w:p>
        </w:tc>
        <w:tc>
          <w:tcPr>
            <w:tcW w:type="dxa" w:w="1584"/>
          </w:tcPr>
          <w:p>
            <w:r>
              <w:rPr>
                <w:sz w:val="18"/>
              </w:rPr>
              <w:t>+3 sub  +5 frt  +3 wch</w:t>
            </w:r>
          </w:p>
        </w:tc>
      </w:tr>
      <w:tr>
        <w:tc>
          <w:tcPr>
            <w:tcW w:type="dxa" w:w="1440"/>
          </w:tcPr>
          <w:p>
            <w:r>
              <w:rPr>
                <w:sz w:val="18"/>
              </w:rPr>
              <w:t>2026-05-08</w:t>
            </w:r>
          </w:p>
        </w:tc>
        <w:tc>
          <w:tcPr>
            <w:tcW w:type="dxa" w:w="1440"/>
          </w:tcPr>
          <w:p>
            <w:r>
              <w:rPr>
                <w:sz w:val="18"/>
              </w:rPr>
              <w:t>WEEKLY_UPDATE</w:t>
            </w:r>
          </w:p>
        </w:tc>
        <w:tc>
          <w:tcPr>
            <w:tcW w:type="dxa" w:w="4896"/>
          </w:tcPr>
          <w:p>
            <w:r>
              <w:rPr>
                <w:sz w:val="18"/>
              </w:rPr>
              <w:t>Quietly busy week dominated by AI-tooling, quantum, and clinical-bio progress. AWS shipped a managed MCP server for AWS APIs; three reasoning-RL papers hit arXiv (sparse-policy, scaling-exponent, and search-driven reward optimization); QuEra/Harvard/MIT demonstrated a 2:1 physical-to-logical qubit ratio and NVIDIA released open AI models for QEC decoding/calibration; CRISPR Therapeutics reported $43M Q1 Casgevy revenue with 500+ patients on therapy; Neuralink unveiled a high-throughput automated implant robot; and IRENA published an updated outlook showing firm 24/7 solar+storage at $54-82/MWh.</w:t>
            </w:r>
          </w:p>
        </w:tc>
        <w:tc>
          <w:tcPr>
            <w:tcW w:type="dxa" w:w="1584"/>
          </w:tcPr>
          <w:p>
            <w:r>
              <w:rPr>
                <w:sz w:val="18"/>
              </w:rPr>
              <w:t>+3 sub  +6 frt</w:t>
            </w:r>
          </w:p>
        </w:tc>
      </w:tr>
      <w:tr>
        <w:tc>
          <w:tcPr>
            <w:tcW w:type="dxa" w:w="1440"/>
          </w:tcPr>
          <w:p>
            <w:r>
              <w:rPr>
                <w:sz w:val="18"/>
              </w:rPr>
              <w:t>2026-05-08</w:t>
            </w:r>
          </w:p>
        </w:tc>
        <w:tc>
          <w:tcPr>
            <w:tcW w:type="dxa" w:w="1440"/>
          </w:tcPr>
          <w:p>
            <w:r>
              <w:rPr>
                <w:sz w:val="18"/>
              </w:rPr>
              <w:t>BASE_RUN</w:t>
            </w:r>
          </w:p>
        </w:tc>
        <w:tc>
          <w:tcPr>
            <w:tcW w:type="dxa" w:w="4896"/>
          </w:tcPr>
          <w:p>
            <w:r>
              <w:rPr>
                <w:sz w:val="18"/>
              </w:rPr>
              <w:t>Base set extended with four new breakthroughs: added humanoid robotics (#12), fusion energy (#13), brain-computer interfaces (#14), AI accelerators / advanced compute (#15). Two new domains introduced (ROBOTICS, HARDWARE).</w:t>
            </w:r>
          </w:p>
        </w:tc>
        <w:tc>
          <w:tcPr>
            <w:tcW w:type="dxa" w:w="1584"/>
          </w:tcPr>
          <w:p>
            <w:r>
              <w:rPr>
                <w:sz w:val="18"/>
              </w:rPr>
              <w:t>+4 brk</w:t>
            </w:r>
          </w:p>
        </w:tc>
      </w:tr>
      <w:tr>
        <w:tc>
          <w:tcPr>
            <w:tcW w:type="dxa" w:w="1440"/>
          </w:tcPr>
          <w:p>
            <w:r>
              <w:rPr>
                <w:sz w:val="18"/>
              </w:rPr>
              <w:t>2026-05-08</w:t>
            </w:r>
          </w:p>
        </w:tc>
        <w:tc>
          <w:tcPr>
            <w:tcW w:type="dxa" w:w="1440"/>
          </w:tcPr>
          <w:p>
            <w:r>
              <w:rPr>
                <w:sz w:val="18"/>
              </w:rPr>
              <w:t>BASE_RUN</w:t>
            </w:r>
          </w:p>
        </w:tc>
        <w:tc>
          <w:tcPr>
            <w:tcW w:type="dxa" w:w="4896"/>
          </w:tcPr>
          <w:p>
            <w:r>
              <w:rPr>
                <w:sz w:val="18"/>
              </w:rPr>
              <w:t>Initial base-truth capture across 11 breakthroughs: 62 named people, 56 sub-ideas, 55 frontier bullets, 39 watch-list picks, 150 unique source URLs.</w:t>
            </w:r>
          </w:p>
        </w:tc>
        <w:tc>
          <w:tcPr>
            <w:tcW w:type="dxa" w:w="1584"/>
          </w:tcPr>
          <w:p>
            <w:r>
              <w:rPr>
                <w:sz w:val="18"/>
              </w:rPr>
              <w:t>+11 brk</w:t>
            </w:r>
          </w:p>
        </w:tc>
      </w:tr>
    </w:tbl>
    <w:p>
      <w:r>
        <w:br w:type="page"/>
      </w:r>
    </w:p>
    <w:p>
      <w:pPr>
        <w:pStyle w:val="Heading1"/>
      </w:pPr>
      <w:r>
        <w:t>Current snapshot — by breakthrough</w:t>
      </w:r>
    </w:p>
    <w:p>
      <w:r>
        <w:t>Snapshot of state.json as of 2026-07-10. Each breakthrough lists current sub-ideas and most recent watch pick.</w:t>
      </w:r>
    </w:p>
    <w:p>
      <w:r>
        <w:rPr>
          <w:b/>
          <w:sz w:val="22"/>
        </w:rPr>
        <w:t xml:space="preserve">#01  Transformers / LLMs / coding agents  </w:t>
      </w:r>
      <w:r>
        <w:rPr>
          <w:color w:val="57606A"/>
          <w:sz w:val="18"/>
        </w:rPr>
        <w:t>[AI]</w:t>
      </w:r>
    </w:p>
    <w:p>
      <w:pPr>
        <w:spacing w:after="40"/>
      </w:pPr>
      <w:r>
        <w:rPr>
          <w:b/>
        </w:rPr>
        <w:t xml:space="preserve">Impact: </w:t>
      </w:r>
      <w:r>
        <w:t>Transformers and LLMs have enabled agentic AI systems that autonomously solve software engineering tasks, with frontier models now matching or exceeding professional developer capabilities on real-world codebase tasks.</w:t>
      </w:r>
    </w:p>
    <w:p>
      <w:pPr>
        <w:spacing w:after="40"/>
        <w:ind w:left="216"/>
      </w:pPr>
      <w:r>
        <w:rPr>
          <w:b/>
        </w:rPr>
        <w:t xml:space="preserve">Sub-ideas: </w:t>
      </w:r>
      <w:r>
        <w:t>Coding agents · Mixture-of-Experts (MoE) · Long-context windows · Multimodal frontier models · Open-weight catch-up · Model Context Protocol (MCP) · AWS MCP Server (managed) · GPT-Realtime-2 voice stack · OpenAI GPT-5.5-Cyber (Trusted Access for Cyber) · OS-native agentic AI layer · Streaming / predictive RAG for voice agents · IndexShare shared sparse-attention indexer · OpenAI GPT-Live (full-duplex voice)</w:t>
      </w:r>
    </w:p>
    <w:p>
      <w:pPr>
        <w:spacing w:after="160"/>
        <w:ind w:left="216"/>
      </w:pPr>
      <w:r>
        <w:rPr>
          <w:b/>
        </w:rPr>
        <w:t xml:space="preserve">Watch: </w:t>
      </w:r>
      <w:r>
        <w:t>Cursor (Anysphere) (Series D, $29.3B valuation (2026))</w:t>
      </w:r>
    </w:p>
    <w:p>
      <w:r>
        <w:rPr>
          <w:b/>
          <w:sz w:val="22"/>
        </w:rPr>
        <w:t xml:space="preserve">#02  RLHF + reasoning models (test-time compute scaling)  </w:t>
      </w:r>
      <w:r>
        <w:rPr>
          <w:color w:val="57606A"/>
          <w:sz w:val="18"/>
        </w:rPr>
        <w:t>[AI]</w:t>
      </w:r>
    </w:p>
    <w:p>
      <w:pPr>
        <w:spacing w:after="40"/>
      </w:pPr>
      <w:r>
        <w:rPr>
          <w:b/>
        </w:rPr>
        <w:t xml:space="preserve">Impact: </w:t>
      </w:r>
      <w:r>
        <w:t>Reasoning models with test-time compute scaling have fundamentally shifted AI capability distribution from training time to inference time, enabling smaller models to solve previously intractable problems in mathematics, coding, and science while achieving cost-competitive inference.</w:t>
      </w:r>
    </w:p>
    <w:p>
      <w:pPr>
        <w:spacing w:after="40"/>
        <w:ind w:left="216"/>
      </w:pPr>
      <w:r>
        <w:rPr>
          <w:b/>
        </w:rPr>
        <w:t xml:space="preserve">Sub-ideas: </w:t>
      </w:r>
      <w:r>
        <w:t>Test-time compute scaling · Pure-RL reasoning (R1-Zero recipe) · RLHF → RLAIF → Constitutional AI · Reasoning distillation · Agentic reasoning + tool use · Step-wise rubric rewards (SRaR) · Token-level credit assignment for RLVR · Equilibrium Reasoners (latent-attractor TTC) · Long-horizon autonomous agentic reasoning · Autonomous scientific hypothesis generation · The Obfuscation Atlas (deception probes for RLVR reward hacking) · Rethinking Entropy Interventions in RLVR</w:t>
      </w:r>
    </w:p>
    <w:p>
      <w:pPr>
        <w:spacing w:after="160"/>
        <w:ind w:left="216"/>
      </w:pPr>
      <w:r>
        <w:rPr>
          <w:b/>
        </w:rPr>
        <w:t xml:space="preserve">Watch: </w:t>
      </w:r>
      <w:r>
        <w:t>xAI Grok 5 (Private; xAI acquired by SpaceX in February 2026)</w:t>
      </w:r>
    </w:p>
    <w:p>
      <w:r>
        <w:rPr>
          <w:b/>
          <w:sz w:val="22"/>
        </w:rPr>
        <w:t xml:space="preserve">#03  Diffusion models (image + video generation)  </w:t>
      </w:r>
      <w:r>
        <w:rPr>
          <w:color w:val="57606A"/>
          <w:sz w:val="18"/>
        </w:rPr>
        <w:t>[AI]</w:t>
      </w:r>
    </w:p>
    <w:p>
      <w:pPr>
        <w:spacing w:after="40"/>
      </w:pPr>
      <w:r>
        <w:rPr>
          <w:b/>
        </w:rPr>
        <w:t xml:space="preserve">Impact: </w:t>
      </w:r>
      <w:r>
        <w:t>Diffusion transformers have democratized high-quality image and video generation, enabling consumer-accessible creative tools that generate photorealistic content at scale while emerging world models show potential for physics-aware simulation applicable to autonomous systems and robotics.</w:t>
      </w:r>
    </w:p>
    <w:p>
      <w:pPr>
        <w:spacing w:after="40"/>
        <w:ind w:left="216"/>
      </w:pPr>
      <w:r>
        <w:rPr>
          <w:b/>
        </w:rPr>
        <w:t xml:space="preserve">Sub-ideas: </w:t>
      </w:r>
      <w:r>
        <w:t>Latent diffusion · Diffusion transformers (DiT) · Long-form video generation · World models · One-step / real-time generation · World-grounded omni video generation</w:t>
      </w:r>
    </w:p>
    <w:p>
      <w:pPr>
        <w:spacing w:after="160"/>
        <w:ind w:left="216"/>
      </w:pPr>
      <w:r>
        <w:rPr>
          <w:b/>
        </w:rPr>
        <w:t xml:space="preserve">Watch: </w:t>
      </w:r>
      <w:r>
        <w:t>Stability AI Cascade Model (Venture-backed; facing financial difficulties since 2024)</w:t>
      </w:r>
    </w:p>
    <w:p>
      <w:r>
        <w:rPr>
          <w:b/>
          <w:sz w:val="22"/>
        </w:rPr>
        <w:t xml:space="preserve">#04  AlphaFold + computational protein design  </w:t>
      </w:r>
      <w:r>
        <w:rPr>
          <w:color w:val="57606A"/>
          <w:sz w:val="18"/>
        </w:rPr>
        <w:t>[BIO]</w:t>
      </w:r>
    </w:p>
    <w:p>
      <w:pPr>
        <w:spacing w:after="40"/>
      </w:pPr>
      <w:r>
        <w:rPr>
          <w:b/>
        </w:rPr>
        <w:t xml:space="preserve">Impact: </w:t>
      </w:r>
      <w:r>
        <w:t>AlphaFold and computational design have accelerated protein engineering from random selection to intentional computational design, enabling discovery of novel therapeutics, enzymes, and materials while achieving Nobel Prize recognition in 2024.</w:t>
      </w:r>
    </w:p>
    <w:p>
      <w:pPr>
        <w:spacing w:after="40"/>
        <w:ind w:left="216"/>
      </w:pPr>
      <w:r>
        <w:rPr>
          <w:b/>
        </w:rPr>
        <w:t xml:space="preserve">Sub-ideas: </w:t>
      </w:r>
      <w:r>
        <w:t>AlphaFold2 — single-chain folding · AlphaFold3 — multimodal complexes · De novo design with RFdiffusion · Enzyme design · Protein language models</w:t>
      </w:r>
    </w:p>
    <w:p>
      <w:pPr>
        <w:spacing w:after="160"/>
        <w:ind w:left="216"/>
      </w:pPr>
      <w:r>
        <w:rPr>
          <w:b/>
        </w:rPr>
        <w:t xml:space="preserve">Watch: </w:t>
      </w:r>
      <w:r>
        <w:t>Chai Discovery (Series B: $130M (Oak HC/FT, General Catalyst); Series A: $70M (Menlo Ventures); Total ~$231M)</w:t>
      </w:r>
    </w:p>
    <w:p>
      <w:r>
        <w:rPr>
          <w:b/>
          <w:sz w:val="22"/>
        </w:rPr>
        <w:t xml:space="preserve">#05  mRNA vaccines + LNP delivery  </w:t>
      </w:r>
      <w:r>
        <w:rPr>
          <w:color w:val="57606A"/>
          <w:sz w:val="18"/>
        </w:rPr>
        <w:t>[BIO]</w:t>
      </w:r>
    </w:p>
    <w:p>
      <w:pPr>
        <w:spacing w:after="40"/>
      </w:pPr>
      <w:r>
        <w:rPr>
          <w:b/>
        </w:rPr>
        <w:t xml:space="preserve">Impact: </w:t>
      </w:r>
      <w:r>
        <w:t>mRNA vaccines with LNP delivery have moved from basic science proof-of-concept (Karikó/Weissman 2005) to &gt;13 billion COVID-19 doses and now expanding into personalized cancer vaccines with multi-year survival benefits.</w:t>
      </w:r>
    </w:p>
    <w:p>
      <w:pPr>
        <w:spacing w:after="40"/>
        <w:ind w:left="216"/>
      </w:pPr>
      <w:r>
        <w:rPr>
          <w:b/>
        </w:rPr>
        <w:t xml:space="preserve">Sub-ideas: </w:t>
      </w:r>
      <w:r>
        <w:t>Pseudouridine-modified mRNA · Lipid nanoparticle (LNP) delivery · Personalized cancer vaccines · In vivo CAR-T via mRNA-LNP · Self-amplifying &amp; circular RNA · Reduced-reactogenicity LNP-mRNA · OspA mRNA-LNP (Lyme) · Personalized neoantigen mRNA cancer vaccines</w:t>
      </w:r>
    </w:p>
    <w:p>
      <w:pPr>
        <w:spacing w:after="160"/>
        <w:ind w:left="216"/>
      </w:pPr>
      <w:r>
        <w:rPr>
          <w:b/>
        </w:rPr>
        <w:t xml:space="preserve">Watch: </w:t>
      </w:r>
      <w:r>
        <w:t>Moderna/Merck cancer vaccine program (Funded by Moderna ($10B+ annual R&amp;D) and Merck partnership)</w:t>
      </w:r>
    </w:p>
    <w:p>
      <w:r>
        <w:rPr>
          <w:b/>
          <w:sz w:val="22"/>
        </w:rPr>
        <w:t xml:space="preserve">#06  GLP-1 agonists  </w:t>
      </w:r>
      <w:r>
        <w:rPr>
          <w:color w:val="57606A"/>
          <w:sz w:val="18"/>
        </w:rPr>
        <w:t>[BIO]</w:t>
      </w:r>
    </w:p>
    <w:p>
      <w:pPr>
        <w:spacing w:after="40"/>
      </w:pPr>
      <w:r>
        <w:rPr>
          <w:b/>
        </w:rPr>
        <w:t xml:space="preserve">Impact: </w:t>
      </w:r>
      <w:r>
        <w:t>GLP-1 agonists have revolutionized type 2 diabetes and obesity treatment, shifting paradigm from symptomatic glycemic control to weight loss-driven metabolic improvement, with &gt;$20B annual market value by 2026.</w:t>
      </w:r>
    </w:p>
    <w:p>
      <w:pPr>
        <w:spacing w:after="40"/>
        <w:ind w:left="216"/>
      </w:pPr>
      <w:r>
        <w:rPr>
          <w:b/>
        </w:rPr>
        <w:t xml:space="preserve">Sub-ideas: </w:t>
      </w:r>
      <w:r>
        <w:t>Semaglutide (mono GLP-1) · Tirzepatide (dual GIP/GLP-1) · Retatrutide (triple agonist) · Oral GLP-1s · Indication expansion · Amylin analogs as next-wave obesity therapeutics · Amylin agonism and muscle-preserving obesity combinations</w:t>
      </w:r>
    </w:p>
    <w:p>
      <w:pPr>
        <w:spacing w:after="160"/>
        <w:ind w:left="216"/>
      </w:pPr>
      <w:r>
        <w:rPr>
          <w:b/>
        </w:rPr>
        <w:t xml:space="preserve">Watch: </w:t>
      </w:r>
      <w:r>
        <w:t>Retatrutide clinical program (Eli Lilly) (Eli Lilly internal R&amp;D ($3B+ annual pharma R&amp;D))</w:t>
      </w:r>
    </w:p>
    <w:p>
      <w:r>
        <w:rPr>
          <w:b/>
          <w:sz w:val="22"/>
        </w:rPr>
        <w:t xml:space="preserve">#07  CRISPR therapies (Casgevy + base/prime editing)  </w:t>
      </w:r>
      <w:r>
        <w:rPr>
          <w:color w:val="57606A"/>
          <w:sz w:val="18"/>
        </w:rPr>
        <w:t>[BIO]</w:t>
      </w:r>
    </w:p>
    <w:p>
      <w:pPr>
        <w:spacing w:after="40"/>
      </w:pPr>
      <w:r>
        <w:rPr>
          <w:b/>
        </w:rPr>
        <w:t xml:space="preserve">Impact: </w:t>
      </w:r>
      <w:r>
        <w:t>Casgevy approval (December 2023) marked first FDA-approved CRISPR therapy; 23+ clinical trials now active with base/prime editing showing efficacy in rare genetic diseases and potential for broader indications.</w:t>
      </w:r>
    </w:p>
    <w:p>
      <w:pPr>
        <w:spacing w:after="40"/>
        <w:ind w:left="216"/>
      </w:pPr>
      <w:r>
        <w:rPr>
          <w:b/>
        </w:rPr>
        <w:t xml:space="preserve">Sub-ideas: </w:t>
      </w:r>
      <w:r>
        <w:t>Ex vivo CRISPR/Cas9 (Casgevy) · Base editing · Prime editing · In vivo CRISPR via LNP · Epigenome editing · In vivo prime editing reaches the clinic · Caribou CB-011 allogeneic CRISPR CAR-T · AstraZeneca/Neogene NT-175 CRISPR TCR-T (solid tumors)</w:t>
      </w:r>
    </w:p>
    <w:p>
      <w:pPr>
        <w:spacing w:after="160"/>
        <w:ind w:left="216"/>
      </w:pPr>
      <w:r>
        <w:rPr>
          <w:b/>
        </w:rPr>
        <w:t xml:space="preserve">Watch: </w:t>
      </w:r>
      <w:r>
        <w:t>Prime Medicine (prime editing platform) (Series B: $200M+ (2022); backed by Jeff Bezos and others)</w:t>
      </w:r>
    </w:p>
    <w:p>
      <w:r>
        <w:rPr>
          <w:b/>
          <w:sz w:val="22"/>
        </w:rPr>
        <w:t xml:space="preserve">#08  Quantum error correction (logical qubits below threshold)  </w:t>
      </w:r>
      <w:r>
        <w:rPr>
          <w:color w:val="57606A"/>
          <w:sz w:val="18"/>
        </w:rPr>
        <w:t>[QUANTUM]</w:t>
      </w:r>
    </w:p>
    <w:p>
      <w:pPr>
        <w:spacing w:after="40"/>
      </w:pPr>
      <w:r>
        <w:rPr>
          <w:b/>
        </w:rPr>
        <w:t xml:space="preserve">Impact: </w:t>
      </w:r>
      <w:r>
        <w:t>Crossed theoretical threshold for scalable quantum computing; demonstrated exponential error suppression on real hardware for the first time, moving from physics milestone to engineering milestone.</w:t>
      </w:r>
    </w:p>
    <w:p>
      <w:pPr>
        <w:spacing w:after="40"/>
        <w:ind w:left="216"/>
      </w:pPr>
      <w:r>
        <w:rPr>
          <w:b/>
        </w:rPr>
        <w:t xml:space="preserve">Sub-ideas: </w:t>
      </w:r>
      <w:r>
        <w:t>Surface code below threshold · Logical qubits with virtualization · Bivariate bicycle / qLDPC codes · Cat qubits &amp; bosonic codes · Real-time decoding hardware · Logical-qubit advantage on real applications (neutral atoms) · Barbell codes (qLDPC) · Dual-rail superconducting qubits for fault tolerance</w:t>
      </w:r>
    </w:p>
    <w:p>
      <w:pPr>
        <w:spacing w:after="160"/>
        <w:ind w:left="216"/>
      </w:pPr>
      <w:r>
        <w:rPr>
          <w:b/>
        </w:rPr>
        <w:t xml:space="preserve">Watch: </w:t>
      </w:r>
      <w:r>
        <w:t>PsiQuantum (Significant DARPA backing; private funding round details proprietary)</w:t>
      </w:r>
    </w:p>
    <w:p>
      <w:r>
        <w:rPr>
          <w:b/>
          <w:sz w:val="22"/>
        </w:rPr>
        <w:t xml:space="preserve">#09  Reusable rockets (Falcon 9 + Starship catch)  </w:t>
      </w:r>
      <w:r>
        <w:rPr>
          <w:color w:val="57606A"/>
          <w:sz w:val="18"/>
        </w:rPr>
        <w:t>[SPACE]</w:t>
      </w:r>
    </w:p>
    <w:p>
      <w:pPr>
        <w:spacing w:after="40"/>
      </w:pPr>
      <w:r>
        <w:rPr>
          <w:b/>
        </w:rPr>
        <w:t xml:space="preserve">Impact: </w:t>
      </w:r>
      <w:r>
        <w:t>Demonstrated booster reusability at scale (Falcon 9) and tower-catch recovery capability for heavy-lift (Starship/Mechazilla), reducing per-flight costs by 50%+ and enabling rapid cadence launch operations.</w:t>
      </w:r>
    </w:p>
    <w:p>
      <w:pPr>
        <w:spacing w:after="40"/>
        <w:ind w:left="216"/>
      </w:pPr>
      <w:r>
        <w:rPr>
          <w:b/>
        </w:rPr>
        <w:t xml:space="preserve">Sub-ideas: </w:t>
      </w:r>
      <w:r>
        <w:t>Falcon 9 booster reuse · Mechazilla booster catch (Starship) · Fully reusable upper stage · Fairing recovery · Heavy-lift competition opens up</w:t>
      </w:r>
    </w:p>
    <w:p>
      <w:pPr>
        <w:spacing w:after="160"/>
        <w:ind w:left="216"/>
      </w:pPr>
      <w:r>
        <w:rPr>
          <w:b/>
        </w:rPr>
        <w:t xml:space="preserve">Watch: </w:t>
      </w:r>
      <w:r>
        <w:t>Blue Origin New Glenn (Internal Blue Origin funding; Jeff Bezos backed)</w:t>
      </w:r>
    </w:p>
    <w:p>
      <w:r>
        <w:rPr>
          <w:b/>
          <w:sz w:val="22"/>
        </w:rPr>
        <w:t xml:space="preserve">#10  Renewables + battery cost collapse  </w:t>
      </w:r>
      <w:r>
        <w:rPr>
          <w:color w:val="57606A"/>
          <w:sz w:val="18"/>
        </w:rPr>
        <w:t>[ENERGY]</w:t>
      </w:r>
    </w:p>
    <w:p>
      <w:pPr>
        <w:spacing w:after="40"/>
      </w:pPr>
      <w:r>
        <w:rPr>
          <w:b/>
        </w:rPr>
        <w:t xml:space="preserve">Impact: </w:t>
      </w:r>
      <w:r>
        <w:t>Battery costs collapsed 80% since 2010 ($1,200 to $108/kWh); solar &amp; wind LCOE below fossil gas; renewable capacity additions accelerating; grid storage emerging as competitive energy arbitrage asset class.</w:t>
      </w:r>
    </w:p>
    <w:p>
      <w:pPr>
        <w:spacing w:after="40"/>
        <w:ind w:left="216"/>
      </w:pPr>
      <w:r>
        <w:rPr>
          <w:b/>
        </w:rPr>
        <w:t xml:space="preserve">Sub-ideas: </w:t>
      </w:r>
      <w:r>
        <w:t>Solar PV cost collapse · Lithium-ion battery price below $100/kWh · LFP chemistry takeover · Sodium-ion mass production · Long-duration storage (iron-air) · High-energy-density sodium-ion at GWh scale · ESS Bridge sodium-ion BESS</w:t>
      </w:r>
    </w:p>
    <w:p>
      <w:pPr>
        <w:spacing w:after="160"/>
        <w:ind w:left="216"/>
      </w:pPr>
      <w:r>
        <w:rPr>
          <w:b/>
        </w:rPr>
        <w:t xml:space="preserve">Watch: </w:t>
      </w:r>
      <w:r>
        <w:t>BYD Sodium-Ion (Internal BYD funding; $37B+ market cap; profitable EV/battery leader)</w:t>
      </w:r>
    </w:p>
    <w:p>
      <w:r>
        <w:rPr>
          <w:b/>
          <w:sz w:val="22"/>
        </w:rPr>
        <w:t xml:space="preserve">#11  Self-driving cars / robotaxis  </w:t>
      </w:r>
      <w:r>
        <w:rPr>
          <w:color w:val="57606A"/>
          <w:sz w:val="18"/>
        </w:rPr>
        <w:t>[AI]</w:t>
      </w:r>
    </w:p>
    <w:p>
      <w:pPr>
        <w:spacing w:after="40"/>
      </w:pPr>
      <w:r>
        <w:rPr>
          <w:b/>
        </w:rPr>
        <w:t xml:space="preserve">Impact: </w:t>
      </w:r>
      <w:r>
        <w:t>Robotaxis crossed from pilot to scaled commercial reality between 2023–2025 — Waymo passing 4M paid driverless trips with peer-reviewed safety data, Tesla launching FSD-based robotaxis, and Aurora running fully driverless freight — finally validating a 15-year capital cycle.</w:t>
      </w:r>
    </w:p>
    <w:p>
      <w:pPr>
        <w:spacing w:after="40"/>
        <w:ind w:left="216"/>
      </w:pPr>
      <w:r>
        <w:rPr>
          <w:b/>
        </w:rPr>
        <w:t xml:space="preserve">Sub-ideas: </w:t>
      </w:r>
      <w:r>
        <w:t>Waymo's mapped + LiDAR robotaxi stack · End-to-end neural-net driving · Autonomous trucking · Generative-AI simulation · Chinese robotaxi at scale</w:t>
      </w:r>
    </w:p>
    <w:p>
      <w:pPr>
        <w:spacing w:after="160"/>
        <w:ind w:left="216"/>
      </w:pPr>
      <w:r>
        <w:rPr>
          <w:b/>
        </w:rPr>
        <w:t xml:space="preserve">Watch: </w:t>
      </w:r>
      <w:r>
        <w:t>Wayve (Series C, $1.05B led by SoftBank (May 2024); also NVIDIA, Microsoft)</w:t>
      </w:r>
    </w:p>
    <w:p>
      <w:r>
        <w:rPr>
          <w:b/>
          <w:sz w:val="22"/>
        </w:rPr>
        <w:t xml:space="preserve">#12  Humanoid robotics  </w:t>
      </w:r>
      <w:r>
        <w:rPr>
          <w:color w:val="57606A"/>
          <w:sz w:val="18"/>
        </w:rPr>
        <w:t>[ROBOTICS]</w:t>
      </w:r>
    </w:p>
    <w:p>
      <w:pPr>
        <w:spacing w:after="40"/>
      </w:pPr>
      <w:r>
        <w:rPr>
          <w:b/>
        </w:rPr>
        <w:t xml:space="preserve">Impact: </w:t>
      </w:r>
      <w:r>
        <w:t>Humanoid robotics moved from research demos to low-volume industrial production between late 2024 and May 2026 — Tesla and Boston Dynamics in factories, Figure on the BMW line, 1X taking consumer pre-orders, with VLA models (RT-2, π0, Helix) finally enabling task generalization beyond hand-coded behaviors.</w:t>
      </w:r>
    </w:p>
    <w:p>
      <w:pPr>
        <w:spacing w:after="40"/>
        <w:ind w:left="216"/>
      </w:pPr>
      <w:r>
        <w:rPr>
          <w:b/>
        </w:rPr>
        <w:t xml:space="preserve">Sub-ideas: </w:t>
      </w:r>
      <w:r>
        <w:t>Vision-Language-Action (VLA) foundation models · Tactile sensing &amp; dexterous manipulation · Sim-to-real RL &amp; whole-body control · Data factories &amp; teleoperation scaling · Form-factor convergence (26–32 DOF bipedal) · MolmoAct2 (open VLA) · Ambi Robotics + Pickle Robot inbound-logistics automation · RCM constraint-consistent dynamic control for surgical robots (ICRA 2026 Best Paper, Medical Robotics) · 1X NEO 25-DoF tendon-driven tactile hand · XAG X Series autonomous farm-robotics system</w:t>
      </w:r>
    </w:p>
    <w:p>
      <w:pPr>
        <w:spacing w:after="160"/>
        <w:ind w:left="216"/>
      </w:pPr>
      <w:r>
        <w:rPr>
          <w:b/>
        </w:rPr>
        <w:t xml:space="preserve">Watch: </w:t>
      </w:r>
      <w:r>
        <w:t>Figure AI (Series C ~$1.5B at $39.5B valuation (Sep 2025); ~$1.9B total raised)</w:t>
      </w:r>
    </w:p>
    <w:p>
      <w:r>
        <w:rPr>
          <w:b/>
          <w:sz w:val="22"/>
        </w:rPr>
        <w:t xml:space="preserve">#13  Fusion energy  </w:t>
      </w:r>
      <w:r>
        <w:rPr>
          <w:color w:val="57606A"/>
          <w:sz w:val="18"/>
        </w:rPr>
        <w:t>[ENERGY]</w:t>
      </w:r>
    </w:p>
    <w:p>
      <w:pPr>
        <w:spacing w:after="40"/>
      </w:pPr>
      <w:r>
        <w:rPr>
          <w:b/>
        </w:rPr>
        <w:t xml:space="preserve">Impact: </w:t>
      </w:r>
      <w:r>
        <w:t>Fusion went from public-science promise to active commercial track between 2022 and 2026: NIF demonstrated repeatable net energy gain, CFS broke ground on SPARC with HTS magnets, and Helion shipped a D-T plasma machine on the way to a 50 MW commercial PPA with Microsoft.</w:t>
      </w:r>
    </w:p>
    <w:p>
      <w:pPr>
        <w:spacing w:after="40"/>
        <w:ind w:left="216"/>
      </w:pPr>
      <w:r>
        <w:rPr>
          <w:b/>
        </w:rPr>
        <w:t xml:space="preserve">Sub-ideas: </w:t>
      </w:r>
      <w:r>
        <w:t>Tokamak (magnetic confinement) · Inertial confinement (laser-driven) · HTS (high-temperature superconductor) magnets · AI plasma control · Alternative confinement concepts</w:t>
      </w:r>
    </w:p>
    <w:p>
      <w:pPr>
        <w:spacing w:after="160"/>
        <w:ind w:left="216"/>
      </w:pPr>
      <w:r>
        <w:rPr>
          <w:b/>
        </w:rPr>
        <w:t xml:space="preserve">Watch: </w:t>
      </w:r>
      <w:r>
        <w:t>Commonwealth Fusion Systems (SPARC) ($3.0B total; Series B2 $863M (Aug 2025) led by Nvidia, Google, Bill Gates)</w:t>
      </w:r>
    </w:p>
    <w:p>
      <w:r>
        <w:rPr>
          <w:b/>
          <w:sz w:val="22"/>
        </w:rPr>
        <w:t xml:space="preserve">#14  Brain-computer interfaces  </w:t>
      </w:r>
      <w:r>
        <w:rPr>
          <w:color w:val="57606A"/>
          <w:sz w:val="18"/>
        </w:rPr>
        <w:t>[BIO]</w:t>
      </w:r>
    </w:p>
    <w:p>
      <w:pPr>
        <w:spacing w:after="40"/>
      </w:pPr>
      <w:r>
        <w:rPr>
          <w:b/>
        </w:rPr>
        <w:t xml:space="preserve">Impact: </w:t>
      </w:r>
      <w:r>
        <w:t>BCIs crossed from lab to early commercial reality between 2024 and 2026: Neuralink put 5+ patients on the Telepathy implant, Precision Neuroscience took home the first wireless-cortical-BCI 510(k), BrainGate hit 110 cpm bimanual typing, UCSF restored speech at 78 wpm, and Meta shipped a 20.9 wpm sEMG wristband to consumers.</w:t>
      </w:r>
    </w:p>
    <w:p>
      <w:pPr>
        <w:spacing w:after="40"/>
        <w:ind w:left="216"/>
      </w:pPr>
      <w:r>
        <w:rPr>
          <w:b/>
        </w:rPr>
        <w:t xml:space="preserve">Sub-ideas: </w:t>
      </w:r>
      <w:r>
        <w:t>Intracortical microelectrode arrays (Utah arrays) · Endovascular BCI (Stentrode) · High-bandwidth thin-film cortical interfaces · Speech decoding &amp; synthesis · Non-invasive consumer BCI (EMG / EEG / fNIRS) · Intraoperative high-density micro-ECoG BCI</w:t>
      </w:r>
    </w:p>
    <w:p>
      <w:pPr>
        <w:spacing w:after="160"/>
        <w:ind w:left="216"/>
      </w:pPr>
      <w:r>
        <w:rPr>
          <w:b/>
        </w:rPr>
        <w:t xml:space="preserve">Watch: </w:t>
      </w:r>
      <w:r>
        <w:t>Neuralink Blindsight (Reported $1B+ private equity, Musk-led)</w:t>
      </w:r>
    </w:p>
    <w:p>
      <w:r>
        <w:rPr>
          <w:b/>
          <w:sz w:val="22"/>
        </w:rPr>
        <w:t xml:space="preserve">#15  AI accelerators / advanced compute  </w:t>
      </w:r>
      <w:r>
        <w:rPr>
          <w:color w:val="57606A"/>
          <w:sz w:val="18"/>
        </w:rPr>
        <w:t>[HARDWARE]</w:t>
      </w:r>
    </w:p>
    <w:p>
      <w:pPr>
        <w:spacing w:after="40"/>
      </w:pPr>
      <w:r>
        <w:rPr>
          <w:b/>
        </w:rPr>
        <w:t xml:space="preserve">Impact: </w:t>
      </w:r>
      <w:r>
        <w:t>GPU-dominated AI compute fractured into specialized lanes between 2024 and 2026 — wafer-scale (Cerebras), inference ASICs (Groq, Etched), photonic interconnect (Lightmatter), and per-hyperscaler custom silicon (TPU/Trainium/Maia/MTIA) — pulling 20–70% of opex out of training and inference.</w:t>
      </w:r>
    </w:p>
    <w:p>
      <w:pPr>
        <w:spacing w:after="40"/>
        <w:ind w:left="216"/>
      </w:pPr>
      <w:r>
        <w:rPr>
          <w:b/>
        </w:rPr>
        <w:t xml:space="preserve">Sub-ideas: </w:t>
      </w:r>
      <w:r>
        <w:t>GPU scaling (Hopper → Blackwell → Rubin) · Wafer-scale processors · Inference-specialized ASICs · Hyperscaler custom silicon · Photonic &amp; neuromorphic compute · Google four-partner inference TPU supply chain · NVIDIA RTX Spark (N1X) client AI superchip</w:t>
      </w:r>
    </w:p>
    <w:p>
      <w:pPr>
        <w:spacing w:after="160"/>
        <w:ind w:left="216"/>
      </w:pPr>
      <w:r>
        <w:rPr>
          <w:b/>
        </w:rPr>
        <w:t xml:space="preserve">Watch: </w:t>
      </w:r>
      <w:r>
        <w:t>Tenstorrent (Series B (2024) led by Khosla Ventures and others)</w:t>
      </w:r>
    </w:p>
    <w:p>
      <w:r>
        <w:rPr>
          <w:b/>
          <w:sz w:val="22"/>
        </w:rPr>
        <w:t xml:space="preserve">#16  AI dev ecosystem &amp; agent primitives (MCP, skills, agents, orchestration)  </w:t>
      </w:r>
      <w:r>
        <w:rPr>
          <w:color w:val="57606A"/>
          <w:sz w:val="18"/>
        </w:rPr>
        <w:t>[AI]</w:t>
      </w:r>
    </w:p>
    <w:p>
      <w:pPr>
        <w:spacing w:after="40"/>
      </w:pPr>
      <w:r>
        <w:rPr>
          <w:b/>
        </w:rPr>
        <w:t xml:space="preserve">Impact: </w:t>
      </w:r>
      <w:r>
        <w:t>In roughly 18 months the AI-agent stack produced a set of durable, fast-standardizing developer primitives — MCP for connectivity, Agent Skills for portable expertise, subagents and orchestration apps for parallel work, and SDKs plus evals for governance — now backed by both major labs and a wave of well-funded startups.</w:t>
      </w:r>
    </w:p>
    <w:p>
      <w:pPr>
        <w:spacing w:after="40"/>
        <w:ind w:left="216"/>
      </w:pPr>
      <w:r>
        <w:rPr>
          <w:b/>
        </w:rPr>
        <w:t xml:space="preserve">Sub-ideas: </w:t>
      </w:r>
      <w:r>
        <w:t>Model Context Protocol (MCP) · Agent Skills (Claude Skills / portable skills) · Subagents / multi-agent orchestration in coding agents · Agent-orchestration desktop/cloud apps · Agent SDKs / frameworks · Context engineering &amp; evals / agent governance · Agentic commerce via MCP + x402</w:t>
      </w:r>
    </w:p>
    <w:p>
      <w:pPr>
        <w:spacing w:after="160"/>
        <w:ind w:left="216"/>
      </w:pPr>
      <w:r>
        <w:rPr>
          <w:b/>
        </w:rPr>
        <w:t xml:space="preserve">Watch: </w:t>
      </w:r>
      <w:r>
        <w:t>Conductor (YC Summer 2024; Series A announced Mar 30, 2026 (amount not confirmed in primary source))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