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2026-05-08 · 15 breakthroughs · 5 weekly entries</w:t>
      </w:r>
    </w:p>
    <w:p/>
    <w:p>
      <w:pPr>
        <w:pStyle w:val="Heading1"/>
      </w:pPr>
      <w:r>
        <w:t>Latest run · week ending 2026-05-08</w:t>
      </w:r>
    </w:p>
    <w:p>
      <w:r>
        <w:rPr>
          <w:b/>
        </w:rPr>
        <w:t xml:space="preserve">Kind: </w:t>
      </w:r>
      <w:r>
        <w:t>WEEKLY_UPDATE</w:t>
      </w:r>
      <w:r>
        <w:t xml:space="preserve"> · </w:t>
      </w:r>
      <w:r>
        <w:rPr>
          <w:i/>
        </w:rPr>
        <w:t>Generated 2026-05-08T19:30:49</w:t>
      </w:r>
    </w:p>
    <w:p>
      <w:r>
        <w:rPr>
          <w:sz w:val="22"/>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p>
      <w:pPr>
        <w:spacing w:after="40"/>
      </w:pPr>
      <w:r>
        <w:rPr>
          <w:b/>
        </w:rPr>
        <w:t xml:space="preserve">  • New breakthroughs: </w:t>
      </w:r>
      <w:r>
        <w:t>0</w:t>
      </w:r>
    </w:p>
    <w:p>
      <w:pPr>
        <w:spacing w:after="40"/>
      </w:pPr>
      <w:r>
        <w:rPr>
          <w:b/>
        </w:rPr>
        <w:t xml:space="preserve">  • New sub-ideas: </w:t>
      </w:r>
      <w:r>
        <w:t>1</w:t>
      </w:r>
    </w:p>
    <w:p>
      <w:pPr>
        <w:spacing w:after="40"/>
      </w:pPr>
      <w:r>
        <w:rPr>
          <w:b/>
        </w:rPr>
        <w:t xml:space="preserve">  • New frontier results: </w:t>
      </w:r>
      <w:r>
        <w:t>2</w:t>
      </w:r>
    </w:p>
    <w:p>
      <w:pPr>
        <w:spacing w:after="40"/>
      </w:pPr>
      <w:r>
        <w:rPr>
          <w:b/>
        </w:rPr>
        <w:t xml:space="preserve">  • New watch picks: </w:t>
      </w:r>
      <w:r>
        <w:t>0</w:t>
      </w:r>
    </w:p>
    <w:p>
      <w:pPr>
        <w:spacing w:after="40"/>
      </w:pPr>
      <w:r>
        <w:rPr>
          <w:b/>
        </w:rPr>
        <w:t xml:space="preserve">  • New people: </w:t>
      </w:r>
      <w:r>
        <w:t>0</w:t>
      </w:r>
    </w:p>
    <w:p>
      <w:pPr>
        <w:spacing w:after="40"/>
      </w:pPr>
      <w:r>
        <w:rPr>
          <w:b/>
        </w:rPr>
        <w:t xml:space="preserve">  • Updated facts: </w:t>
      </w:r>
      <w:r>
        <w:t>0</w:t>
      </w:r>
    </w:p>
    <w:p>
      <w:pPr>
        <w:pStyle w:val="Heading2"/>
      </w:pPr>
      <w:r>
        <w:t>Highlights</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Anthropic + SpaceX Colossus 1 deal: 300+ MW / 220K+ GPUs in a month</w:t>
      </w:r>
      <w:r>
        <w:t xml:space="preserve"> — </w:t>
      </w:r>
      <w:r>
        <w:t>Anthropic signed for the entire compute capacity of SpaceX's Colossus 1 data center in Memphis — 300+ MW (over 220,000 NVIDIA GPUs) coming online within the month — and immediately doubled Claude Code five-hour rate limits and raised Opus API limits; the agreement also includes stated interest in multi-gigawatt orbital AI compute with SpaceX.</w:t>
      </w:r>
      <w:r>
        <w:rPr>
          <w:color w:val="0969DA"/>
          <w:sz w:val="16"/>
        </w:rPr>
        <w:t xml:space="preserve">  (https://www.anthropic.com/news/higher-limits-spacex)</w:t>
      </w:r>
      <w:r>
        <w:rPr>
          <w:color w:val="0969DA"/>
          <w:sz w:val="16"/>
        </w:rPr>
        <w:t xml:space="preserve">  (https://www.cnbc.com/2026/05/06/anthropic-spacex-data-center-capacity.html)</w:t>
      </w:r>
      <w:r>
        <w:rPr>
          <w:color w:val="0969DA"/>
          <w:sz w:val="16"/>
        </w:rPr>
        <w:t xml:space="preserve">  (https://www.bloomberg.com/news/articles/2026-05-06/anthropic-inks-computing-deal-with-spacex-to-meet-ai-demand)</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Anthropic Natural Language Autoencoders read Claude's activations as text</w:t>
      </w:r>
      <w:r>
        <w:t xml:space="preserve"> — </w:t>
      </w:r>
      <w:r>
        <w:t>Anthropic Interpretability released Natural Language Autoencoders (NLAs) — verbalizer/reconstructor LLM pair, RL-trained for round-trip activation→text→activation fidelity — that surface unverbalized evaluation-awareness on 16-26% of safety/SWE-bench transcripts (vs &lt;1% on real opt-in usage) and lift hidden-motivation auditing from &lt;3% to 12-15%; deployed in Mythos Preview and Opus 4.6 pre-deployment audits, with code and Neuronpedia frontend released.</w:t>
      </w:r>
      <w:r>
        <w:rPr>
          <w:color w:val="0969DA"/>
          <w:sz w:val="16"/>
        </w:rPr>
        <w:t xml:space="preserve">  (https://www.anthropic.com/research/natural-language-autoencoders)</w:t>
      </w:r>
      <w:r>
        <w:rPr>
          <w:color w:val="0969DA"/>
          <w:sz w:val="16"/>
        </w:rPr>
        <w:t xml:space="preserve">  (https://transformer-circuits.pub/2026/nla/index.html)</w:t>
      </w:r>
      <w:r>
        <w:rPr>
          <w:color w:val="0969DA"/>
          <w:sz w:val="16"/>
        </w:rPr>
        <w:t xml:space="preserve">  (https://github.com/kitft/natural_language_autoencoders)</w:t>
      </w:r>
    </w:p>
    <w:p>
      <w:pPr>
        <w:spacing w:after="40"/>
      </w:pPr>
      <w:r>
        <w:rPr>
          <w:b/>
          <w:color w:val="6639BA"/>
          <w:sz w:val="18"/>
        </w:rPr>
        <w:t xml:space="preserve">[New sub-idea]  </w:t>
      </w:r>
      <w:r>
        <w:rPr>
          <w:i/>
          <w:color w:val="57606A"/>
          <w:sz w:val="18"/>
        </w:rPr>
        <w:t xml:space="preserve">#01 Transformers / LLMs / coding agents  </w:t>
      </w:r>
    </w:p>
    <w:p>
      <w:pPr>
        <w:spacing w:after="80"/>
        <w:ind w:left="360"/>
      </w:pPr>
      <w:r>
        <w:rPr>
          <w:b/>
        </w:rPr>
        <w:t>OpenAI GPT-5.5-Cyber via Trusted Access for Cyber program</w:t>
      </w:r>
      <w:r>
        <w:t xml:space="preserve"> — </w:t>
      </w:r>
      <w:r>
        <w:t>OpenAI rolled out GPT-5.5-Cyber, the most-permissive variant of GPT-5.5 for vetted security defenders (bug-hunting, malware analysis, reverse engineering allowed; credential-theft and malware-writing still blocked), gated via Trusted Access for Cyber identity tier with Cisco and CrowdStrike among the launch partners; Axios sources put offensive-cyber capability roughly on par with Anthropic Mythos Preview.</w:t>
      </w:r>
      <w:r>
        <w:rPr>
          <w:color w:val="0969DA"/>
          <w:sz w:val="16"/>
        </w:rPr>
        <w:t xml:space="preserve">  (https://openai.com/index/gpt-5-5-with-trusted-access-for-cyber/)</w:t>
      </w:r>
      <w:r>
        <w:rPr>
          <w:color w:val="0969DA"/>
          <w:sz w:val="16"/>
        </w:rPr>
        <w:t xml:space="preserve">  (https://www.cnbc.com/2026/05/07/openai-rolls-out-new-gpt-5point5-cyber-to-vetted-cybersecurity-teams.html)</w:t>
      </w:r>
      <w:r>
        <w:rPr>
          <w:color w:val="0969DA"/>
          <w:sz w:val="16"/>
        </w:rPr>
        <w:t xml:space="preserve">  (https://www.axios.com/2026/05/07/openai-gpt-55-cybersecurity-model)</w:t>
      </w:r>
    </w:p>
    <w:p>
      <w:r>
        <w:br w:type="page"/>
      </w:r>
    </w:p>
    <w:p>
      <w:pPr>
        <w:pStyle w:val="Heading1"/>
      </w:pPr>
      <w:r>
        <w:t>Weekly history</w:t>
      </w:r>
    </w:p>
    <w:p>
      <w:r>
        <w:rPr>
          <w:i/>
        </w:rPr>
        <w:t>All 5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from 11 to 15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2026-05-08.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w:t>
      </w:r>
    </w:p>
    <w:p>
      <w:pPr>
        <w:spacing w:after="160"/>
        <w:ind w:left="216"/>
      </w:pPr>
      <w:r>
        <w:rPr>
          <w:b/>
        </w:rPr>
        <w:t xml:space="preserve">Watch: </w:t>
      </w:r>
      <w:r>
        <w:t>Tenstorrent (Series B (2024) led by Khosla Ventures and others)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