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2026-08-11 · 16 breakthroughs · 25 weekly entries</w:t>
      </w:r>
    </w:p>
    <w:p/>
    <w:p>
      <w:pPr>
        <w:pStyle w:val="Heading1"/>
      </w:pPr>
      <w:r>
        <w:t>Latest run · week ending 2026-08-11</w:t>
      </w:r>
    </w:p>
    <w:p>
      <w:r>
        <w:rPr>
          <w:b/>
        </w:rPr>
        <w:t xml:space="preserve">Kind: </w:t>
      </w:r>
      <w:r>
        <w:t>WEEKLY_UPDATE</w:t>
      </w:r>
      <w:r>
        <w:t xml:space="preserve"> · </w:t>
      </w:r>
      <w:r>
        <w:rPr>
          <w:i/>
        </w:rPr>
        <w:t>Generated 2026-08-12T01:01:47</w:t>
      </w:r>
    </w:p>
    <w:p>
      <w:r>
        <w:rPr>
          <w:sz w:val="22"/>
        </w:rPr>
        <w:t>Heavy week. On AI/agents: OpenAI's internal Astra produced Lean-verified solutions to ten long-open math problems, Alibaba shipped the 2.4T-param Qwen3.8-Max, Meta entered the coding-agent race with Muse Code, and ACL/RSS best-paper results landed. We also caught up a real blind spot the tracker had missed: spec-driven / 'prompt-less' development (GitHub Spec Kit, Amazon Kiro, Tessl) is now a named 2026 movement, added as a curated sub-theme with watch-list players. Bio was eventful: FDA approved Moderna's mRNA flu shot (mFLUSIVA), CagriSema missed HbA1c non-inferiority vs tirzepatide, a second delayed child-death disclosure hit China's CRISPR/DMD trial, and Doudna's Aurora Therapeutics scrapped its lead program. Physical: CFS crossed $4B raised, ITER passed two-thirds of its core, Blue Origin traced the New Glenn explosion to a BE-4 valve, and Hot Chips previews Google's 8th-gen TPU and OpenAI's first in-house chip. Cross-cutting trend: frontier labs are racing to build their own silicon (Anthropic, Tesla/SpaceX Terafab, AMD/Taalas), and AI 'slop' is outpacing the gatekeeping meant to catch it.</w:t>
      </w:r>
    </w:p>
    <w:p>
      <w:pPr>
        <w:spacing w:after="40"/>
      </w:pPr>
      <w:r>
        <w:rPr>
          <w:b/>
        </w:rPr>
        <w:t xml:space="preserve">  • New breakthroughs: </w:t>
      </w:r>
      <w:r>
        <w:t>0</w:t>
      </w:r>
    </w:p>
    <w:p>
      <w:pPr>
        <w:spacing w:after="40"/>
      </w:pPr>
      <w:r>
        <w:rPr>
          <w:b/>
        </w:rPr>
        <w:t xml:space="preserve">  • New sub-ideas: </w:t>
      </w:r>
      <w:r>
        <w:t>10</w:t>
      </w:r>
    </w:p>
    <w:p>
      <w:pPr>
        <w:spacing w:after="40"/>
      </w:pPr>
      <w:r>
        <w:rPr>
          <w:b/>
        </w:rPr>
        <w:t xml:space="preserve">  • New frontier results: </w:t>
      </w:r>
      <w:r>
        <w:t>7</w:t>
      </w:r>
    </w:p>
    <w:p>
      <w:pPr>
        <w:spacing w:after="40"/>
      </w:pPr>
      <w:r>
        <w:rPr>
          <w:b/>
        </w:rPr>
        <w:t xml:space="preserve">  • New watch picks: </w:t>
      </w:r>
      <w:r>
        <w:t>4</w:t>
      </w:r>
    </w:p>
    <w:p>
      <w:pPr>
        <w:spacing w:after="40"/>
      </w:pPr>
      <w:r>
        <w:rPr>
          <w:b/>
        </w:rPr>
        <w:t xml:space="preserve">  • New people: </w:t>
      </w:r>
      <w:r>
        <w:t>1</w:t>
      </w:r>
    </w:p>
    <w:p>
      <w:pPr>
        <w:spacing w:after="40"/>
      </w:pPr>
      <w:r>
        <w:rPr>
          <w:b/>
        </w:rPr>
        <w:t xml:space="preserve">  • Updated facts: </w:t>
      </w:r>
      <w:r>
        <w:t>13</w:t>
      </w:r>
    </w:p>
    <w:p>
      <w:pPr>
        <w:pStyle w:val="Heading2"/>
      </w:pPr>
      <w:r>
        <w:t>Highlights</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OpenAI's Astra solves 10 open math problems with Lean-verified proofs</w:t>
      </w:r>
      <w:r>
        <w:t xml:space="preserve"> — </w:t>
      </w:r>
      <w:r>
        <w:t>An internal Astra model produced Lean 4-verified solutions to ten math/CS problems unsolved for a decade or more (including the first explicit non-sofic group) for roughly $2,000 of inference compute; OpenAI published a 249-page report and machine-checkable certificates on GitHub Aug 1, 2026.</w:t>
      </w:r>
      <w:r>
        <w:rPr>
          <w:color w:val="0969DA"/>
          <w:sz w:val="16"/>
        </w:rPr>
        <w:t xml:space="preserve">  (https://cdn.openai.com/pdf/ten-proofs-oai.pdf)</w:t>
      </w:r>
      <w:r>
        <w:rPr>
          <w:color w:val="0969DA"/>
          <w:sz w:val="16"/>
        </w:rPr>
        <w:t xml:space="preserve">  (https://github.com/openai/ten-proofs)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Alibaba launches Qwen3.8-Max, 2.4T-param MoE, open weights imminent</w:t>
      </w:r>
      <w:r>
        <w:t xml:space="preserve"> — </w:t>
      </w:r>
      <w:r>
        <w:t>Released Aug 3, 2026, Qwen3.8-Max is a 2.4T-parameter MoE (95B active) with 1M-token context, priced well below GPT-5.6 ($2/$6 vs $5/$30 per M tokens, ~1/4 the cost); Alibaba says open weights plus a 27B sibling follow within a week.</w:t>
      </w:r>
      <w:r>
        <w:rPr>
          <w:color w:val="0969DA"/>
          <w:sz w:val="16"/>
        </w:rPr>
        <w:t xml:space="preserve">  (https://qwen.ai/blog?id=qwen3.8)</w:t>
      </w:r>
      <w:r>
        <w:rPr>
          <w:color w:val="0969DA"/>
          <w:sz w:val="16"/>
        </w:rPr>
        <w:t xml:space="preserve">  (https://www.alibabacloud.com/blog/qwen3-8-max-a-new-bar-for-coding-and-cowork_603421)</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Meta ships Muse Code, its first coding agent, with Muse Spark 1.2</w:t>
      </w:r>
      <w:r>
        <w:t xml:space="preserve"> — </w:t>
      </w:r>
      <w:r>
        <w:t>Meta Superintelligence Labs released Muse Code (Aug 5, 2026), a terminal-based coding agent with persistent background sub-agents and a replay-exact event log, paired with the coding-tuned Muse Spark 1.2 model.</w:t>
      </w:r>
      <w:r>
        <w:rPr>
          <w:color w:val="0969DA"/>
          <w:sz w:val="16"/>
        </w:rPr>
        <w:t xml:space="preserve">  (https://research.meta.ai/blog/introducing-muse-code-and-muse-spark-1-2)</w:t>
      </w:r>
    </w:p>
    <w:p>
      <w:pPr>
        <w:spacing w:after="40"/>
      </w:pPr>
      <w:r>
        <w:rPr>
          <w:b/>
          <w:color w:val="6639BA"/>
          <w:sz w:val="18"/>
        </w:rPr>
        <w:t xml:space="preserve">[New sub-idea]  </w:t>
      </w:r>
      <w:r>
        <w:rPr>
          <w:i/>
          <w:color w:val="57606A"/>
          <w:sz w:val="18"/>
        </w:rPr>
        <w:t xml:space="preserve">#12 Humanoid robotics  </w:t>
      </w:r>
    </w:p>
    <w:p>
      <w:pPr>
        <w:spacing w:after="80"/>
        <w:ind w:left="360"/>
      </w:pPr>
      <w:r>
        <w:rPr>
          <w:b/>
        </w:rPr>
        <w:t>RSS 2026 finalist OAT enables anytime, coarse-to-fine robot actions</w:t>
      </w:r>
      <w:r>
        <w:t xml:space="preserve"> — </w:t>
      </w:r>
      <w:r>
        <w:t>'Ordered Action Tokenization' (RSS 2026 Outstanding Paper finalist) tokenizes robot action chunks into a causally-ordered, prefix-decodable sequence so a VLA policy can act on the first few tokens for a fast coarse action or wait for a refined one; a companion paper (arXiv:2607.21670) validates it across three backbones and 60+ tasks.</w:t>
      </w:r>
      <w:r>
        <w:rPr>
          <w:color w:val="0969DA"/>
          <w:sz w:val="16"/>
        </w:rPr>
        <w:t xml:space="preserve">  (https://roboticsconference.org/program/awards/)</w:t>
      </w:r>
      <w:r>
        <w:rPr>
          <w:color w:val="0969DA"/>
          <w:sz w:val="16"/>
        </w:rPr>
        <w:t xml:space="preserve">  (https://arxiv.org/abs/2602.04215)</w:t>
      </w:r>
      <w:r>
        <w:rPr>
          <w:color w:val="0969DA"/>
          <w:sz w:val="16"/>
        </w:rPr>
        <w:t xml:space="preserve">  (https://arxiv.org/abs/2607.21670)</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Zoox to charge fares for driverless robotaxi rides, a US first</w:t>
      </w:r>
      <w:r>
        <w:t xml:space="preserve"> — </w:t>
      </w:r>
      <w:r>
        <w:t>Amazon's Zoox announced Aug 5, 2026 it will charge for rides in Las Vegas from Aug 10 — the first paid US service for a purpose-built robotaxi with no steering wheel or pedals — priced 20-40% above UberX comfort under a temporary federal exemption; Uber app integration follows later in 2026.</w:t>
      </w:r>
      <w:r>
        <w:rPr>
          <w:color w:val="0969DA"/>
          <w:sz w:val="16"/>
        </w:rPr>
        <w:t xml:space="preserve">  (https://techcrunch.com/2026/08/05/zoox-to-start-charging-for-robotaxi-rides-in-las-vegas/)</w:t>
      </w:r>
    </w:p>
    <w:p>
      <w:pPr>
        <w:spacing w:after="40"/>
      </w:pPr>
      <w:r>
        <w:rPr>
          <w:b/>
          <w:color w:val="6639BA"/>
          <w:sz w:val="18"/>
        </w:rPr>
        <w:t xml:space="preserve">[New sub-idea]  </w:t>
      </w:r>
      <w:r>
        <w:rPr>
          <w:i/>
          <w:color w:val="57606A"/>
          <w:sz w:val="18"/>
        </w:rPr>
        <w:t xml:space="preserve">#12 Humanoid robotics  </w:t>
      </w:r>
    </w:p>
    <w:p>
      <w:pPr>
        <w:spacing w:after="80"/>
        <w:ind w:left="360"/>
      </w:pPr>
      <w:r>
        <w:rPr>
          <w:b/>
        </w:rPr>
        <w:t>BYD to debut 'Xiao Di,' a service humanoid, at dealer showrooms</w:t>
      </w:r>
      <w:r>
        <w:t xml:space="preserve"> — </w:t>
      </w:r>
      <w:r>
        <w:t>BYD confirmed it will unveil its first humanoid, 'Xiao Di' (1.61m, 58.5kg, speaks six Chinese dialects plus six foreign languages), at its Zhengzhou Di Space in early August, planning 2-3 units per dealer showroom for greeting, vehicle demos and sales.</w:t>
      </w:r>
      <w:r>
        <w:rPr>
          <w:color w:val="0969DA"/>
          <w:sz w:val="16"/>
        </w:rPr>
        <w:t xml:space="preserve">  (https://cnevpost.com/2026/07/28/byd-confirms-plan-humanoid-robot-aug/)</w:t>
      </w:r>
      <w:r>
        <w:rPr>
          <w:color w:val="0969DA"/>
          <w:sz w:val="16"/>
        </w:rPr>
        <w:t xml:space="preserve">  (https://xpert.digital/en/the-humanoid-robot-xiao-di-by-byd/)</w:t>
      </w:r>
    </w:p>
    <w:p>
      <w:pPr>
        <w:spacing w:after="40"/>
      </w:pPr>
      <w:r>
        <w:rPr>
          <w:b/>
          <w:color w:val="9A6700"/>
          <w:sz w:val="18"/>
        </w:rPr>
        <w:t xml:space="preserve">[Updated fact]  </w:t>
      </w:r>
      <w:r>
        <w:rPr>
          <w:i/>
          <w:color w:val="57606A"/>
          <w:sz w:val="18"/>
        </w:rPr>
        <w:t xml:space="preserve">#16 AI dev ecosystem &amp; agent primitives (MCP, skills, agents, orchestration)  </w:t>
      </w:r>
    </w:p>
    <w:p>
      <w:pPr>
        <w:spacing w:after="80"/>
        <w:ind w:left="360"/>
      </w:pPr>
      <w:r>
        <w:rPr>
          <w:b/>
        </w:rPr>
        <w:t>Microsoft's Agent Framework Harness reaches GA, governs agent fleets</w:t>
      </w:r>
      <w:r>
        <w:t xml:space="preserve"> — </w:t>
      </w:r>
      <w:r>
        <w:t>Microsoft's Agent Framework Harness and Foundry Hosted Agents hit GA (reported Aug 3, 2026), shipping a supported runtime with planning, history persistence, approvals and OpenTelemetry on by default, plus GitHub Copilot SDK and Claude Agent SDK connectors so third-party agents run under one governance layer.</w:t>
      </w:r>
      <w:r>
        <w:rPr>
          <w:color w:val="0969DA"/>
          <w:sz w:val="16"/>
        </w:rPr>
        <w:t xml:space="preserve">  (https://devblogs.microsoft.com/agent-framework/the-microsoft-agent-framework-harness-is-now-released/)</w:t>
      </w:r>
      <w:r>
        <w:rPr>
          <w:color w:val="0969DA"/>
          <w:sz w:val="16"/>
        </w:rPr>
        <w:t xml:space="preserve">  (https://www.infoq.com/news/2026/08/agent-framework-harness-ga/)</w:t>
      </w:r>
    </w:p>
    <w:p>
      <w:pPr>
        <w:spacing w:after="40"/>
      </w:pPr>
      <w:r>
        <w:rPr>
          <w:b/>
          <w:color w:val="9A6700"/>
          <w:sz w:val="18"/>
        </w:rPr>
        <w:t xml:space="preserve">[Updated fact]  </w:t>
      </w:r>
      <w:r>
        <w:rPr>
          <w:i/>
          <w:color w:val="57606A"/>
          <w:sz w:val="18"/>
        </w:rPr>
        <w:t xml:space="preserve">#01 Transformers / LLMs / coding agents  </w:t>
      </w:r>
    </w:p>
    <w:p>
      <w:pPr>
        <w:spacing w:after="80"/>
        <w:ind w:left="360"/>
      </w:pPr>
      <w:r>
        <w:rPr>
          <w:b/>
        </w:rPr>
        <w:t>Meta's GEM/Andromeda ad stack lifts clicks 8.3%, crosses $75B run-rate</w:t>
      </w:r>
      <w:r>
        <w:t xml:space="preserve"> — </w:t>
      </w:r>
      <w:r>
        <w:t>On its Jul 29, 2026 Q2 call, Meta said new user-understanding models on its GEM generative-ads ranking model and Andromeda retrieval drove an 8.3% rise in Facebook ad clicks and 15.7% higher conversions, while Advantage+ automation crossed a $75B annual revenue run-rate.</w:t>
      </w:r>
      <w:r>
        <w:rPr>
          <w:color w:val="0969DA"/>
          <w:sz w:val="16"/>
        </w:rPr>
        <w:t xml:space="preserve">  (https://www.digitalapplied.com/blog/meta-q2-2026-earnings-ad-strength-capex-selloff)</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Yahoo's Claude-powered 'Scout' answer engine expands across products</w:t>
      </w:r>
      <w:r>
        <w:t xml:space="preserve"> — </w:t>
      </w:r>
      <w:r>
        <w:t>Yahoo's AI answer engine Scout — Claude-based with a Bing grounding API — has grown from its Jan 27, 2026 beta into a personalized MyScout homepage and dedicated Sports/Finance answer products, positioning Yahoo as a challenger to Google AI Mode and Perplexity.</w:t>
      </w:r>
      <w:r>
        <w:rPr>
          <w:color w:val="0969DA"/>
          <w:sz w:val="16"/>
        </w:rPr>
        <w:t xml:space="preserve">  (https://www.yahooinc.com/press/introducing-yahoo-scout-a-new-ai-answer-engine)</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Spec-driven development goes mainstream via GitHub Spec Kit</w:t>
      </w:r>
      <w:r>
        <w:t xml:space="preserve"> — </w:t>
      </w:r>
      <w:r>
        <w:t>Spec-driven development (SDD) — writing a structured spec as the source of truth before an agent generates code — became a named 2026 movement; GitHub's open-source Spec Kit now works with 30+ AI coding agents (CLI and IDE), with maturity levels spec-first -&gt; spec-anchored -&gt; spec-as-source.</w:t>
      </w:r>
      <w:r>
        <w:rPr>
          <w:color w:val="0969DA"/>
          <w:sz w:val="16"/>
        </w:rPr>
        <w:t xml:space="preserve">  (https://github.com/github/spec-kit)</w:t>
      </w:r>
      <w:r>
        <w:rPr>
          <w:color w:val="0969DA"/>
          <w:sz w:val="16"/>
        </w:rPr>
        <w:t xml:space="preserve">  (https://martinfowler.com/articles/exploring-gen-ai/sdd-3-tools.html)</w:t>
      </w:r>
    </w:p>
    <w:p>
      <w:pPr>
        <w:spacing w:after="40"/>
      </w:pPr>
      <w:r>
        <w:rPr>
          <w:b/>
          <w:color w:val="0E6E6F"/>
          <w:sz w:val="18"/>
        </w:rPr>
        <w:t xml:space="preserve">[New watch pick]  </w:t>
      </w:r>
      <w:r>
        <w:rPr>
          <w:i/>
          <w:color w:val="57606A"/>
          <w:sz w:val="18"/>
        </w:rPr>
        <w:t xml:space="preserve">#16 AI dev ecosystem &amp; agent primitives (MCP, skills, agents, orchestration)  </w:t>
      </w:r>
    </w:p>
    <w:p>
      <w:pPr>
        <w:spacing w:after="80"/>
        <w:ind w:left="360"/>
      </w:pPr>
      <w:r>
        <w:rPr>
          <w:b/>
        </w:rPr>
        <w:t>Tessl bets on a spec-centric 'AI-native' development platform</w:t>
      </w:r>
      <w:r>
        <w:t xml:space="preserve"> — </w:t>
      </w:r>
      <w:r>
        <w:t>Tessl, founded by Snyk founder Guy Podjarny, is building a spec-centric development platform and 'spec registry' where specifications are the primary artifact and code is generated/regenerated from them — a leading commercial bet on prompt-less, spec-driven engineering.</w:t>
      </w:r>
      <w:r>
        <w:rPr>
          <w:color w:val="0969DA"/>
          <w:sz w:val="16"/>
        </w:rPr>
        <w:t xml:space="preserve">  (https://tessl.io/)</w:t>
      </w:r>
      <w:r>
        <w:rPr>
          <w:color w:val="0969DA"/>
          <w:sz w:val="16"/>
        </w:rPr>
        <w:t xml:space="preserve">  (https://tessl.io/blog/a-look-at-spec-kit-githubs-spec-driven-development-toolkit)</w:t>
      </w:r>
    </w:p>
    <w:p>
      <w:pPr>
        <w:spacing w:after="40"/>
      </w:pPr>
      <w:r>
        <w:rPr>
          <w:b/>
          <w:color w:val="0E6E6F"/>
          <w:sz w:val="18"/>
        </w:rPr>
        <w:t xml:space="preserve">[New watch pick]  </w:t>
      </w:r>
      <w:r>
        <w:rPr>
          <w:i/>
          <w:color w:val="57606A"/>
          <w:sz w:val="18"/>
        </w:rPr>
        <w:t xml:space="preserve">#16 AI dev ecosystem &amp; agent primitives (MCP, skills, agents, orchestration)  </w:t>
      </w:r>
    </w:p>
    <w:p>
      <w:pPr>
        <w:spacing w:after="80"/>
        <w:ind w:left="360"/>
      </w:pPr>
      <w:r>
        <w:rPr>
          <w:b/>
        </w:rPr>
        <w:t>Amazon Kiro is a spec-driven agentic IDE</w:t>
      </w:r>
      <w:r>
        <w:t xml:space="preserve"> — </w:t>
      </w:r>
      <w:r>
        <w:t>Amazon's Kiro is an agentic IDE built around spec-driven development — it turns a prompt into requirements, design and task specs before implementing, positioning AWS in the prompt-less/spec-first tooling race alongside GitHub Spec Kit.</w:t>
      </w:r>
      <w:r>
        <w:rPr>
          <w:color w:val="0969DA"/>
          <w:sz w:val="16"/>
        </w:rPr>
        <w:t xml:space="preserve">  (https://kiro.dev/)</w:t>
      </w:r>
      <w:r>
        <w:rPr>
          <w:color w:val="0969DA"/>
          <w:sz w:val="16"/>
        </w:rPr>
        <w:t xml:space="preserve">  (https://martinfowler.com/articles/exploring-gen-ai/sdd-3-tools.html)</w:t>
      </w:r>
    </w:p>
    <w:p>
      <w:pPr>
        <w:spacing w:after="40"/>
      </w:pPr>
      <w:r>
        <w:rPr>
          <w:b/>
          <w:color w:val="57606A"/>
          <w:sz w:val="18"/>
        </w:rPr>
        <w:t xml:space="preserve">[TRENDING_IDEA]  </w:t>
      </w:r>
    </w:p>
    <w:p>
      <w:pPr>
        <w:spacing w:after="80"/>
        <w:ind w:left="360"/>
      </w:pPr>
      <w:r>
        <w:rPr>
          <w:b/>
        </w:rPr>
        <w:t>The spec, not the prompt, is becoming the source of truth</w:t>
      </w:r>
      <w:r>
        <w:t xml:space="preserve"> — </w:t>
      </w:r>
      <w:r>
        <w:t>Across GitHub, AWS, Tessl and Thoughtworks, a 'prompt-less' consensus is forming: durable structured specifications — not throwaway prompts — should be the artifact engineers maintain, with agents compiling code from them.</w:t>
      </w:r>
      <w:r>
        <w:rPr>
          <w:color w:val="0969DA"/>
          <w:sz w:val="16"/>
        </w:rPr>
        <w:t xml:space="preserve">  (https://github.com/github/spec-kit)</w:t>
      </w:r>
      <w:r>
        <w:rPr>
          <w:color w:val="0969DA"/>
          <w:sz w:val="16"/>
        </w:rPr>
        <w:t xml:space="preserve">  (https://kiro.dev/)</w:t>
      </w:r>
      <w:r>
        <w:rPr>
          <w:color w:val="0969DA"/>
          <w:sz w:val="16"/>
        </w:rPr>
        <w:t xml:space="preserve">  (https://tessl.io/)</w:t>
      </w:r>
      <w:r>
        <w:rPr>
          <w:color w:val="0969DA"/>
          <w:sz w:val="16"/>
        </w:rPr>
        <w:t xml:space="preserve">  (https://martinfowler.com/articles/exploring-gen-ai/sdd-3-tools.html)</w:t>
      </w:r>
    </w:p>
    <w:p>
      <w:pPr>
        <w:spacing w:after="40"/>
      </w:pPr>
      <w:r>
        <w:rPr>
          <w:b/>
          <w:color w:val="9A6700"/>
          <w:sz w:val="18"/>
        </w:rPr>
        <w:t xml:space="preserve">[Updated fact]  </w:t>
      </w:r>
      <w:r>
        <w:rPr>
          <w:i/>
          <w:color w:val="57606A"/>
          <w:sz w:val="18"/>
        </w:rPr>
        <w:t xml:space="preserve">#05 mRNA vaccines + LNP delivery  </w:t>
      </w:r>
    </w:p>
    <w:p>
      <w:pPr>
        <w:spacing w:after="80"/>
        <w:ind w:left="360"/>
      </w:pPr>
      <w:r>
        <w:rPr>
          <w:b/>
        </w:rPr>
        <w:t>FDA approves Moderna's mRNA flu shot mFLUSIVA, first of its kind</w:t>
      </w:r>
      <w:r>
        <w:t xml:space="preserve"> — </w:t>
      </w:r>
      <w:r>
        <w:t>FDA approved mRNA-1010 (mFLUSIVA) on Aug 5, 2026 for adults 50+: full approval for 50-64 and accelerated approval for 65+ pending a confirmatory trial. Phase 3 (FLUENT) showed 26.6% relative efficacy vs standard-dose flu vaccine, resolving the prior refuse-to-file setback.</w:t>
      </w:r>
      <w:r>
        <w:rPr>
          <w:color w:val="0969DA"/>
          <w:sz w:val="16"/>
        </w:rPr>
        <w:t xml:space="preserve">  (https://www.biopharmadive.com/news/moderna-fda-approve-mflusiva-seasonal-influenza/826864/)</w:t>
      </w:r>
      <w:r>
        <w:rPr>
          <w:color w:val="0969DA"/>
          <w:sz w:val="16"/>
        </w:rPr>
        <w:t xml:space="preserve">  (https://www.biospace.com/fda/modernas-flu-shot-crosses-fda-finish-line-bouncing-back-from-regulatory-roadblock)</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Second undisclosed child death surfaces in China CRISPR/DMD trial</w:t>
      </w:r>
      <w:r>
        <w:t xml:space="preserve"> — </w:t>
      </w:r>
      <w:r>
        <w:t>HuidaGene disclosed on Aug 5, 2026 that a boy in its investigator-initiated HG302 CRISPR trial for Duchenne muscular dystrophy died in Aug 2025 from AAV-triggered ARDS/cytokine activation, revealed roughly 12 months later — the second delayed fatality disclosure from a China investigator-led gene-editing trial in two weeks.</w:t>
      </w:r>
      <w:r>
        <w:rPr>
          <w:color w:val="0969DA"/>
          <w:sz w:val="16"/>
        </w:rPr>
        <w:t xml:space="preserve">  (https://www.statnews.com/2026/08/05/china-clinical-trial-fatality-safety-questions-investigator-led-studies/)</w:t>
      </w:r>
    </w:p>
    <w:p>
      <w:pPr>
        <w:spacing w:after="40"/>
      </w:pPr>
      <w:r>
        <w:rPr>
          <w:b/>
          <w:color w:val="9A6700"/>
          <w:sz w:val="18"/>
        </w:rPr>
        <w:t xml:space="preserve">[Updated fact]  </w:t>
      </w:r>
      <w:r>
        <w:rPr>
          <w:i/>
          <w:color w:val="57606A"/>
          <w:sz w:val="18"/>
        </w:rPr>
        <w:t xml:space="preserve">#07 CRISPR therapies (Casgevy + base/prime editing)  </w:t>
      </w:r>
    </w:p>
    <w:p>
      <w:pPr>
        <w:spacing w:after="80"/>
        <w:ind w:left="360"/>
      </w:pPr>
      <w:r>
        <w:rPr>
          <w:b/>
        </w:rPr>
        <w:t>Doudna's Aurora Therapeutics scraps bespoke CRISPR program 7 months in</w:t>
      </w:r>
      <w:r>
        <w:t xml:space="preserve"> — </w:t>
      </w:r>
      <w:r>
        <w:t>Aurora Therapeutics, the Jennifer Doudna/Fyodor Urnov startup formed to scale personalized 'Baby KJ'-style CRISPR editing, abandoned its lead PKU program and cut staff on Aug 5, 2026, after being outpaced by Beam Therapeutics' rival base-editing program (BEAM-304).</w:t>
      </w:r>
      <w:r>
        <w:rPr>
          <w:color w:val="0969DA"/>
          <w:sz w:val="16"/>
        </w:rPr>
        <w:t xml:space="preserve">  (https://www.biospace.com/business/bespoke-gene-editing-outfit-abandons-lead-program-cuts-several-employees)</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Intellia finds HLA variant tied to liver risk from CRISPR nex-z</w:t>
      </w:r>
      <w:r>
        <w:t xml:space="preserve"> — </w:t>
      </w:r>
      <w:r>
        <w:t>Intellia's Q2 2026 update (Aug 6) reported that genomic analysis of 600+ trial patients found the highest liver transaminase elevations from its in vivo CRISPR ATTR therapy nex-z clustered in carriers of one HLA allele — a pharmacogenomic safety signal now shared with FDA as Phase 3 enrollment resumes.</w:t>
      </w:r>
      <w:r>
        <w:rPr>
          <w:color w:val="0969DA"/>
          <w:sz w:val="16"/>
        </w:rPr>
        <w:t xml:space="preserve">  (https://www.biospace.com/press-releases/intellia-therapeutics-announces-second-quarter-2026-financial-results-and-business-updates)</w:t>
      </w:r>
    </w:p>
    <w:p>
      <w:pPr>
        <w:spacing w:after="40"/>
      </w:pPr>
      <w:r>
        <w:rPr>
          <w:b/>
          <w:color w:val="9A6700"/>
          <w:sz w:val="18"/>
        </w:rPr>
        <w:t xml:space="preserve">[Updated fact]  </w:t>
      </w:r>
      <w:r>
        <w:rPr>
          <w:i/>
          <w:color w:val="57606A"/>
          <w:sz w:val="18"/>
        </w:rPr>
        <w:t xml:space="preserve">#06 GLP-1 agonists  </w:t>
      </w:r>
    </w:p>
    <w:p>
      <w:pPr>
        <w:spacing w:after="80"/>
        <w:ind w:left="360"/>
      </w:pPr>
      <w:r>
        <w:rPr>
          <w:b/>
        </w:rPr>
        <w:t>CagriSema misses HbA1c non-inferiority vs tirzepatide in REIMAGINE 4</w:t>
      </w:r>
      <w:r>
        <w:t xml:space="preserve"> — </w:t>
      </w:r>
      <w:r>
        <w:t>Novo Nordisk's Q2 2026 report (Aug 5) disclosed CagriSema matched tirzepatide on weight loss (15.2% vs 15.8%) but failed to prove HbA1c non-inferiority (1.9 vs 2.2 points) in the head-to-head REIMAGINE 4 type 2 diabetes trial.</w:t>
      </w:r>
      <w:r>
        <w:rPr>
          <w:color w:val="0969DA"/>
          <w:sz w:val="16"/>
        </w:rPr>
        <w:t xml:space="preserve">  (https://www.biopharmadive.com/news/lilly-novo-earnings-2q-2026-wegovy-pill-foundayo-obesity/827027/)</w:t>
      </w:r>
    </w:p>
    <w:p>
      <w:pPr>
        <w:spacing w:after="40"/>
      </w:pPr>
      <w:r>
        <w:rPr>
          <w:b/>
          <w:color w:val="6639BA"/>
          <w:sz w:val="18"/>
        </w:rPr>
        <w:t xml:space="preserve">[New sub-idea]  </w:t>
      </w:r>
      <w:r>
        <w:rPr>
          <w:i/>
          <w:color w:val="57606A"/>
          <w:sz w:val="18"/>
        </w:rPr>
        <w:t xml:space="preserve">#06 GLP-1 agonists  </w:t>
      </w:r>
    </w:p>
    <w:p>
      <w:pPr>
        <w:spacing w:after="80"/>
        <w:ind w:left="360"/>
      </w:pPr>
      <w:r>
        <w:rPr>
          <w:b/>
        </w:rPr>
        <w:t>Lilly-FDA fight over retatrutide's 'biologic' status nears a decision point</w:t>
      </w:r>
      <w:r>
        <w:t xml:space="preserve"> — </w:t>
      </w:r>
      <w:r>
        <w:t>As Lilly nears a Q1 2027 filing, its dispute with FDA over whether the 41-amino-acid triple agonist retatrutide qualifies as a biologic (12-yr exclusivity) versus a drug (5-yr) came to a head, with billions in exclusivity value at stake.</w:t>
      </w:r>
      <w:r>
        <w:rPr>
          <w:color w:val="0969DA"/>
          <w:sz w:val="16"/>
        </w:rPr>
        <w:t xml:space="preserve">  (https://www.biospace.com/fda/lilly-fda-retatrutide-biologic-dispute-comes-to-a-head-as-submission-nears)</w:t>
      </w:r>
    </w:p>
    <w:p>
      <w:pPr>
        <w:spacing w:after="40"/>
      </w:pPr>
      <w:r>
        <w:rPr>
          <w:b/>
          <w:color w:val="9A6700"/>
          <w:sz w:val="18"/>
        </w:rPr>
        <w:t xml:space="preserve">[Updated fact]  </w:t>
      </w:r>
      <w:r>
        <w:rPr>
          <w:i/>
          <w:color w:val="57606A"/>
          <w:sz w:val="18"/>
        </w:rPr>
        <w:t xml:space="preserve">#06 GLP-1 agonists  </w:t>
      </w:r>
    </w:p>
    <w:p>
      <w:pPr>
        <w:spacing w:after="80"/>
        <w:ind w:left="360"/>
      </w:pPr>
      <w:r>
        <w:rPr>
          <w:b/>
        </w:rPr>
        <w:t>Lilly widens early access to unapproved obesity drug retatrutide</w:t>
      </w:r>
      <w:r>
        <w:t xml:space="preserve"> — </w:t>
      </w:r>
      <w:r>
        <w:t>Eli Lilly confirmed Aug 3, 2026 that a defined group of severely obese patients with serious complications can now apply for pre-approval retatrutide access, expanding a program that began with a single compassionate-use grant after physician pressure.</w:t>
      </w:r>
      <w:r>
        <w:rPr>
          <w:color w:val="0969DA"/>
          <w:sz w:val="16"/>
        </w:rPr>
        <w:t xml:space="preserve">  (https://www.ajmc.com/view/lilly-expands-retatrutide-access-amid-doctor-pushback)</w:t>
      </w:r>
    </w:p>
    <w:p>
      <w:pPr>
        <w:spacing w:after="40"/>
      </w:pPr>
      <w:r>
        <w:rPr>
          <w:b/>
          <w:color w:val="9A6700"/>
          <w:sz w:val="18"/>
        </w:rPr>
        <w:t xml:space="preserve">[Updated fact]  </w:t>
      </w:r>
      <w:r>
        <w:rPr>
          <w:i/>
          <w:color w:val="57606A"/>
          <w:sz w:val="18"/>
        </w:rPr>
        <w:t xml:space="preserve">#04 AlphaFold + computational protein design  </w:t>
      </w:r>
    </w:p>
    <w:p>
      <w:pPr>
        <w:spacing w:after="80"/>
        <w:ind w:left="360"/>
      </w:pPr>
      <w:r>
        <w:rPr>
          <w:b/>
        </w:rPr>
        <w:t>DeepMind restructures AlphaFold team amid Jumper move to Anthropic</w:t>
      </w:r>
      <w:r>
        <w:t xml:space="preserve"> — </w:t>
      </w:r>
      <w:r>
        <w:t>Multiple outlets (Jul 29-30, 2026; Financial Times, Scientific American, others) reported Google DeepMind dissolved its dedicated AlphaFold team, reassigning researchers to Gemini and Isomorphic Labs, as Nobel laureate John Jumper and colleagues departed for Anthropic.</w:t>
      </w:r>
      <w:r>
        <w:rPr>
          <w:color w:val="0969DA"/>
          <w:sz w:val="16"/>
        </w:rPr>
        <w:t xml:space="preserve">  (https://www.engadget.com/2225849/google-shuts-down-alphafold/)</w:t>
      </w:r>
    </w:p>
    <w:p>
      <w:pPr>
        <w:spacing w:after="40"/>
      </w:pPr>
      <w:r>
        <w:rPr>
          <w:b/>
          <w:color w:val="0969DA"/>
          <w:sz w:val="18"/>
        </w:rPr>
        <w:t xml:space="preserve">[New frontier result]  </w:t>
      </w:r>
      <w:r>
        <w:rPr>
          <w:i/>
          <w:color w:val="57606A"/>
          <w:sz w:val="18"/>
        </w:rPr>
        <w:t xml:space="preserve">#14 Brain-computer interfaces  </w:t>
      </w:r>
    </w:p>
    <w:p>
      <w:pPr>
        <w:spacing w:after="80"/>
        <w:ind w:left="360"/>
      </w:pPr>
      <w:r>
        <w:rPr>
          <w:b/>
        </w:rPr>
        <w:t>At-home speech BCI logs ~1.96M words over ~2 years (92% real-world)</w:t>
      </w:r>
      <w:r>
        <w:t xml:space="preserve"> — </w:t>
      </w:r>
      <w:r>
        <w:t>A Nature Medicine study (BrainGate2, UC Davis) reported a paralyzed ALS participant used an intracortical speech BCI unsupervised at home for ~2 years, sending ~1.96M words at 92% self-rated real-world accuracy; a separate controlled lab test (125k-word vocabulary) reached &gt;99% word accuracy.</w:t>
      </w:r>
      <w:r>
        <w:rPr>
          <w:color w:val="0969DA"/>
          <w:sz w:val="16"/>
        </w:rPr>
        <w:t xml:space="preserve">  (https://www.nature.com/articles/s41591-026-04414-6)</w:t>
      </w:r>
    </w:p>
    <w:p>
      <w:pPr>
        <w:spacing w:after="40"/>
      </w:pPr>
      <w:r>
        <w:rPr>
          <w:b/>
          <w:color w:val="6639BA"/>
          <w:sz w:val="18"/>
        </w:rPr>
        <w:t xml:space="preserve">[New sub-idea]  </w:t>
      </w:r>
      <w:r>
        <w:rPr>
          <w:i/>
          <w:color w:val="57606A"/>
          <w:sz w:val="18"/>
        </w:rPr>
        <w:t xml:space="preserve">#08 Quantum error correction (logical qubits below threshold)  </w:t>
      </w:r>
    </w:p>
    <w:p>
      <w:pPr>
        <w:spacing w:after="80"/>
        <w:ind w:left="360"/>
      </w:pPr>
      <w:r>
        <w:rPr>
          <w:b/>
        </w:rPr>
        <w:t>Caltech 'mitten codes': high-rate qLDPC family with surgery gadgets</w:t>
      </w:r>
      <w:r>
        <w:t xml:space="preserve"> — </w:t>
      </w:r>
      <w:r>
        <w:t>Caltech researchers described 'mitten codes,' a qLDPC code family with a high (~20%) encoding rate and a fault-tolerant instruction set from reusable surgery gadgets, with a fast decoder and modeled neutral-atom/superconducting layouts (arXiv:2607.28795, Jul 30, 2026).</w:t>
      </w:r>
      <w:r>
        <w:rPr>
          <w:color w:val="0969DA"/>
          <w:sz w:val="16"/>
        </w:rPr>
        <w:t xml:space="preserve">  (https://arxiv.org/abs/2607.28795)</w:t>
      </w:r>
      <w:r>
        <w:rPr>
          <w:color w:val="0969DA"/>
          <w:sz w:val="16"/>
        </w:rPr>
        <w:t xml:space="preserve">  (https://postquantum.com/quantum-research/mitten-codes-qldpc-processor/)</w:t>
      </w:r>
    </w:p>
    <w:p>
      <w:pPr>
        <w:spacing w:after="40"/>
      </w:pPr>
      <w:r>
        <w:rPr>
          <w:b/>
          <w:color w:val="9A6700"/>
          <w:sz w:val="18"/>
        </w:rPr>
        <w:t xml:space="preserve">[Updated fact]  </w:t>
      </w:r>
      <w:r>
        <w:rPr>
          <w:i/>
          <w:color w:val="57606A"/>
          <w:sz w:val="18"/>
        </w:rPr>
        <w:t xml:space="preserve">#13 Fusion energy  </w:t>
      </w:r>
    </w:p>
    <w:p>
      <w:pPr>
        <w:spacing w:after="80"/>
        <w:ind w:left="360"/>
      </w:pPr>
      <w:r>
        <w:rPr>
          <w:b/>
        </w:rPr>
        <w:t>Commonwealth Fusion Systems raises another $1B, total to $4B</w:t>
      </w:r>
      <w:r>
        <w:t xml:space="preserve"> — </w:t>
      </w:r>
      <w:r>
        <w:t>CFS's new $1B equity round brings total capital raised to $4B and marks the first direct pension-fund and sovereign-wealth-fund investment in a fusion company, backing SPARC final assembly and the ARC plant in Virginia.</w:t>
      </w:r>
      <w:r>
        <w:rPr>
          <w:color w:val="0969DA"/>
          <w:sz w:val="16"/>
        </w:rPr>
        <w:t xml:space="preserve">  (https://cfs.energy/news-and-media/commonwealth-fusion-systems-raises-another-1-billion-bringing-total-capital-raised-to-4-billion/)</w:t>
      </w:r>
    </w:p>
    <w:p>
      <w:pPr>
        <w:spacing w:after="40"/>
      </w:pPr>
      <w:r>
        <w:rPr>
          <w:b/>
          <w:color w:val="9A6700"/>
          <w:sz w:val="18"/>
        </w:rPr>
        <w:t xml:space="preserve">[Updated fact]  </w:t>
      </w:r>
      <w:r>
        <w:rPr>
          <w:i/>
          <w:color w:val="57606A"/>
          <w:sz w:val="18"/>
        </w:rPr>
        <w:t xml:space="preserve">#13 Fusion energy  </w:t>
      </w:r>
    </w:p>
    <w:p>
      <w:pPr>
        <w:spacing w:after="80"/>
        <w:ind w:left="360"/>
      </w:pPr>
      <w:r>
        <w:rPr>
          <w:b/>
        </w:rPr>
        <w:t>ITER installs 6th of 9 tokamak sector modules, two-thirds of core in place</w:t>
      </w:r>
      <w:r>
        <w:t xml:space="preserve"> — </w:t>
      </w:r>
      <w:r>
        <w:t>ITER lowered its sixth ~1,100-tonne vacuum-vessel sector module into the pit on Jul 28, ~six months ahead of schedule, bringing two-thirds of the torus core into place; final-module installation moved up from Dec 2027 to mid-2027.</w:t>
      </w:r>
      <w:r>
        <w:rPr>
          <w:color w:val="0969DA"/>
          <w:sz w:val="16"/>
        </w:rPr>
        <w:t xml:space="preserve">  (https://www.iter.org/two-thirds-iter-tokamak-core-now-place)</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Blue Origin pins New Glenn pad explosion on a BE-4 oxygen valve</w:t>
      </w:r>
      <w:r>
        <w:t xml:space="preserve"> — </w:t>
      </w:r>
      <w:r>
        <w:t>CEO Dave Limp said inspections traced the May 28 New Glenn static-fire explosion to the main oxygen valve on a BE-4 engine; retrofit hardware will be ready by end of August, and Blue Origin still targets return-to-flight before year-end 2026.</w:t>
      </w:r>
      <w:r>
        <w:rPr>
          <w:color w:val="0969DA"/>
          <w:sz w:val="16"/>
        </w:rPr>
        <w:t xml:space="preserve">  (https://spaceflightnow.com/2026/08/06/blue-origin-identifies-engine-issue-behind-new-glenn-explosion/)</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SpaceX says Starship heat-shield tile problem is now 'solved'</w:t>
      </w:r>
      <w:r>
        <w:t xml:space="preserve"> — </w:t>
      </w:r>
      <w:r>
        <w:t>On an Aug 4 investor call, Elon Musk said Starship's ~18,000-tile heat shield problem is now solved based on Flight 13 tile-retention data, calling it the biggest technical obstacle cleared toward rapid reuse. FLAG: single trade source; frame as an unverified company claim.</w:t>
      </w:r>
      <w:r>
        <w:rPr>
          <w:color w:val="0969DA"/>
          <w:sz w:val="16"/>
        </w:rPr>
        <w:t xml:space="preserve">  (https://www.teslarati.com/spacex-starship-solved-biggest-challenge-elon-musk/)</w:t>
      </w:r>
    </w:p>
    <w:p>
      <w:pPr>
        <w:spacing w:after="40"/>
      </w:pPr>
      <w:r>
        <w:rPr>
          <w:b/>
          <w:color w:val="0969DA"/>
          <w:sz w:val="18"/>
        </w:rPr>
        <w:t xml:space="preserve">[New frontier result]  </w:t>
      </w:r>
      <w:r>
        <w:rPr>
          <w:i/>
          <w:color w:val="57606A"/>
          <w:sz w:val="18"/>
        </w:rPr>
        <w:t xml:space="preserve">#09 Reusable rockets (Falcon 9 + Starship catch)  </w:t>
      </w:r>
    </w:p>
    <w:p>
      <w:pPr>
        <w:spacing w:after="80"/>
        <w:ind w:left="360"/>
      </w:pPr>
      <w:r>
        <w:rPr>
          <w:b/>
        </w:rPr>
        <w:t>Rocket Lab wins $397M Space Force deal, Neutron's first defense mission</w:t>
      </w:r>
      <w:r>
        <w:t xml:space="preserve"> — </w:t>
      </w:r>
      <w:r>
        <w:t>The US Space Force's SB-AMTI award gives Rocket Lab's still-unflown, partially reusable Neutron rocket its first publicly confirmed national-security customer, with Rocket Lab building, launching and operating a constellation of AI-processing tracking satellites under a pre-2028 deadline.</w:t>
      </w:r>
      <w:r>
        <w:rPr>
          <w:color w:val="0969DA"/>
          <w:sz w:val="16"/>
        </w:rPr>
        <w:t xml:space="preserve">  (https://www.globenewswire.com/news-release/2026/08/04/3338977/0/en/rocket-lab-awarded-397-million-contract-to-build-and-launch-flatellites-for-u-s-space-force-s-space-based-airborne-moving-target-indicator-program.html)</w:t>
      </w:r>
    </w:p>
    <w:p>
      <w:pPr>
        <w:spacing w:after="40"/>
      </w:pPr>
      <w:r>
        <w:rPr>
          <w:b/>
          <w:color w:val="1A7F37"/>
          <w:sz w:val="18"/>
        </w:rPr>
        <w:t xml:space="preserve">[New person]  </w:t>
      </w:r>
      <w:r>
        <w:rPr>
          <w:i/>
          <w:color w:val="57606A"/>
          <w:sz w:val="18"/>
        </w:rPr>
        <w:t xml:space="preserve">#09 Reusable rockets (Falcon 9 + Starship catch)  </w:t>
      </w:r>
    </w:p>
    <w:p>
      <w:pPr>
        <w:spacing w:after="80"/>
        <w:ind w:left="360"/>
      </w:pPr>
      <w:r>
        <w:rPr>
          <w:b/>
        </w:rPr>
        <w:t>Varda adds biopharma veteran Mikael Dolsten to its board</w:t>
      </w:r>
      <w:r>
        <w:t xml:space="preserve"> — </w:t>
      </w:r>
      <w:r>
        <w:t>Varda Space Industries named biopharma R&amp;D leader Mikael Dolsten (ex-Pfizer) to its board as it works toward manufacturing pharmaceuticals in orbit — a credibility signal for the emerging in-space drug-manufacturing sector.</w:t>
      </w:r>
      <w:r>
        <w:rPr>
          <w:color w:val="0969DA"/>
          <w:sz w:val="16"/>
        </w:rPr>
        <w:t xml:space="preserve">  (https://www.biospace.com/press-releases/varda-announces-biopharma-leader-mikael-dolsten-will-join-board-as-space-based-pharmaceutical-manufacturing-accelerates)</w:t>
      </w:r>
    </w:p>
    <w:p>
      <w:pPr>
        <w:spacing w:after="40"/>
      </w:pPr>
      <w:r>
        <w:rPr>
          <w:b/>
          <w:color w:val="9A6700"/>
          <w:sz w:val="18"/>
        </w:rPr>
        <w:t xml:space="preserve">[Updated fact]  </w:t>
      </w:r>
      <w:r>
        <w:rPr>
          <w:i/>
          <w:color w:val="57606A"/>
          <w:sz w:val="18"/>
        </w:rPr>
        <w:t xml:space="preserve">#10 Renewables + battery cost collapse  </w:t>
      </w:r>
    </w:p>
    <w:p>
      <w:pPr>
        <w:spacing w:after="80"/>
        <w:ind w:left="360"/>
      </w:pPr>
      <w:r>
        <w:rPr>
          <w:b/>
        </w:rPr>
        <w:t>Samsung SDI's US LFP cell line undergoes mass-production validation, output starts October</w:t>
      </w:r>
      <w:r>
        <w:t xml:space="preserve"> — </w:t>
      </w:r>
      <w:r>
        <w:t>Samsung SDI says its US prismatic LFP cell line for stationary storage is in mass-production quality validation, with cell output starting October 2026; FEOC rules barring Chinese-made cells from US tax credits are pushing Korean makers to build non-Chinese LFP supply amid AI-datacenter battery demand.</w:t>
      </w:r>
      <w:r>
        <w:rPr>
          <w:color w:val="0969DA"/>
          <w:sz w:val="16"/>
        </w:rPr>
        <w:t xml:space="preserve">  (https://www.energy-storage.news/samsung-sdi-on-track-with-us-lfp-cell-production-expects-demand-to-outstrip-production/)</w:t>
      </w:r>
    </w:p>
    <w:p>
      <w:pPr>
        <w:spacing w:after="40"/>
      </w:pPr>
      <w:r>
        <w:rPr>
          <w:b/>
          <w:color w:val="6639BA"/>
          <w:sz w:val="18"/>
        </w:rPr>
        <w:t xml:space="preserve">[New sub-idea]  </w:t>
      </w:r>
      <w:r>
        <w:rPr>
          <w:i/>
          <w:color w:val="57606A"/>
          <w:sz w:val="18"/>
        </w:rPr>
        <w:t xml:space="preserve">#15 AI accelerators / advanced compute  </w:t>
      </w:r>
    </w:p>
    <w:p>
      <w:pPr>
        <w:spacing w:after="80"/>
        <w:ind w:left="360"/>
      </w:pPr>
      <w:r>
        <w:rPr>
          <w:b/>
        </w:rPr>
        <w:t>Samsung previews zHBM: HBM stacked directly atop the accelerator die</w:t>
      </w:r>
      <w:r>
        <w:t xml:space="preserve"> — </w:t>
      </w:r>
      <w:r>
        <w:t>At FMS 2026, Samsung unveiled zHBM and zNAND-O concept memory that vertically stack HBM directly above the AI accelerator (not beside it), plus a 400+ layer V10 NAND; Samsung projects zHBM could deliver ~8x performance and &gt;10x density of HBM5 via wafer-bonding.</w:t>
      </w:r>
      <w:r>
        <w:rPr>
          <w:color w:val="0969DA"/>
          <w:sz w:val="16"/>
        </w:rPr>
        <w:t xml:space="preserve">  (https://news.samsung.com/global/samsung-unveils-next-gen-3d-memory-vision-at-fms-2026-charting-the-future-of-ai-infrastructure)</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Hot Chips 2026 program: Google's 8th-gen TPU and OpenAI's first chip talk</w:t>
      </w:r>
      <w:r>
        <w:t xml:space="preserve"> — </w:t>
      </w:r>
      <w:r>
        <w:t>The Hot Chips 2026 (Aug 24-25, Stanford) advance program lists Google disclosing its 8th-gen TPU family as separate training vs serving chips, OpenAI's first public in-house-silicon talk, and deep-dives on AMD MI400, Meta's custom silicon and Microsoft MAIA 200. FLAG: verify against the published program.</w:t>
      </w:r>
      <w:r>
        <w:rPr>
          <w:color w:val="0969DA"/>
          <w:sz w:val="16"/>
        </w:rPr>
        <w:t xml:space="preserve">  (https://hotchips.org/)</w:t>
      </w:r>
    </w:p>
    <w:p>
      <w:pPr>
        <w:spacing w:after="40"/>
      </w:pPr>
      <w:r>
        <w:rPr>
          <w:b/>
          <w:color w:val="57606A"/>
          <w:sz w:val="18"/>
        </w:rPr>
        <w:t xml:space="preserve">[TRENDING_IDEA]  </w:t>
      </w:r>
    </w:p>
    <w:p>
      <w:pPr>
        <w:spacing w:after="80"/>
        <w:ind w:left="360"/>
      </w:pPr>
      <w:r>
        <w:rPr>
          <w:b/>
        </w:rPr>
        <w:t>Frontier AI players are racing to build their own silicon</w:t>
      </w:r>
      <w:r>
        <w:t xml:space="preserve"> — </w:t>
      </w:r>
      <w:r>
        <w:t>Within days, Anthropic (chip-design team), Tesla/SpaceX ($16.8B 'Terafab' factory) and AMD (Taalas acquisition) each moved to cut dependence on merchant GPUs, following OpenAI's Broadcom chip and Google's TPUs.</w:t>
      </w:r>
      <w:r>
        <w:rPr>
          <w:color w:val="0969DA"/>
          <w:sz w:val="16"/>
        </w:rPr>
        <w:t xml:space="preserve">  (https://techcrunch.com/2026/08/05/anthropic-is-hiring-an-ai-chip-design-team/)</w:t>
      </w:r>
      <w:r>
        <w:rPr>
          <w:color w:val="0969DA"/>
          <w:sz w:val="16"/>
        </w:rPr>
        <w:t xml:space="preserve">  (https://techcrunch.com/2026/08/06/tesla-and-spacex-will-invest-16-8b-to-start-building-terafab-chip-factory-in-texas/)</w:t>
      </w:r>
      <w:r>
        <w:rPr>
          <w:color w:val="0969DA"/>
          <w:sz w:val="16"/>
        </w:rPr>
        <w:t xml:space="preserve">  (https://www.theregister.com/systems/2026/08/06/amd-acquires-ai-chip-startup-taalas-to-boost-inference-performance-by-etching-models-into-silicon/5284344)</w:t>
      </w:r>
    </w:p>
    <w:p>
      <w:pPr>
        <w:spacing w:after="40"/>
      </w:pPr>
      <w:r>
        <w:rPr>
          <w:b/>
          <w:color w:val="57606A"/>
          <w:sz w:val="18"/>
        </w:rPr>
        <w:t xml:space="preserve">[TRENDING_IDEA]  </w:t>
      </w:r>
    </w:p>
    <w:p>
      <w:pPr>
        <w:spacing w:after="80"/>
        <w:ind w:left="360"/>
      </w:pPr>
      <w:r>
        <w:rPr>
          <w:b/>
        </w:rPr>
        <w:t>AI 'slop' is outpacing the gatekeeping meant to catch it</w:t>
      </w:r>
      <w:r>
        <w:t xml:space="preserve"> — </w:t>
      </w:r>
      <w:r>
        <w:t>Several independent reports show gamed AI benchmarks and AI-generated ('slop') vulnerability/CVE reports slipping past ML leaderboards and CVE databases faster than institutions adapt.</w:t>
      </w:r>
      <w:r>
        <w:rPr>
          <w:color w:val="0969DA"/>
          <w:sz w:val="16"/>
        </w:rPr>
        <w:t xml:space="preserve">  (https://arxiv.org/abs/2602.16763)</w:t>
      </w:r>
      <w:r>
        <w:rPr>
          <w:color w:val="0969DA"/>
          <w:sz w:val="16"/>
        </w:rPr>
        <w:t xml:space="preserve">  (https://research.jfrog.com/post/sqlite-critical-cves-or-llm-slops/)</w:t>
      </w:r>
      <w:r>
        <w:rPr>
          <w:color w:val="0969DA"/>
          <w:sz w:val="16"/>
        </w:rPr>
        <w:t xml:space="preserve">  (https://cacm.acm.org/blogcacm/goodharts-law-comes-for-every-benchmark-you-trust/)</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Systematic study finds AI benchmark saturation across leaderboards</w:t>
      </w:r>
      <w:r>
        <w:t xml:space="preserve"> — </w:t>
      </w:r>
      <w:r>
        <w:t>'When AI Benchmarks Plateau' argues many widely-cited AI benchmarks are saturating, undermining claimed SOTA progress; it re-surged to Hacker News' front page (103 pts) this week.</w:t>
      </w:r>
      <w:r>
        <w:rPr>
          <w:color w:val="0969DA"/>
          <w:sz w:val="16"/>
        </w:rPr>
        <w:t xml:space="preserve">  (https://arxiv.org/abs/2602.16763)</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'Position: LLMs Can't Jump' trends on OpenReview/HN</w:t>
      </w:r>
      <w:r>
        <w:t xml:space="preserve"> — </w:t>
      </w:r>
      <w:r>
        <w:t>A position paper arguing LLMs have a structural blind spot for a class of 'jump' reasoning tasks regardless of scale hit OpenReview and the HN front page (295 pts, 207 comments) this week.</w:t>
      </w:r>
      <w:r>
        <w:rPr>
          <w:color w:val="0969DA"/>
          <w:sz w:val="16"/>
        </w:rPr>
        <w:t xml:space="preserve">  (https://openreview.net/forum?id=klU4737opt)</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AI verification startup Refine adopted by AEA, Econometric Society</w:t>
      </w:r>
      <w:r>
        <w:t xml:space="preserve"> — </w:t>
      </w:r>
      <w:r>
        <w:t>Tyler Cowen flagged that Refine's AI-assisted technical/mathematical verification tool is now used in the American Economic Association's and Econometric Society's publication pipelines — an institutional response to gamed peer review.</w:t>
      </w:r>
      <w:r>
        <w:rPr>
          <w:color w:val="0969DA"/>
          <w:sz w:val="16"/>
        </w:rPr>
        <w:t xml:space="preserve">  (https://marginalrevolution.com/marginalrevolution/2026/08/solve-for-the-refine-equilibrium.html)</w:t>
      </w:r>
    </w:p>
    <w:p>
      <w:pPr>
        <w:spacing w:after="40"/>
      </w:pPr>
      <w:r>
        <w:rPr>
          <w:b/>
          <w:color w:val="57606A"/>
          <w:sz w:val="18"/>
        </w:rPr>
        <w:t xml:space="preserve">[NEW_VOICE]  </w:t>
      </w:r>
    </w:p>
    <w:p>
      <w:pPr>
        <w:spacing w:after="80"/>
        <w:ind w:left="360"/>
      </w:pPr>
      <w:r>
        <w:rPr>
          <w:b/>
        </w:rPr>
        <w:t>Lilian Weng — agent harness engineering &amp; self-improvement</w:t>
      </w:r>
      <w:r>
        <w:t xml:space="preserve"> — </w:t>
      </w:r>
      <w:r>
        <w:t>Former OpenAI VP of Research and Thinking Machines Lab co-founder Lilian Weng's essay on 'harness engineering for self-improvement' hit HN's front page (325 pts); her long-running ML blog is a must-follow for agent-training practice.</w:t>
      </w:r>
      <w:r>
        <w:rPr>
          <w:color w:val="0969DA"/>
          <w:sz w:val="16"/>
        </w:rPr>
        <w:t xml:space="preserve">  (https://lilianweng.github.io/posts/2026-07-04-harness/)</w:t>
      </w:r>
    </w:p>
    <w:p>
      <w:pPr>
        <w:spacing w:after="40"/>
      </w:pPr>
      <w:r>
        <w:rPr>
          <w:b/>
          <w:color w:val="57606A"/>
          <w:sz w:val="18"/>
        </w:rPr>
        <w:t xml:space="preserve">[NEW_VOICE]  </w:t>
      </w:r>
    </w:p>
    <w:p>
      <w:pPr>
        <w:spacing w:after="80"/>
        <w:ind w:left="360"/>
      </w:pPr>
      <w:r>
        <w:rPr>
          <w:b/>
        </w:rPr>
        <w:t>Simon Willison — MCP/agent-tooling practitioner consensus</w:t>
      </w:r>
      <w:r>
        <w:t xml:space="preserve"> — </w:t>
      </w:r>
      <w:r>
        <w:t>Independent LLM-tools blogger Simon Willison's essay on stateless MCP design reached HN's front page (383 pts), reflecting his outsized influence on practitioner consensus around agent/MCP architecture.</w:t>
      </w:r>
      <w:r>
        <w:rPr>
          <w:color w:val="0969DA"/>
          <w:sz w:val="16"/>
        </w:rPr>
        <w:t xml:space="preserve">  (https://simonwillison.net/2026/Jul/31/stateless-mcp/)</w:t>
      </w:r>
    </w:p>
    <w:p>
      <w:pPr>
        <w:spacing w:after="40"/>
      </w:pPr>
      <w:r>
        <w:rPr>
          <w:b/>
          <w:color w:val="57606A"/>
          <w:sz w:val="18"/>
        </w:rPr>
        <w:t xml:space="preserve">[BROAD_SCAN]  </w:t>
      </w:r>
    </w:p>
    <w:p>
      <w:pPr>
        <w:spacing w:after="80"/>
        <w:ind w:left="360"/>
      </w:pPr>
      <w:r>
        <w:rPr>
          <w:b/>
        </w:rPr>
        <w:t>Valar Atomics raises $1B Series B for factory-built SMRs</w:t>
      </w:r>
      <w:r>
        <w:t xml:space="preserve"> — </w:t>
      </w:r>
      <w:r>
        <w:t>Sequoia-led $1B round (~$6B valuation) plus a $200M credit line for small modular reactors; Valar's Ward 250 SMR already powers an Nvidia Blackwell cluster, and the raise funds serial reactor manufacturing.</w:t>
      </w:r>
      <w:r>
        <w:rPr>
          <w:color w:val="0969DA"/>
          <w:sz w:val="16"/>
        </w:rPr>
        <w:t xml:space="preserve">  (https://techcrunch.com/2026/08/03/sequoias-shaun-maguire-leads-1b-round-for-nuclear-startup-valar-atomics/)</w:t>
      </w:r>
    </w:p>
    <w:p>
      <w:pPr>
        <w:spacing w:after="40"/>
      </w:pPr>
      <w:r>
        <w:rPr>
          <w:b/>
          <w:color w:val="57606A"/>
          <w:sz w:val="18"/>
        </w:rPr>
        <w:t xml:space="preserve">[BROAD_SCAN]  </w:t>
      </w:r>
    </w:p>
    <w:p>
      <w:pPr>
        <w:spacing w:after="80"/>
        <w:ind w:left="360"/>
      </w:pPr>
      <w:r>
        <w:rPr>
          <w:b/>
        </w:rPr>
        <w:t>Horizon3 hits $2B valuation on $250M round for autonomous AI pentesting</w:t>
      </w:r>
      <w:r>
        <w:t xml:space="preserve"> — </w:t>
      </w:r>
      <w:r>
        <w:t>Cybersecurity startup Horizon3 raised a $250M Series E at a $2B valuation as enterprises shift from annual human pentests to continuous, autonomous AI-driven penetration testing; NodeZero has run 310,000 production tests.</w:t>
      </w:r>
      <w:r>
        <w:rPr>
          <w:color w:val="0969DA"/>
          <w:sz w:val="16"/>
        </w:rPr>
        <w:t xml:space="preserve">  (https://techcrunch.com/2026/08/03/horizon3-hits-2-billion-valuation-with-250m-series-e-as-ai-threats-escalate/)</w:t>
      </w:r>
    </w:p>
    <w:p>
      <w:pPr>
        <w:spacing w:after="40"/>
      </w:pPr>
      <w:r>
        <w:rPr>
          <w:b/>
          <w:color w:val="57606A"/>
          <w:sz w:val="18"/>
        </w:rPr>
        <w:t xml:space="preserve">[BROAD_SCAN]  </w:t>
      </w:r>
    </w:p>
    <w:p>
      <w:pPr>
        <w:spacing w:after="80"/>
        <w:ind w:left="360"/>
      </w:pPr>
      <w:r>
        <w:rPr>
          <w:b/>
        </w:rPr>
        <w:t>Court lets Minnesota's first-in-US 'nudify' app ban take effect</w:t>
      </w:r>
      <w:r>
        <w:t xml:space="preserve"> — </w:t>
      </w:r>
      <w:r>
        <w:t>A federal judge denied xAI's bid to block Minnesota's ban on AI apps generating non-consensual nude images, letting the law take effect Aug 1 while xAI's First Amendment challenge continues.</w:t>
      </w:r>
      <w:r>
        <w:rPr>
          <w:color w:val="0969DA"/>
          <w:sz w:val="16"/>
        </w:rPr>
        <w:t xml:space="preserve">  (https://techcrunch.com/2026/08/01/judge-denies-xais-request-to-block-minnesota-ban-on-nudify-apps/)</w:t>
      </w:r>
    </w:p>
    <w:p>
      <w:pPr>
        <w:spacing w:after="40"/>
      </w:pPr>
      <w:r>
        <w:rPr>
          <w:b/>
          <w:color w:val="57606A"/>
          <w:sz w:val="18"/>
        </w:rPr>
        <w:t xml:space="preserve">[BROAD_SCAN]  </w:t>
      </w:r>
    </w:p>
    <w:p>
      <w:pPr>
        <w:spacing w:after="80"/>
        <w:ind w:left="360"/>
      </w:pPr>
      <w:r>
        <w:rPr>
          <w:b/>
        </w:rPr>
        <w:t>Snap concedes mass AR-glasses adoption is years off at $2,195</w:t>
      </w:r>
      <w:r>
        <w:t xml:space="preserve"> — </w:t>
      </w:r>
      <w:r>
        <w:t>Snap CEO Evan Spiegel told investors mass-market adoption of its $2,195 Specs AR glasses won't arrive until near decade's end, needing lower weight/cost first, ahead of a September launch.</w:t>
      </w:r>
      <w:r>
        <w:rPr>
          <w:color w:val="0969DA"/>
          <w:sz w:val="16"/>
        </w:rPr>
        <w:t xml:space="preserve">  (https://techcrunch.com/2026/08/03/snap-ceo-sidesteps-specs-pre-order-questions-on-q2-earnings-call/)</w:t>
      </w:r>
    </w:p>
    <w:p>
      <w:pPr>
        <w:spacing w:after="40"/>
      </w:pPr>
      <w:r>
        <w:rPr>
          <w:b/>
          <w:color w:val="0E6E6F"/>
          <w:sz w:val="18"/>
        </w:rPr>
        <w:t xml:space="preserve">[New watch pick]  </w:t>
      </w:r>
      <w:r>
        <w:rPr>
          <w:i/>
          <w:color w:val="57606A"/>
          <w:sz w:val="18"/>
        </w:rPr>
        <w:t xml:space="preserve">#02 RLHF + reasoning models (test-time compute scaling)  </w:t>
      </w:r>
    </w:p>
    <w:p>
      <w:pPr>
        <w:spacing w:after="80"/>
        <w:ind w:left="360"/>
      </w:pPr>
      <w:r>
        <w:rPr>
          <w:b/>
        </w:rPr>
        <w:t>Refine — AI-assisted technical verification for academic publishing</w:t>
      </w:r>
      <w:r>
        <w:t xml:space="preserve"> — </w:t>
      </w:r>
      <w:r>
        <w:t>Refine builds AI tooling that machine-checks the technical/mathematical correctness of papers; now embedded in the AEA and Econometric Society publication pipelines, an institutional answer to gamed peer review.</w:t>
      </w:r>
      <w:r>
        <w:rPr>
          <w:color w:val="0969DA"/>
          <w:sz w:val="16"/>
        </w:rPr>
        <w:t xml:space="preserve">  (https://marginalrevolution.com/marginalrevolution/2026/08/solve-for-the-refine-equilibrium.html)</w:t>
      </w:r>
    </w:p>
    <w:p>
      <w:pPr>
        <w:spacing w:after="40"/>
      </w:pPr>
      <w:r>
        <w:rPr>
          <w:b/>
          <w:color w:val="0E6E6F"/>
          <w:sz w:val="18"/>
        </w:rPr>
        <w:t xml:space="preserve">[New watch pick]  </w:t>
      </w:r>
      <w:r>
        <w:rPr>
          <w:i/>
          <w:color w:val="57606A"/>
          <w:sz w:val="18"/>
        </w:rPr>
        <w:t xml:space="preserve">#15 AI accelerators / advanced compute  </w:t>
      </w:r>
    </w:p>
    <w:p>
      <w:pPr>
        <w:spacing w:after="80"/>
        <w:ind w:left="360"/>
      </w:pPr>
      <w:r>
        <w:rPr>
          <w:b/>
        </w:rPr>
        <w:t>Taalas — 'etch the model into silicon' inference chips (AMD-acquired)</w:t>
      </w:r>
      <w:r>
        <w:t xml:space="preserve"> — </w:t>
      </w:r>
      <w:r>
        <w:t>Taalas builds chips that hardwire a specific model directly into silicon for extreme inference efficiency; AMD is acquiring it to boost inference performance, a notable bet on model-specific ASICs.</w:t>
      </w:r>
      <w:r>
        <w:rPr>
          <w:color w:val="0969DA"/>
          <w:sz w:val="16"/>
        </w:rPr>
        <w:t xml:space="preserve">  (https://www.theregister.com/systems/2026/08/06/amd-acquires-ai-chip-startup-taalas-to-boost-inference-performance-by-etching-models-into-silicon/5284344)</w:t>
      </w:r>
    </w:p>
    <w:p>
      <w:r>
        <w:br w:type="page"/>
      </w:r>
    </w:p>
    <w:p>
      <w:pPr>
        <w:pStyle w:val="Heading1"/>
      </w:pPr>
      <w:r>
        <w:t>Weekly history</w:t>
      </w:r>
    </w:p>
    <w:p>
      <w:r>
        <w:rPr>
          <w:i/>
        </w:rPr>
        <w:t>All 25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2026-08-11</w:t>
            </w:r>
          </w:p>
        </w:tc>
        <w:tc>
          <w:tcPr>
            <w:tcW w:type="dxa" w:w="1440"/>
          </w:tcPr>
          <w:p>
            <w:r>
              <w:rPr>
                <w:sz w:val="18"/>
              </w:rPr>
              <w:t>WEEKLY_UPDATE</w:t>
            </w:r>
          </w:p>
        </w:tc>
        <w:tc>
          <w:tcPr>
            <w:tcW w:type="dxa" w:w="4896"/>
          </w:tcPr>
          <w:p>
            <w:r>
              <w:rPr>
                <w:sz w:val="18"/>
              </w:rPr>
              <w:t>Heavy week. On AI/agents: OpenAI's internal Astra produced Lean-verified solutions to ten long-open math problems, Alibaba shipped the 2.4T-param Qwen3.8-Max, Meta entered the coding-agent race with Muse Code, and ACL/RSS best-paper results landed. We also caught up a real blind spot the tracker had missed: spec-driven / 'prompt-less' development (GitHub Spec Kit, Amazon Kiro, Tessl) is now a named 2026 movement, added as a curated sub-theme with watch-list players. Bio was eventful: FDA approved Moderna's mRNA flu shot (mFLUSIVA), CagriSema missed HbA1c non-inferiority vs tirzepatide, a second delayed child-death disclosure hit China's CRISPR/DMD trial, and Doudna's Aurora Therapeutics scrapped its lead program. Physical: CFS crossed $4B raised, ITER passed two-thirds of its core, Blue Origin traced the New Glenn explosion to a BE-4 valve, and Hot Chips previews Google's 8th-gen TPU and OpenAI's first in-house chip. Cross-cutting trend: frontier labs are racing to build their own silicon (Anthropic, Tesla/SpaceX Terafab, AMD/Taalas), and AI 'slop' is outpacing the gatekeeping meant to catch it.</w:t>
            </w:r>
          </w:p>
        </w:tc>
        <w:tc>
          <w:tcPr>
            <w:tcW w:type="dxa" w:w="1584"/>
          </w:tcPr>
          <w:p>
            <w:r>
              <w:rPr>
                <w:sz w:val="18"/>
              </w:rPr>
              <w:t>+10 sub  +7 frt  +4 wch  +1 ppl</w:t>
            </w:r>
          </w:p>
        </w:tc>
      </w:tr>
      <w:tr>
        <w:tc>
          <w:tcPr>
            <w:tcW w:type="dxa" w:w="1440"/>
          </w:tcPr>
          <w:p>
            <w:r>
              <w:rPr>
                <w:sz w:val="18"/>
              </w:rPr>
              <w:t>2026-07-31</w:t>
            </w:r>
          </w:p>
        </w:tc>
        <w:tc>
          <w:tcPr>
            <w:tcW w:type="dxa" w:w="1440"/>
          </w:tcPr>
          <w:p>
            <w:r>
              <w:rPr>
                <w:sz w:val="18"/>
              </w:rPr>
              <w:t>WEEKLY_UPDATE</w:t>
            </w:r>
          </w:p>
        </w:tc>
        <w:tc>
          <w:tcPr>
            <w:tcW w:type="dxa" w:w="4896"/>
          </w:tcPr>
          <w:p>
            <w:r>
              <w:rPr>
                <w:sz w:val="18"/>
              </w:rPr>
              <w:t>Big moves in AI infrastructure and safety this week: the Model Context Protocol shipped its largest revision (stateless core, MRTR, RFC 9207 auth) and Anthropic's Claude Opus 5 posted new coding/agentic SOTA, even as a Princeton/AISI/Stanford study showed frontier agents still fail at open-ended research judgment and a US push to restrict open-weight models gained steam. Physical sciences delivered: IBM/U Chicago claimed verifiable quantum advantage on logical circuits, Starship Flight 13 deployed the first Starlink V3 sats and survived reentry, LONGi hit a 35.5% tandem-cell record, and two gap sub-themes flipped active (iron-air storage via Ore Energy's 1 GWh deal; co-packaged optics via a silicon-photonics mass-production inflection). Bio saw an experiment-guided AlphaFold3 for structural ensembles, a CRISPR RNA-editing immuno-oncology result, and Moderna's mRNA-1010 flu vaccine heading to an Aug 5 FDA decision. New voice: Sayash Kapoor (Princeton, 'AI Snake Oil'); broad-scan adjacents surged in DAC, geothermal, and SMRs.</w:t>
            </w:r>
          </w:p>
        </w:tc>
        <w:tc>
          <w:tcPr>
            <w:tcW w:type="dxa" w:w="1584"/>
          </w:tcPr>
          <w:p>
            <w:r>
              <w:rPr>
                <w:sz w:val="18"/>
              </w:rPr>
              <w:t>+2 sub  +6 frt  +1 wch</w:t>
            </w:r>
          </w:p>
        </w:tc>
      </w:tr>
      <w:tr>
        <w:tc>
          <w:tcPr>
            <w:tcW w:type="dxa" w:w="1440"/>
          </w:tcPr>
          <w:p>
            <w:r>
              <w:rPr>
                <w:sz w:val="18"/>
              </w:rPr>
              <w:t>2026-07-26</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2026-08-11.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 · Meta Muse Code + Muse Spark 1.2 · Yahoo Scout (AI answer engine)</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 · Retatrutide biologic-vs-drug exclusivity dispute</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 · HuidaGene HG302 DMD trial fatality disclosure · Intellia nex-z HLA pharmacogenomic signal</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 · Mitten codes (qLDPC)</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 · Iron-air / metal-air multi-day storage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 · Ordered Action Tokenization (OAT) · BYD 'Xiao Di' service humanoid</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 · Co-packaged optics / silicon photonics · Samsung zHBM (3D-stacked memory)</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 · Spec-driven development (GitHub Spec Kit)</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