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BA7" w:rsidRPr="004D5995" w:rsidRDefault="00E53BA7" w:rsidP="0047295F">
      <w:pPr>
        <w:ind w:left="2640" w:right="-120" w:hanging="2640"/>
        <w:rPr>
          <w:rFonts w:ascii="Calibri" w:hAnsi="Calibri"/>
        </w:rPr>
      </w:pPr>
      <w:r w:rsidRPr="004D5995">
        <w:rPr>
          <w:rFonts w:ascii="Calibri" w:hAnsi="Calibri"/>
        </w:rPr>
        <w:t>MEMORANDUM FOR:</w:t>
      </w:r>
      <w:r w:rsidR="000233FD" w:rsidRPr="004D5995">
        <w:rPr>
          <w:rFonts w:ascii="Calibri" w:hAnsi="Calibri"/>
        </w:rPr>
        <w:tab/>
      </w:r>
      <w:r w:rsidR="00234C37">
        <w:rPr>
          <w:rFonts w:ascii="Calibri" w:hAnsi="Calibri"/>
        </w:rPr>
        <w:t>INGRID KOLB</w:t>
      </w:r>
      <w:r w:rsidR="00375D65" w:rsidRPr="004D5995">
        <w:rPr>
          <w:rFonts w:ascii="Calibri" w:hAnsi="Calibri"/>
        </w:rPr>
        <w:t xml:space="preserve"> </w:t>
      </w:r>
      <w:r w:rsidR="00375D65" w:rsidRPr="004D5995">
        <w:rPr>
          <w:rFonts w:ascii="Calibri" w:hAnsi="Calibri"/>
        </w:rPr>
        <w:br/>
      </w:r>
      <w:r w:rsidR="00234C37">
        <w:rPr>
          <w:rFonts w:ascii="Calibri" w:hAnsi="Calibri"/>
        </w:rPr>
        <w:t>DIRECTOR, OFFICE OF M</w:t>
      </w:r>
      <w:r w:rsidR="00375D65" w:rsidRPr="004D5995">
        <w:rPr>
          <w:rFonts w:ascii="Calibri" w:hAnsi="Calibri"/>
        </w:rPr>
        <w:t>ANAGEMENT</w:t>
      </w:r>
    </w:p>
    <w:p w:rsidR="00E53BA7" w:rsidRPr="004D5995" w:rsidRDefault="00E53BA7" w:rsidP="0047295F">
      <w:pPr>
        <w:ind w:left="2640" w:right="-120" w:hanging="2640"/>
        <w:rPr>
          <w:rFonts w:ascii="Calibri" w:hAnsi="Calibri"/>
        </w:rPr>
      </w:pPr>
      <w:r w:rsidRPr="004D5995">
        <w:rPr>
          <w:rFonts w:ascii="Calibri" w:hAnsi="Calibri"/>
        </w:rPr>
        <w:t>TH</w:t>
      </w:r>
      <w:r w:rsidR="005C7E62">
        <w:rPr>
          <w:rFonts w:ascii="Calibri" w:hAnsi="Calibri"/>
        </w:rPr>
        <w:t>ROUGH</w:t>
      </w:r>
      <w:r w:rsidRPr="004D5995">
        <w:rPr>
          <w:rFonts w:ascii="Calibri" w:hAnsi="Calibri"/>
        </w:rPr>
        <w:t>:</w:t>
      </w:r>
      <w:r w:rsidRPr="004D5995">
        <w:rPr>
          <w:rFonts w:ascii="Calibri" w:hAnsi="Calibri"/>
        </w:rPr>
        <w:tab/>
      </w:r>
      <w:r w:rsidR="00F854F5">
        <w:rPr>
          <w:rFonts w:ascii="Calibri" w:hAnsi="Calibri"/>
        </w:rPr>
        <w:t xml:space="preserve">EMILY STANTON </w:t>
      </w:r>
      <w:r w:rsidR="00375D65" w:rsidRPr="004D5995">
        <w:rPr>
          <w:rFonts w:ascii="Calibri" w:hAnsi="Calibri"/>
        </w:rPr>
        <w:br/>
      </w:r>
      <w:r w:rsidR="00F854F5">
        <w:rPr>
          <w:rFonts w:ascii="Calibri" w:hAnsi="Calibri"/>
        </w:rPr>
        <w:t>DIRECTIVES PROGRAM MANAGER</w:t>
      </w:r>
      <w:r w:rsidR="00375D65" w:rsidRPr="004D5995">
        <w:rPr>
          <w:rFonts w:ascii="Calibri" w:hAnsi="Calibri"/>
        </w:rPr>
        <w:t xml:space="preserve">, OFFICE OF </w:t>
      </w:r>
      <w:r w:rsidR="00F854F5">
        <w:rPr>
          <w:rFonts w:ascii="Calibri" w:hAnsi="Calibri"/>
        </w:rPr>
        <w:t>MANAGEMENT</w:t>
      </w:r>
    </w:p>
    <w:p w:rsidR="00E53BA7" w:rsidRPr="004D5995" w:rsidRDefault="00E53BA7" w:rsidP="0047295F">
      <w:pPr>
        <w:ind w:left="2640" w:right="-120" w:hanging="2640"/>
        <w:rPr>
          <w:rFonts w:ascii="Calibri" w:hAnsi="Calibri"/>
        </w:rPr>
      </w:pPr>
      <w:r w:rsidRPr="004D5995">
        <w:rPr>
          <w:rFonts w:ascii="Calibri" w:hAnsi="Calibri"/>
        </w:rPr>
        <w:t>FROM:</w:t>
      </w:r>
      <w:r w:rsidRPr="004D5995">
        <w:rPr>
          <w:rFonts w:ascii="Calibri" w:hAnsi="Calibri"/>
        </w:rPr>
        <w:tab/>
        <w:t>XXXXXXXXXXX</w:t>
      </w:r>
      <w:r w:rsidRPr="004D5995">
        <w:rPr>
          <w:rFonts w:ascii="Calibri" w:hAnsi="Calibri"/>
        </w:rPr>
        <w:br/>
        <w:t>XXXXXXXXXXXXXXXXXXXXXXXXXX</w:t>
      </w:r>
    </w:p>
    <w:p w:rsidR="00E53BA7" w:rsidRPr="004D5995" w:rsidRDefault="00E53BA7" w:rsidP="0047295F">
      <w:pPr>
        <w:ind w:left="2640" w:right="-120" w:hanging="2640"/>
        <w:rPr>
          <w:rFonts w:ascii="Calibri" w:hAnsi="Calibri"/>
        </w:rPr>
      </w:pPr>
      <w:r w:rsidRPr="004D5995">
        <w:rPr>
          <w:rFonts w:ascii="Calibri" w:hAnsi="Calibri"/>
        </w:rPr>
        <w:t>SUBJECT:</w:t>
      </w:r>
      <w:r w:rsidRPr="004D5995">
        <w:rPr>
          <w:rFonts w:ascii="Calibri" w:hAnsi="Calibri"/>
        </w:rPr>
        <w:tab/>
        <w:t>Notice of Intent to Develop or Revise (</w:t>
      </w:r>
      <w:r w:rsidR="00992F70" w:rsidRPr="004D5995">
        <w:rPr>
          <w:rFonts w:ascii="Calibri" w:hAnsi="Calibri"/>
          <w:i/>
        </w:rPr>
        <w:t>I</w:t>
      </w:r>
      <w:r w:rsidRPr="004D5995">
        <w:rPr>
          <w:rFonts w:ascii="Calibri" w:hAnsi="Calibri"/>
          <w:i/>
        </w:rPr>
        <w:t>dentify directive’s number and title</w:t>
      </w:r>
      <w:r w:rsidR="00992F70" w:rsidRPr="004D5995">
        <w:rPr>
          <w:rFonts w:ascii="Calibri" w:hAnsi="Calibri"/>
          <w:i/>
        </w:rPr>
        <w:t>.</w:t>
      </w:r>
      <w:r w:rsidRPr="004D5995">
        <w:rPr>
          <w:rFonts w:ascii="Calibri" w:hAnsi="Calibri"/>
          <w:i/>
        </w:rPr>
        <w:t>)</w:t>
      </w:r>
      <w:r w:rsidRPr="004D5995">
        <w:rPr>
          <w:rFonts w:ascii="Calibri" w:hAnsi="Calibri"/>
        </w:rPr>
        <w:t xml:space="preserve"> </w:t>
      </w:r>
    </w:p>
    <w:p w:rsidR="00E53BA7" w:rsidRPr="004D5995" w:rsidRDefault="00E53BA7" w:rsidP="004D5995">
      <w:pPr>
        <w:ind w:right="-120"/>
        <w:rPr>
          <w:rFonts w:ascii="Calibri" w:hAnsi="Calibri"/>
        </w:rPr>
      </w:pPr>
      <w:r w:rsidRPr="004D5995">
        <w:rPr>
          <w:rFonts w:ascii="Calibri" w:hAnsi="Calibri"/>
          <w:b/>
        </w:rPr>
        <w:t>PURPOSE:</w:t>
      </w:r>
      <w:r w:rsidR="004D5995">
        <w:rPr>
          <w:rFonts w:ascii="Calibri" w:hAnsi="Calibri"/>
          <w:b/>
        </w:rPr>
        <w:t xml:space="preserve"> </w:t>
      </w:r>
      <w:r w:rsidRPr="004D5995">
        <w:rPr>
          <w:rFonts w:ascii="Calibri" w:hAnsi="Calibri"/>
        </w:rPr>
        <w:t>(</w:t>
      </w:r>
      <w:r w:rsidRPr="004D5995">
        <w:rPr>
          <w:rFonts w:ascii="Calibri" w:hAnsi="Calibri"/>
          <w:i/>
        </w:rPr>
        <w:t>Identify the basis for the directive and the expected outcomes.)</w:t>
      </w:r>
    </w:p>
    <w:p w:rsidR="00E53BA7" w:rsidRDefault="00E53BA7" w:rsidP="004D5995">
      <w:pPr>
        <w:ind w:right="-120"/>
        <w:rPr>
          <w:rFonts w:ascii="Calibri" w:hAnsi="Calibri"/>
          <w:i/>
        </w:rPr>
      </w:pPr>
      <w:r w:rsidRPr="004D5995">
        <w:rPr>
          <w:rFonts w:ascii="Calibri" w:hAnsi="Calibri"/>
          <w:b/>
        </w:rPr>
        <w:t>JUSTIFICATION:</w:t>
      </w:r>
      <w:r w:rsidR="004D5995">
        <w:rPr>
          <w:rFonts w:ascii="Calibri" w:hAnsi="Calibri"/>
          <w:b/>
        </w:rPr>
        <w:t xml:space="preserve"> </w:t>
      </w:r>
      <w:r w:rsidRPr="004D5995">
        <w:rPr>
          <w:rFonts w:ascii="Calibri" w:hAnsi="Calibri"/>
        </w:rPr>
        <w:t>(</w:t>
      </w:r>
      <w:r w:rsidR="00981944" w:rsidRPr="004D5995">
        <w:rPr>
          <w:rFonts w:ascii="Calibri" w:hAnsi="Calibri"/>
          <w:i/>
        </w:rPr>
        <w:t xml:space="preserve">Justify why the </w:t>
      </w:r>
      <w:r w:rsidR="00035587" w:rsidRPr="004D5995">
        <w:rPr>
          <w:rFonts w:ascii="Calibri" w:hAnsi="Calibri"/>
          <w:i/>
        </w:rPr>
        <w:t>directive</w:t>
      </w:r>
      <w:r w:rsidR="00981944" w:rsidRPr="004D5995">
        <w:rPr>
          <w:rFonts w:ascii="Calibri" w:hAnsi="Calibri"/>
          <w:i/>
        </w:rPr>
        <w:t xml:space="preserve"> is necessary, specify which Departmental elements, offices or organizations the subject directive covers, and indicate if or how those elements, offices, and organizations have been involved in this stage.</w:t>
      </w:r>
      <w:r w:rsidR="00992F70" w:rsidRPr="004D5995">
        <w:rPr>
          <w:rFonts w:ascii="Calibri" w:hAnsi="Calibri"/>
          <w:i/>
        </w:rPr>
        <w:t xml:space="preserve"> </w:t>
      </w:r>
      <w:r w:rsidRPr="004D5995">
        <w:rPr>
          <w:rFonts w:ascii="Calibri" w:hAnsi="Calibri"/>
          <w:i/>
        </w:rPr>
        <w:t>Identify</w:t>
      </w:r>
      <w:r w:rsidR="00981944" w:rsidRPr="004D5995">
        <w:rPr>
          <w:rFonts w:ascii="Calibri" w:hAnsi="Calibri"/>
          <w:i/>
        </w:rPr>
        <w:t xml:space="preserve"> issues that must be resolved or addressed, all conflicts with existing directives, and any impacts to other directives or Departmental functions or operations. Identify</w:t>
      </w:r>
      <w:r w:rsidR="00992F70" w:rsidRPr="004D5995">
        <w:rPr>
          <w:rFonts w:ascii="Calibri" w:hAnsi="Calibri"/>
          <w:i/>
        </w:rPr>
        <w:t xml:space="preserve"> </w:t>
      </w:r>
      <w:r w:rsidRPr="004D5995">
        <w:rPr>
          <w:rFonts w:ascii="Calibri" w:hAnsi="Calibri"/>
          <w:i/>
        </w:rPr>
        <w:t>how this directive helps to fulfill the Department’s mission, vision and strategy</w:t>
      </w:r>
      <w:r w:rsidRPr="004D5995">
        <w:rPr>
          <w:rFonts w:ascii="Calibri" w:hAnsi="Calibri"/>
        </w:rPr>
        <w:t>.</w:t>
      </w:r>
      <w:r w:rsidR="00992F70" w:rsidRPr="004D5995">
        <w:rPr>
          <w:rFonts w:ascii="Calibri" w:hAnsi="Calibri"/>
        </w:rPr>
        <w:t xml:space="preserve"> </w:t>
      </w:r>
      <w:r w:rsidRPr="004D5995">
        <w:rPr>
          <w:rFonts w:ascii="Calibri" w:hAnsi="Calibri"/>
          <w:i/>
        </w:rPr>
        <w:t xml:space="preserve">The goal for processing directives actions is </w:t>
      </w:r>
      <w:r w:rsidR="004F7B0D">
        <w:rPr>
          <w:rFonts w:ascii="Calibri" w:hAnsi="Calibri"/>
          <w:i/>
        </w:rPr>
        <w:t>1</w:t>
      </w:r>
      <w:r w:rsidR="00F34A7F">
        <w:rPr>
          <w:rFonts w:ascii="Calibri" w:hAnsi="Calibri"/>
          <w:i/>
        </w:rPr>
        <w:t>50</w:t>
      </w:r>
      <w:r w:rsidRPr="004D5995">
        <w:rPr>
          <w:rFonts w:ascii="Calibri" w:hAnsi="Calibri"/>
          <w:i/>
        </w:rPr>
        <w:t xml:space="preserve"> days.</w:t>
      </w:r>
      <w:r w:rsidR="00992F70" w:rsidRPr="004D5995">
        <w:rPr>
          <w:rFonts w:ascii="Calibri" w:hAnsi="Calibri"/>
          <w:i/>
        </w:rPr>
        <w:t xml:space="preserve"> </w:t>
      </w:r>
      <w:r w:rsidRPr="004D5995">
        <w:rPr>
          <w:rFonts w:ascii="Calibri" w:hAnsi="Calibri"/>
          <w:i/>
        </w:rPr>
        <w:t>If you are seeking an alternative processing time, explain why an alternative processing is necessary</w:t>
      </w:r>
      <w:r w:rsidR="00202C10" w:rsidRPr="004D5995">
        <w:rPr>
          <w:rFonts w:ascii="Calibri" w:hAnsi="Calibri"/>
          <w:i/>
        </w:rPr>
        <w:t xml:space="preserve"> in this paragraph</w:t>
      </w:r>
      <w:r w:rsidRPr="004D5995">
        <w:rPr>
          <w:rFonts w:ascii="Calibri" w:hAnsi="Calibri"/>
          <w:i/>
        </w:rPr>
        <w:t>.</w:t>
      </w:r>
      <w:r w:rsidR="0004129A">
        <w:rPr>
          <w:rFonts w:ascii="Calibri" w:hAnsi="Calibri"/>
          <w:i/>
        </w:rPr>
        <w:t xml:space="preserve"> Policies and Notices do not follow this schedule and are processed through the expedited process outlines in O 251.1C, Appendix B.</w:t>
      </w:r>
      <w:r w:rsidR="000264FE">
        <w:rPr>
          <w:rFonts w:ascii="Calibri" w:hAnsi="Calibri"/>
          <w:i/>
        </w:rPr>
        <w:t xml:space="preserve"> </w:t>
      </w:r>
      <w:r w:rsidR="0004129A">
        <w:rPr>
          <w:rFonts w:ascii="Calibri" w:hAnsi="Calibri"/>
          <w:i/>
        </w:rPr>
        <w:t>The schedule will be determined by the writer with MA</w:t>
      </w:r>
      <w:r w:rsidR="000264FE">
        <w:rPr>
          <w:rFonts w:ascii="Calibri" w:hAnsi="Calibri"/>
          <w:i/>
        </w:rPr>
        <w:noBreakHyphen/>
      </w:r>
      <w:r w:rsidR="0004129A">
        <w:rPr>
          <w:rFonts w:ascii="Calibri" w:hAnsi="Calibri"/>
          <w:i/>
        </w:rPr>
        <w:t>90.</w:t>
      </w:r>
      <w:r w:rsidRPr="004D5995">
        <w:rPr>
          <w:rFonts w:ascii="Calibri" w:hAnsi="Calibri"/>
          <w:i/>
        </w:rPr>
        <w:t>)</w:t>
      </w:r>
    </w:p>
    <w:p w:rsidR="00DF58F7" w:rsidRDefault="00DF58F7" w:rsidP="00DF58F7">
      <w:pPr>
        <w:rPr>
          <w:rFonts w:ascii="Calibri" w:hAnsi="Calibri"/>
          <w:b/>
        </w:rPr>
      </w:pPr>
      <w:r>
        <w:rPr>
          <w:rFonts w:ascii="Calibri" w:hAnsi="Calibri"/>
          <w:b/>
        </w:rPr>
        <w:t>Writers must add the following statement to each JM:</w:t>
      </w:r>
      <w:r w:rsidR="000264FE">
        <w:rPr>
          <w:rFonts w:ascii="Calibri" w:hAnsi="Calibri"/>
          <w:b/>
        </w:rPr>
        <w:t xml:space="preserve"> "</w:t>
      </w:r>
      <w:r>
        <w:rPr>
          <w:rFonts w:ascii="Calibri" w:hAnsi="Calibri"/>
          <w:b/>
        </w:rPr>
        <w:t>There are no val</w:t>
      </w:r>
      <w:r w:rsidR="000264FE">
        <w:rPr>
          <w:rFonts w:ascii="Calibri" w:hAnsi="Calibri"/>
          <w:b/>
        </w:rPr>
        <w:t xml:space="preserve">id external, consensus or other" </w:t>
      </w:r>
      <w:r>
        <w:rPr>
          <w:rFonts w:ascii="Calibri" w:hAnsi="Calibri"/>
          <w:b/>
        </w:rPr>
        <w:t>Standards (e.g., ISO, VPP, etc.) available which can be used in place of this directive.</w:t>
      </w:r>
    </w:p>
    <w:p w:rsidR="00156A6D" w:rsidRPr="004D5995" w:rsidRDefault="00F55D9B" w:rsidP="004D5995">
      <w:pPr>
        <w:ind w:right="-120"/>
        <w:rPr>
          <w:rFonts w:ascii="Calibri" w:hAnsi="Calibri"/>
        </w:rPr>
      </w:pPr>
      <w:r w:rsidRPr="004D5995">
        <w:rPr>
          <w:rFonts w:ascii="Calibri" w:hAnsi="Calibri"/>
          <w:b/>
        </w:rPr>
        <w:t>IMPACT:</w:t>
      </w:r>
      <w:r w:rsidR="004D5995">
        <w:rPr>
          <w:rFonts w:ascii="Calibri" w:hAnsi="Calibri"/>
          <w:b/>
        </w:rPr>
        <w:t xml:space="preserve"> </w:t>
      </w:r>
      <w:r w:rsidR="00156A6D" w:rsidRPr="004D5995">
        <w:rPr>
          <w:rFonts w:ascii="Calibri" w:hAnsi="Calibri"/>
        </w:rPr>
        <w:t xml:space="preserve">The proposed directive does not duplicate existing laws, regulations </w:t>
      </w:r>
      <w:r w:rsidR="00004FE2" w:rsidRPr="004D5995">
        <w:rPr>
          <w:rFonts w:ascii="Calibri" w:hAnsi="Calibri"/>
        </w:rPr>
        <w:t>or</w:t>
      </w:r>
      <w:r w:rsidR="00156A6D" w:rsidRPr="004D5995">
        <w:rPr>
          <w:rFonts w:ascii="Calibri" w:hAnsi="Calibri"/>
        </w:rPr>
        <w:t xml:space="preserve"> national standards</w:t>
      </w:r>
      <w:r w:rsidR="005970E3" w:rsidRPr="004D5995">
        <w:rPr>
          <w:rFonts w:ascii="Calibri" w:hAnsi="Calibri"/>
        </w:rPr>
        <w:t xml:space="preserve"> and it does not create undue</w:t>
      </w:r>
      <w:r w:rsidR="00F016BA" w:rsidRPr="004D5995">
        <w:rPr>
          <w:rFonts w:ascii="Calibri" w:hAnsi="Calibri"/>
        </w:rPr>
        <w:t xml:space="preserve"> burden on the Department</w:t>
      </w:r>
      <w:r w:rsidR="00156A6D" w:rsidRPr="004D5995">
        <w:rPr>
          <w:rFonts w:ascii="Calibri" w:hAnsi="Calibri"/>
        </w:rPr>
        <w:t>.</w:t>
      </w:r>
    </w:p>
    <w:p w:rsidR="001C2012" w:rsidRPr="005F1454" w:rsidRDefault="00E53BA7" w:rsidP="004D5995">
      <w:pPr>
        <w:ind w:right="-120"/>
        <w:rPr>
          <w:rFonts w:ascii="Calibri" w:hAnsi="Calibri"/>
        </w:rPr>
      </w:pPr>
      <w:r w:rsidRPr="005F1454">
        <w:rPr>
          <w:rFonts w:ascii="Calibri" w:hAnsi="Calibri"/>
        </w:rPr>
        <w:t>[</w:t>
      </w:r>
      <w:r w:rsidR="00A872A6" w:rsidRPr="005F1454">
        <w:rPr>
          <w:rFonts w:ascii="Calibri" w:hAnsi="Calibri"/>
          <w:i/>
        </w:rPr>
        <w:t>What is the impact of this directive</w:t>
      </w:r>
      <w:r w:rsidR="005F1454" w:rsidRPr="005F1454">
        <w:rPr>
          <w:rFonts w:ascii="Calibri" w:hAnsi="Calibri"/>
          <w:i/>
        </w:rPr>
        <w:t xml:space="preserve"> or changes to this directive</w:t>
      </w:r>
      <w:r w:rsidR="00217682">
        <w:rPr>
          <w:rFonts w:ascii="Calibri" w:hAnsi="Calibri"/>
          <w:i/>
        </w:rPr>
        <w:t xml:space="preserve"> to the mission</w:t>
      </w:r>
      <w:r w:rsidR="00A872A6" w:rsidRPr="005F1454">
        <w:rPr>
          <w:rFonts w:ascii="Calibri" w:hAnsi="Calibri"/>
          <w:i/>
        </w:rPr>
        <w:t xml:space="preserve">? How can this impact be measured? </w:t>
      </w:r>
      <w:r w:rsidR="00402C7E" w:rsidRPr="005F1454">
        <w:rPr>
          <w:rFonts w:ascii="Calibri" w:hAnsi="Calibri"/>
          <w:i/>
        </w:rPr>
        <w:t>How will these performance measures</w:t>
      </w:r>
      <w:r w:rsidR="00A872A6" w:rsidRPr="005F1454">
        <w:rPr>
          <w:rFonts w:ascii="Calibri" w:hAnsi="Calibri"/>
          <w:i/>
        </w:rPr>
        <w:t xml:space="preserve"> be used to determine successful implementation of this directive?</w:t>
      </w:r>
      <w:r w:rsidR="00402C7E" w:rsidRPr="005F1454">
        <w:rPr>
          <w:rFonts w:ascii="Calibri" w:hAnsi="Calibri"/>
          <w:i/>
        </w:rPr>
        <w:t xml:space="preserve"> If this is a revision to an existing set of requirements, how will these performance measures be used to determine if the benefits of the revision outweigh the costs implementation and maintenance of the new requirements</w:t>
      </w:r>
      <w:r w:rsidR="00402C7E" w:rsidRPr="005F1454">
        <w:rPr>
          <w:rFonts w:ascii="Calibri" w:hAnsi="Calibri"/>
        </w:rPr>
        <w:t>?</w:t>
      </w:r>
    </w:p>
    <w:p w:rsidR="00D715A9" w:rsidRPr="005F1454" w:rsidRDefault="00D715A9" w:rsidP="004D5995">
      <w:pPr>
        <w:ind w:right="-120"/>
        <w:rPr>
          <w:rFonts w:ascii="Calibri" w:hAnsi="Calibri"/>
          <w:i/>
        </w:rPr>
      </w:pPr>
      <w:r w:rsidRPr="005F1454">
        <w:rPr>
          <w:rFonts w:ascii="Calibri" w:hAnsi="Calibri"/>
          <w:i/>
        </w:rPr>
        <w:t>In the evaluation of the impact answer the following questions.</w:t>
      </w:r>
    </w:p>
    <w:p w:rsidR="001C2012" w:rsidRPr="005F1454" w:rsidRDefault="001C2012" w:rsidP="001C2012">
      <w:pPr>
        <w:pStyle w:val="ListParagraph"/>
        <w:numPr>
          <w:ilvl w:val="0"/>
          <w:numId w:val="2"/>
        </w:numPr>
        <w:rPr>
          <w:i/>
        </w:rPr>
      </w:pPr>
      <w:r w:rsidRPr="005F1454">
        <w:rPr>
          <w:i/>
        </w:rPr>
        <w:t>How many people will be required to implement the new or revised directive?</w:t>
      </w:r>
    </w:p>
    <w:p w:rsidR="001C2012" w:rsidRPr="005F1454" w:rsidRDefault="001C2012" w:rsidP="001C2012">
      <w:pPr>
        <w:pStyle w:val="ListParagraph"/>
        <w:ind w:left="1440"/>
        <w:rPr>
          <w:i/>
        </w:rPr>
      </w:pPr>
      <w:r w:rsidRPr="005F1454">
        <w:rPr>
          <w:i/>
        </w:rPr>
        <w:t>(1) Across the department?</w:t>
      </w:r>
    </w:p>
    <w:p w:rsidR="001C2012" w:rsidRPr="005F1454" w:rsidRDefault="001C2012" w:rsidP="001C2012">
      <w:pPr>
        <w:pStyle w:val="ListParagraph"/>
        <w:ind w:left="1440"/>
        <w:rPr>
          <w:i/>
        </w:rPr>
      </w:pPr>
      <w:r w:rsidRPr="005F1454">
        <w:rPr>
          <w:i/>
        </w:rPr>
        <w:t>(2) Within each organization?</w:t>
      </w:r>
    </w:p>
    <w:p w:rsidR="001C2012" w:rsidRPr="005F1454" w:rsidRDefault="001C2012" w:rsidP="001C2012">
      <w:pPr>
        <w:pStyle w:val="ListParagraph"/>
        <w:ind w:left="1440"/>
        <w:rPr>
          <w:i/>
        </w:rPr>
      </w:pPr>
      <w:r w:rsidRPr="005F1454">
        <w:rPr>
          <w:i/>
        </w:rPr>
        <w:t>(3) Within the OPI?</w:t>
      </w:r>
    </w:p>
    <w:p w:rsidR="001C2012" w:rsidRPr="005F1454" w:rsidRDefault="001C2012" w:rsidP="001C2012">
      <w:pPr>
        <w:pStyle w:val="ListParagraph"/>
        <w:numPr>
          <w:ilvl w:val="0"/>
          <w:numId w:val="2"/>
        </w:numPr>
        <w:rPr>
          <w:i/>
        </w:rPr>
      </w:pPr>
      <w:r w:rsidRPr="005F1454">
        <w:rPr>
          <w:i/>
        </w:rPr>
        <w:lastRenderedPageBreak/>
        <w:t>How much time will be required to implement this directive?</w:t>
      </w:r>
    </w:p>
    <w:p w:rsidR="001C2012" w:rsidRPr="005F1454" w:rsidRDefault="001C2012" w:rsidP="001C2012">
      <w:pPr>
        <w:pStyle w:val="ListParagraph"/>
        <w:numPr>
          <w:ilvl w:val="0"/>
          <w:numId w:val="2"/>
        </w:numPr>
        <w:rPr>
          <w:i/>
        </w:rPr>
      </w:pPr>
      <w:r w:rsidRPr="005F1454">
        <w:rPr>
          <w:i/>
        </w:rPr>
        <w:t>How much time will be required to fulfill ongoing requirements for this directive?</w:t>
      </w:r>
    </w:p>
    <w:p w:rsidR="001C2012" w:rsidRPr="005F1454" w:rsidRDefault="001C2012" w:rsidP="001C2012">
      <w:pPr>
        <w:pStyle w:val="ListParagraph"/>
        <w:numPr>
          <w:ilvl w:val="0"/>
          <w:numId w:val="2"/>
        </w:numPr>
        <w:rPr>
          <w:i/>
        </w:rPr>
      </w:pPr>
      <w:r w:rsidRPr="005F1454">
        <w:rPr>
          <w:i/>
        </w:rPr>
        <w:t>How much money will this directive cost to implement?</w:t>
      </w:r>
    </w:p>
    <w:p w:rsidR="001C2012" w:rsidRPr="005F1454" w:rsidRDefault="001C2012" w:rsidP="001C2012">
      <w:pPr>
        <w:pStyle w:val="ListParagraph"/>
        <w:numPr>
          <w:ilvl w:val="0"/>
          <w:numId w:val="2"/>
        </w:numPr>
        <w:rPr>
          <w:i/>
        </w:rPr>
      </w:pPr>
      <w:r w:rsidRPr="005F1454">
        <w:rPr>
          <w:i/>
        </w:rPr>
        <w:t>How much money will it cost to fulfill ongoing requirements for this directive?</w:t>
      </w:r>
    </w:p>
    <w:p w:rsidR="001C2012" w:rsidRPr="005F1454" w:rsidRDefault="001C2012" w:rsidP="001C2012">
      <w:pPr>
        <w:ind w:right="-120"/>
        <w:rPr>
          <w:rFonts w:ascii="Calibri" w:hAnsi="Calibri"/>
        </w:rPr>
      </w:pPr>
      <w:r w:rsidRPr="005F1454">
        <w:rPr>
          <w:rFonts w:ascii="Calibri" w:hAnsi="Calibri"/>
          <w:i/>
        </w:rPr>
        <w:t>Depending on the answer to these questions (or the lack thereof) the DRB may require a full cost</w:t>
      </w:r>
      <w:r w:rsidR="000264FE">
        <w:rPr>
          <w:rFonts w:ascii="Calibri" w:hAnsi="Calibri"/>
          <w:i/>
        </w:rPr>
        <w:noBreakHyphen/>
      </w:r>
      <w:r w:rsidRPr="005F1454">
        <w:rPr>
          <w:rFonts w:ascii="Calibri" w:hAnsi="Calibri"/>
          <w:i/>
        </w:rPr>
        <w:t>benefit analysis before this JM can be approved.</w:t>
      </w:r>
      <w:r w:rsidRPr="005F1454">
        <w:rPr>
          <w:rFonts w:ascii="Calibri" w:hAnsi="Calibri"/>
        </w:rPr>
        <w:t>]</w:t>
      </w:r>
    </w:p>
    <w:p w:rsidR="0047295F" w:rsidRPr="004D5995" w:rsidRDefault="0047295F" w:rsidP="004D5995">
      <w:pPr>
        <w:ind w:right="-120"/>
        <w:rPr>
          <w:rFonts w:ascii="Calibri" w:hAnsi="Calibri"/>
        </w:rPr>
      </w:pPr>
      <w:r w:rsidRPr="004D5995">
        <w:rPr>
          <w:rFonts w:ascii="Calibri" w:hAnsi="Calibri"/>
          <w:b/>
        </w:rPr>
        <w:t>WRITER:</w:t>
      </w:r>
      <w:r w:rsidR="004D5995">
        <w:rPr>
          <w:rFonts w:ascii="Calibri" w:hAnsi="Calibri"/>
          <w:b/>
        </w:rPr>
        <w:t xml:space="preserve"> </w:t>
      </w:r>
      <w:r w:rsidRPr="004D5995">
        <w:rPr>
          <w:rFonts w:ascii="Calibri" w:hAnsi="Calibri"/>
        </w:rPr>
        <w:t>(</w:t>
      </w:r>
      <w:r w:rsidRPr="004D5995">
        <w:rPr>
          <w:rFonts w:ascii="Calibri" w:hAnsi="Calibri"/>
          <w:b/>
          <w:i/>
        </w:rPr>
        <w:t xml:space="preserve">Required </w:t>
      </w:r>
      <w:r w:rsidRPr="004D5995">
        <w:rPr>
          <w:rFonts w:ascii="Calibri" w:hAnsi="Calibri"/>
          <w:i/>
        </w:rPr>
        <w:t>for directives processing/RevCom access. Please provide name and telephone number of the writer.)</w:t>
      </w:r>
    </w:p>
    <w:p w:rsidR="0047295F" w:rsidRDefault="0047295F" w:rsidP="004D5995">
      <w:pPr>
        <w:ind w:right="-120"/>
        <w:rPr>
          <w:rFonts w:ascii="Calibri" w:hAnsi="Calibri"/>
          <w:i/>
        </w:rPr>
      </w:pPr>
      <w:r w:rsidRPr="004D5995">
        <w:rPr>
          <w:rFonts w:ascii="Calibri" w:hAnsi="Calibri"/>
          <w:b/>
        </w:rPr>
        <w:t>OPI/OPI CONTACT:</w:t>
      </w:r>
      <w:r w:rsidR="004D5995">
        <w:rPr>
          <w:rFonts w:ascii="Calibri" w:hAnsi="Calibri"/>
          <w:b/>
        </w:rPr>
        <w:t xml:space="preserve"> </w:t>
      </w:r>
      <w:r w:rsidRPr="004D5995">
        <w:rPr>
          <w:rFonts w:ascii="Calibri" w:hAnsi="Calibri"/>
        </w:rPr>
        <w:t>(</w:t>
      </w:r>
      <w:r w:rsidRPr="004D5995">
        <w:rPr>
          <w:rFonts w:ascii="Calibri" w:hAnsi="Calibri"/>
          <w:b/>
          <w:i/>
        </w:rPr>
        <w:t>Required</w:t>
      </w:r>
      <w:r w:rsidRPr="004D5995">
        <w:rPr>
          <w:rFonts w:ascii="Calibri" w:hAnsi="Calibri"/>
          <w:i/>
        </w:rPr>
        <w:t>.</w:t>
      </w:r>
      <w:r w:rsidR="000264FE">
        <w:rPr>
          <w:rFonts w:ascii="Calibri" w:hAnsi="Calibri"/>
          <w:i/>
        </w:rPr>
        <w:t xml:space="preserve"> </w:t>
      </w:r>
      <w:r w:rsidRPr="004D5995">
        <w:rPr>
          <w:rFonts w:ascii="Calibri" w:hAnsi="Calibri"/>
          <w:i/>
        </w:rPr>
        <w:t>Please provide the responsible Office name, primary contact for this directive and telephone number.)</w:t>
      </w:r>
    </w:p>
    <w:p w:rsidR="00C56683" w:rsidRDefault="00C56683" w:rsidP="004D5995">
      <w:pPr>
        <w:tabs>
          <w:tab w:val="left" w:pos="3120"/>
          <w:tab w:val="left" w:pos="6720"/>
          <w:tab w:val="right" w:pos="9360"/>
        </w:tabs>
        <w:ind w:right="-120"/>
        <w:rPr>
          <w:rFonts w:ascii="Calibri" w:hAnsi="Calibri"/>
        </w:rPr>
      </w:pPr>
      <w:r>
        <w:rPr>
          <w:rFonts w:ascii="Calibri" w:hAnsi="Calibri"/>
        </w:rPr>
        <w:t>Ingrid Kolb, Director, Office of Management (MA</w:t>
      </w:r>
      <w:r w:rsidR="000264FE">
        <w:rPr>
          <w:rFonts w:ascii="Calibri" w:hAnsi="Calibri"/>
        </w:rPr>
        <w:noBreakHyphen/>
      </w:r>
      <w:r>
        <w:rPr>
          <w:rFonts w:ascii="Calibri" w:hAnsi="Calibri"/>
        </w:rPr>
        <w:t>1):</w:t>
      </w:r>
    </w:p>
    <w:p w:rsidR="00E53BA7" w:rsidRDefault="00E53BA7" w:rsidP="004D5995">
      <w:pPr>
        <w:tabs>
          <w:tab w:val="left" w:pos="3120"/>
          <w:tab w:val="left" w:pos="6720"/>
          <w:tab w:val="right" w:pos="9360"/>
        </w:tabs>
        <w:ind w:right="-120"/>
        <w:rPr>
          <w:rFonts w:ascii="Calibri" w:hAnsi="Calibri"/>
          <w:u w:val="single"/>
        </w:rPr>
      </w:pPr>
      <w:r w:rsidRPr="004D5995">
        <w:rPr>
          <w:rFonts w:ascii="Calibri" w:hAnsi="Calibri"/>
        </w:rPr>
        <w:t>Concur:</w:t>
      </w:r>
      <w:r w:rsidR="004D5995">
        <w:rPr>
          <w:rFonts w:ascii="Calibri" w:hAnsi="Calibri"/>
        </w:rPr>
        <w:t xml:space="preserve"> </w:t>
      </w:r>
      <w:r w:rsidRPr="004D5995">
        <w:rPr>
          <w:rFonts w:ascii="Calibri" w:hAnsi="Calibri"/>
          <w:u w:val="single"/>
        </w:rPr>
        <w:tab/>
      </w:r>
      <w:r w:rsidR="004D5995">
        <w:rPr>
          <w:rFonts w:ascii="Calibri" w:hAnsi="Calibri"/>
        </w:rPr>
        <w:t xml:space="preserve"> </w:t>
      </w:r>
      <w:proofErr w:type="spellStart"/>
      <w:r w:rsidR="004D5995">
        <w:rPr>
          <w:rFonts w:ascii="Calibri" w:hAnsi="Calibri"/>
        </w:rPr>
        <w:t>Nonconcur</w:t>
      </w:r>
      <w:proofErr w:type="spellEnd"/>
      <w:r w:rsidR="004D5995">
        <w:rPr>
          <w:rFonts w:ascii="Calibri" w:hAnsi="Calibri"/>
        </w:rPr>
        <w:t xml:space="preserve">: </w:t>
      </w:r>
      <w:r w:rsidR="004D5995">
        <w:rPr>
          <w:rFonts w:ascii="Calibri" w:hAnsi="Calibri"/>
          <w:u w:val="single"/>
        </w:rPr>
        <w:tab/>
      </w:r>
      <w:r w:rsidR="004D5995">
        <w:rPr>
          <w:rFonts w:ascii="Calibri" w:hAnsi="Calibri"/>
        </w:rPr>
        <w:t xml:space="preserve"> Date: </w:t>
      </w:r>
      <w:r w:rsidR="004D5995">
        <w:rPr>
          <w:rFonts w:ascii="Calibri" w:hAnsi="Calibri"/>
          <w:u w:val="single"/>
        </w:rPr>
        <w:tab/>
      </w:r>
    </w:p>
    <w:p w:rsidR="00967A84" w:rsidRDefault="00967A84" w:rsidP="00967A84">
      <w:pPr>
        <w:tabs>
          <w:tab w:val="left" w:pos="3120"/>
          <w:tab w:val="left" w:pos="6720"/>
          <w:tab w:val="right" w:pos="9360"/>
        </w:tabs>
        <w:spacing w:after="0"/>
        <w:ind w:right="-115"/>
        <w:rPr>
          <w:rFonts w:ascii="Calibri" w:hAnsi="Calibri"/>
        </w:rPr>
      </w:pPr>
    </w:p>
    <w:p w:rsidR="00967A84" w:rsidRDefault="00967A84" w:rsidP="004D5995">
      <w:pPr>
        <w:tabs>
          <w:tab w:val="left" w:pos="3120"/>
          <w:tab w:val="left" w:pos="6720"/>
          <w:tab w:val="right" w:pos="9360"/>
        </w:tabs>
        <w:ind w:right="-120"/>
        <w:rPr>
          <w:rFonts w:ascii="Calibri" w:hAnsi="Calibri"/>
        </w:rPr>
      </w:pPr>
      <w:r>
        <w:rPr>
          <w:rFonts w:ascii="Calibri" w:hAnsi="Calibri"/>
        </w:rPr>
        <w:t>Unless determined otherwise by the Directives Review Board (DRB), writers will have up to 60 days in which to develop their first draft and submit to the Office of Information Resources,</w:t>
      </w:r>
      <w:r w:rsidR="000264FE">
        <w:rPr>
          <w:rFonts w:ascii="Calibri" w:hAnsi="Calibri"/>
        </w:rPr>
        <w:t xml:space="preserve"> </w:t>
      </w:r>
      <w:r>
        <w:rPr>
          <w:rFonts w:ascii="Calibri" w:hAnsi="Calibri"/>
        </w:rPr>
        <w:t>MA</w:t>
      </w:r>
      <w:r w:rsidR="000264FE">
        <w:rPr>
          <w:rFonts w:ascii="Calibri" w:hAnsi="Calibri"/>
        </w:rPr>
        <w:noBreakHyphen/>
      </w:r>
      <w:r>
        <w:rPr>
          <w:rFonts w:ascii="Calibri" w:hAnsi="Calibri"/>
        </w:rPr>
        <w:t>90</w:t>
      </w:r>
    </w:p>
    <w:p w:rsidR="00967A84" w:rsidRPr="00967A84" w:rsidRDefault="00967A84" w:rsidP="00967A84">
      <w:pPr>
        <w:tabs>
          <w:tab w:val="left" w:pos="3120"/>
          <w:tab w:val="left" w:pos="6720"/>
          <w:tab w:val="right" w:pos="9360"/>
        </w:tabs>
        <w:spacing w:after="0"/>
        <w:ind w:right="-115"/>
        <w:rPr>
          <w:rFonts w:ascii="Calibri" w:hAnsi="Calibri"/>
        </w:rPr>
      </w:pPr>
    </w:p>
    <w:tbl>
      <w:tblPr>
        <w:tblW w:w="9812" w:type="dxa"/>
        <w:tblLook w:val="04A0" w:firstRow="1" w:lastRow="0" w:firstColumn="1" w:lastColumn="0" w:noHBand="0" w:noVBand="1"/>
      </w:tblPr>
      <w:tblGrid>
        <w:gridCol w:w="5024"/>
        <w:gridCol w:w="4788"/>
      </w:tblGrid>
      <w:tr w:rsidR="00905061" w:rsidRPr="00D624A0" w:rsidTr="00D624A0">
        <w:tc>
          <w:tcPr>
            <w:tcW w:w="5024" w:type="dxa"/>
          </w:tcPr>
          <w:p w:rsidR="00905061" w:rsidRPr="00D624A0" w:rsidRDefault="00967A84" w:rsidP="00D624A0">
            <w:pPr>
              <w:spacing w:after="120"/>
              <w:rPr>
                <w:rFonts w:ascii="Calibri" w:hAnsi="Calibri"/>
              </w:rPr>
            </w:pPr>
            <w:r w:rsidRPr="00D624A0">
              <w:rPr>
                <w:rFonts w:ascii="Calibri" w:hAnsi="Calibri"/>
                <w:u w:val="single"/>
              </w:rPr>
              <w:t>S</w:t>
            </w:r>
            <w:r w:rsidR="00905061" w:rsidRPr="00D624A0">
              <w:rPr>
                <w:rFonts w:ascii="Calibri" w:hAnsi="Calibri"/>
                <w:u w:val="single"/>
              </w:rPr>
              <w:t>tandard Schedule for Directives Development</w:t>
            </w:r>
          </w:p>
        </w:tc>
        <w:tc>
          <w:tcPr>
            <w:tcW w:w="4788" w:type="dxa"/>
          </w:tcPr>
          <w:p w:rsidR="00905061" w:rsidRPr="00D624A0" w:rsidRDefault="00967A84" w:rsidP="00D624A0">
            <w:pPr>
              <w:tabs>
                <w:tab w:val="center" w:pos="5400"/>
                <w:tab w:val="left" w:leader="dot" w:pos="5760"/>
              </w:tabs>
              <w:rPr>
                <w:rFonts w:ascii="Calibri" w:hAnsi="Calibri"/>
                <w:u w:val="single"/>
              </w:rPr>
            </w:pPr>
            <w:r w:rsidRPr="00D624A0">
              <w:rPr>
                <w:rFonts w:ascii="Calibri" w:hAnsi="Calibri"/>
                <w:u w:val="single"/>
              </w:rPr>
              <w:t>Days</w:t>
            </w:r>
          </w:p>
        </w:tc>
      </w:tr>
      <w:tr w:rsidR="00BB5D6B" w:rsidRPr="00D624A0" w:rsidTr="00D624A0">
        <w:tc>
          <w:tcPr>
            <w:tcW w:w="5024" w:type="dxa"/>
          </w:tcPr>
          <w:p w:rsidR="00BB5D6B" w:rsidRPr="00D624A0" w:rsidRDefault="00BB5D6B" w:rsidP="00D624A0">
            <w:pPr>
              <w:spacing w:after="120"/>
              <w:rPr>
                <w:rFonts w:ascii="Calibri" w:hAnsi="Calibri"/>
              </w:rPr>
            </w:pPr>
            <w:r>
              <w:rPr>
                <w:rFonts w:ascii="Calibri" w:hAnsi="Calibri"/>
              </w:rPr>
              <w:t>Draft Development</w:t>
            </w:r>
          </w:p>
        </w:tc>
        <w:tc>
          <w:tcPr>
            <w:tcW w:w="4788" w:type="dxa"/>
          </w:tcPr>
          <w:p w:rsidR="00BB5D6B" w:rsidRPr="00D624A0" w:rsidRDefault="00BB5D6B" w:rsidP="00D624A0">
            <w:pPr>
              <w:tabs>
                <w:tab w:val="center" w:pos="5400"/>
                <w:tab w:val="left" w:leader="dot" w:pos="5760"/>
              </w:tabs>
              <w:rPr>
                <w:rFonts w:ascii="Calibri" w:hAnsi="Calibri"/>
              </w:rPr>
            </w:pPr>
            <w:r>
              <w:rPr>
                <w:rFonts w:ascii="Calibri" w:hAnsi="Calibri"/>
              </w:rPr>
              <w:t>Up to 60 days</w:t>
            </w:r>
          </w:p>
        </w:tc>
      </w:tr>
      <w:tr w:rsidR="00905061" w:rsidRPr="00D624A0" w:rsidTr="00D624A0">
        <w:tc>
          <w:tcPr>
            <w:tcW w:w="5024" w:type="dxa"/>
          </w:tcPr>
          <w:p w:rsidR="00905061" w:rsidRPr="00D624A0" w:rsidRDefault="00905061" w:rsidP="00D624A0">
            <w:pPr>
              <w:spacing w:after="120"/>
              <w:rPr>
                <w:rFonts w:ascii="Calibri" w:hAnsi="Calibri"/>
              </w:rPr>
            </w:pPr>
            <w:r w:rsidRPr="00D624A0">
              <w:rPr>
                <w:rFonts w:ascii="Calibri" w:hAnsi="Calibri"/>
              </w:rPr>
              <w:t>Review and Comment (RevCom)</w:t>
            </w:r>
          </w:p>
        </w:tc>
        <w:tc>
          <w:tcPr>
            <w:tcW w:w="4788" w:type="dxa"/>
          </w:tcPr>
          <w:p w:rsidR="00905061" w:rsidRPr="00D624A0" w:rsidRDefault="00967A84" w:rsidP="00D624A0">
            <w:pPr>
              <w:tabs>
                <w:tab w:val="center" w:pos="5400"/>
                <w:tab w:val="left" w:leader="dot" w:pos="5760"/>
              </w:tabs>
              <w:rPr>
                <w:rFonts w:ascii="Calibri" w:hAnsi="Calibri"/>
              </w:rPr>
            </w:pPr>
            <w:r w:rsidRPr="00D624A0">
              <w:rPr>
                <w:rFonts w:ascii="Calibri" w:hAnsi="Calibri"/>
              </w:rPr>
              <w:t>30</w:t>
            </w:r>
          </w:p>
        </w:tc>
      </w:tr>
      <w:tr w:rsidR="00905061" w:rsidRPr="00D624A0" w:rsidTr="00D624A0">
        <w:tc>
          <w:tcPr>
            <w:tcW w:w="5024" w:type="dxa"/>
          </w:tcPr>
          <w:p w:rsidR="00905061" w:rsidRPr="00D624A0" w:rsidRDefault="00905061" w:rsidP="00D624A0">
            <w:pPr>
              <w:spacing w:after="120"/>
              <w:rPr>
                <w:rFonts w:ascii="Calibri" w:hAnsi="Calibri"/>
              </w:rPr>
            </w:pPr>
            <w:r w:rsidRPr="00D624A0">
              <w:rPr>
                <w:rFonts w:ascii="Calibri" w:hAnsi="Calibri"/>
              </w:rPr>
              <w:t>Comment Resolution</w:t>
            </w:r>
          </w:p>
        </w:tc>
        <w:tc>
          <w:tcPr>
            <w:tcW w:w="4788" w:type="dxa"/>
          </w:tcPr>
          <w:p w:rsidR="00905061" w:rsidRPr="00D624A0" w:rsidRDefault="00967A84" w:rsidP="00D624A0">
            <w:pPr>
              <w:tabs>
                <w:tab w:val="center" w:pos="5400"/>
                <w:tab w:val="left" w:leader="dot" w:pos="5760"/>
              </w:tabs>
              <w:rPr>
                <w:rFonts w:ascii="Calibri" w:hAnsi="Calibri"/>
              </w:rPr>
            </w:pPr>
            <w:r w:rsidRPr="00D624A0">
              <w:rPr>
                <w:rFonts w:ascii="Calibri" w:hAnsi="Calibri"/>
              </w:rPr>
              <w:t>30</w:t>
            </w:r>
          </w:p>
        </w:tc>
      </w:tr>
      <w:tr w:rsidR="00967A84" w:rsidRPr="00D624A0" w:rsidTr="00D624A0">
        <w:trPr>
          <w:trHeight w:val="278"/>
        </w:trPr>
        <w:tc>
          <w:tcPr>
            <w:tcW w:w="5024" w:type="dxa"/>
          </w:tcPr>
          <w:p w:rsidR="00967A84" w:rsidRPr="00D624A0" w:rsidRDefault="00967A84" w:rsidP="00D624A0">
            <w:pPr>
              <w:spacing w:after="120"/>
              <w:rPr>
                <w:rFonts w:ascii="Calibri" w:hAnsi="Calibri"/>
              </w:rPr>
            </w:pPr>
            <w:bookmarkStart w:id="0" w:name="_GoBack"/>
            <w:bookmarkEnd w:id="0"/>
            <w:r w:rsidRPr="00D624A0">
              <w:rPr>
                <w:rFonts w:ascii="Calibri" w:hAnsi="Calibri"/>
              </w:rPr>
              <w:t xml:space="preserve">Final Review </w:t>
            </w:r>
          </w:p>
        </w:tc>
        <w:tc>
          <w:tcPr>
            <w:tcW w:w="4788" w:type="dxa"/>
          </w:tcPr>
          <w:p w:rsidR="00967A84" w:rsidRPr="00D624A0" w:rsidRDefault="00967A84" w:rsidP="00D624A0">
            <w:pPr>
              <w:tabs>
                <w:tab w:val="center" w:pos="5400"/>
                <w:tab w:val="left" w:leader="dot" w:pos="5760"/>
              </w:tabs>
              <w:rPr>
                <w:rFonts w:ascii="Calibri" w:hAnsi="Calibri"/>
              </w:rPr>
            </w:pPr>
            <w:r w:rsidRPr="00D624A0">
              <w:rPr>
                <w:rFonts w:ascii="Calibri" w:hAnsi="Calibri"/>
              </w:rPr>
              <w:t>30</w:t>
            </w:r>
          </w:p>
        </w:tc>
      </w:tr>
      <w:tr w:rsidR="00D715A9" w:rsidRPr="00D624A0" w:rsidTr="00D624A0">
        <w:trPr>
          <w:trHeight w:val="278"/>
        </w:trPr>
        <w:tc>
          <w:tcPr>
            <w:tcW w:w="5024" w:type="dxa"/>
          </w:tcPr>
          <w:p w:rsidR="00D715A9" w:rsidRPr="00D624A0" w:rsidRDefault="00D715A9" w:rsidP="00D624A0">
            <w:pPr>
              <w:spacing w:after="120"/>
              <w:rPr>
                <w:rFonts w:ascii="Calibri" w:hAnsi="Calibri"/>
              </w:rPr>
            </w:pPr>
            <w:r>
              <w:rPr>
                <w:rFonts w:ascii="Calibri" w:hAnsi="Calibri"/>
              </w:rPr>
              <w:t>Total</w:t>
            </w:r>
          </w:p>
        </w:tc>
        <w:tc>
          <w:tcPr>
            <w:tcW w:w="4788" w:type="dxa"/>
          </w:tcPr>
          <w:p w:rsidR="00D715A9" w:rsidRPr="00D624A0" w:rsidRDefault="00D07AC7" w:rsidP="00D07AC7">
            <w:pPr>
              <w:tabs>
                <w:tab w:val="center" w:pos="5400"/>
                <w:tab w:val="left" w:leader="dot" w:pos="5760"/>
              </w:tabs>
              <w:rPr>
                <w:rFonts w:ascii="Calibri" w:hAnsi="Calibri"/>
              </w:rPr>
            </w:pPr>
            <w:r>
              <w:rPr>
                <w:rFonts w:ascii="Calibri" w:hAnsi="Calibri"/>
              </w:rPr>
              <w:t>165</w:t>
            </w:r>
          </w:p>
        </w:tc>
      </w:tr>
    </w:tbl>
    <w:p w:rsidR="00D715A9" w:rsidRDefault="00D715A9" w:rsidP="00DE1136">
      <w:pPr>
        <w:tabs>
          <w:tab w:val="center" w:pos="5400"/>
          <w:tab w:val="left" w:leader="dot" w:pos="5760"/>
        </w:tabs>
        <w:rPr>
          <w:rFonts w:ascii="Calibri" w:hAnsi="Calibri"/>
          <w:i/>
        </w:rPr>
      </w:pPr>
    </w:p>
    <w:p w:rsidR="00DE1136" w:rsidRPr="005D2D69" w:rsidRDefault="00DE1136" w:rsidP="00DE1136">
      <w:pPr>
        <w:tabs>
          <w:tab w:val="center" w:pos="5400"/>
          <w:tab w:val="left" w:leader="dot" w:pos="5760"/>
        </w:tabs>
        <w:rPr>
          <w:rFonts w:ascii="Calibri" w:hAnsi="Calibri"/>
          <w:b/>
          <w:i/>
        </w:rPr>
      </w:pPr>
      <w:r w:rsidRPr="004D5995">
        <w:rPr>
          <w:rFonts w:ascii="Calibri" w:hAnsi="Calibri"/>
          <w:i/>
        </w:rPr>
        <w:t>(</w:t>
      </w:r>
      <w:r w:rsidRPr="004D5995">
        <w:rPr>
          <w:rFonts w:ascii="Calibri" w:hAnsi="Calibri"/>
          <w:b/>
        </w:rPr>
        <w:t>NOTE</w:t>
      </w:r>
      <w:r w:rsidRPr="004D5995">
        <w:rPr>
          <w:rFonts w:ascii="Calibri" w:hAnsi="Calibri"/>
          <w:i/>
        </w:rPr>
        <w:t xml:space="preserve">: </w:t>
      </w:r>
      <w:r w:rsidRPr="005D2D69">
        <w:rPr>
          <w:rFonts w:ascii="Calibri" w:hAnsi="Calibri"/>
          <w:b/>
          <w:i/>
        </w:rPr>
        <w:t xml:space="preserve">The standard schedule </w:t>
      </w:r>
      <w:r w:rsidR="00C56683" w:rsidRPr="005D2D69">
        <w:rPr>
          <w:rFonts w:ascii="Calibri" w:hAnsi="Calibri"/>
          <w:b/>
          <w:i/>
        </w:rPr>
        <w:t xml:space="preserve">of </w:t>
      </w:r>
      <w:r w:rsidR="00BB5D6B">
        <w:rPr>
          <w:rFonts w:ascii="Calibri" w:hAnsi="Calibri"/>
          <w:b/>
          <w:i/>
        </w:rPr>
        <w:t>up to 1</w:t>
      </w:r>
      <w:r w:rsidR="00D07AC7">
        <w:rPr>
          <w:rFonts w:ascii="Calibri" w:hAnsi="Calibri"/>
          <w:b/>
          <w:i/>
        </w:rPr>
        <w:t>65</w:t>
      </w:r>
      <w:r w:rsidR="00C56683" w:rsidRPr="005D2D69">
        <w:rPr>
          <w:rFonts w:ascii="Calibri" w:hAnsi="Calibri"/>
          <w:b/>
          <w:i/>
        </w:rPr>
        <w:t xml:space="preserve"> days </w:t>
      </w:r>
      <w:r w:rsidRPr="005D2D69">
        <w:rPr>
          <w:rFonts w:ascii="Calibri" w:hAnsi="Calibri"/>
          <w:b/>
          <w:i/>
        </w:rPr>
        <w:t>will be used unless otherwise specified by the Directives Review Board.</w:t>
      </w:r>
      <w:r w:rsidR="000A1D4C">
        <w:rPr>
          <w:rFonts w:ascii="Calibri" w:hAnsi="Calibri"/>
          <w:b/>
          <w:i/>
        </w:rPr>
        <w:t>)</w:t>
      </w:r>
      <w:r w:rsidRPr="005D2D69">
        <w:rPr>
          <w:rFonts w:ascii="Calibri" w:hAnsi="Calibri"/>
          <w:b/>
          <w:i/>
        </w:rPr>
        <w:t xml:space="preserve"> </w:t>
      </w:r>
    </w:p>
    <w:p w:rsidR="0047295F" w:rsidRPr="004D5995" w:rsidRDefault="0047295F">
      <w:pPr>
        <w:tabs>
          <w:tab w:val="center" w:pos="5400"/>
          <w:tab w:val="left" w:leader="dot" w:pos="5760"/>
        </w:tabs>
        <w:rPr>
          <w:rFonts w:ascii="Calibri" w:hAnsi="Calibri"/>
          <w:i/>
        </w:rPr>
      </w:pPr>
    </w:p>
    <w:sectPr w:rsidR="0047295F" w:rsidRPr="004D5995" w:rsidSect="00967A84">
      <w:headerReference w:type="default" r:id="rId8"/>
      <w:headerReference w:type="first" r:id="rId9"/>
      <w:pgSz w:w="12240" w:h="15840"/>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6EC" w:rsidRDefault="00E316EC" w:rsidP="00DE44D8">
      <w:pPr>
        <w:spacing w:after="0"/>
      </w:pPr>
      <w:r>
        <w:separator/>
      </w:r>
    </w:p>
  </w:endnote>
  <w:endnote w:type="continuationSeparator" w:id="0">
    <w:p w:rsidR="00E316EC" w:rsidRDefault="00E316EC" w:rsidP="00DE44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6EC" w:rsidRDefault="00E316EC" w:rsidP="00DE44D8">
      <w:pPr>
        <w:spacing w:after="0"/>
      </w:pPr>
      <w:r>
        <w:separator/>
      </w:r>
    </w:p>
  </w:footnote>
  <w:footnote w:type="continuationSeparator" w:id="0">
    <w:p w:rsidR="00E316EC" w:rsidRDefault="00E316EC" w:rsidP="00DE44D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012" w:rsidRPr="004D5995" w:rsidRDefault="001C2012" w:rsidP="00967A84">
    <w:pPr>
      <w:tabs>
        <w:tab w:val="left" w:pos="2280"/>
        <w:tab w:val="left" w:pos="6600"/>
      </w:tabs>
      <w:rPr>
        <w:rFonts w:ascii="Calibri" w:hAnsi="Calibri"/>
      </w:rPr>
    </w:pPr>
    <w:r>
      <w:rPr>
        <w:rFonts w:ascii="Calibri" w:hAnsi="Calibri"/>
      </w:rPr>
      <w:t>J</w:t>
    </w:r>
    <w:r w:rsidRPr="004D5995">
      <w:rPr>
        <w:rFonts w:ascii="Calibri" w:hAnsi="Calibri"/>
      </w:rPr>
      <w:t>ustification Memorandum (Continued)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012" w:rsidRPr="00C21693" w:rsidRDefault="001C2012" w:rsidP="009D55E1">
    <w:pPr>
      <w:pStyle w:val="Appendix"/>
      <w:tabs>
        <w:tab w:val="clear" w:pos="720"/>
        <w:tab w:val="clear" w:pos="1440"/>
        <w:tab w:val="clear" w:pos="2160"/>
        <w:tab w:val="clear" w:pos="2880"/>
        <w:tab w:val="clear" w:pos="3600"/>
        <w:tab w:val="clear" w:pos="4320"/>
        <w:tab w:val="clear" w:pos="5040"/>
      </w:tabs>
      <w:ind w:right="-120"/>
      <w:rPr>
        <w:rFonts w:ascii="Calibri" w:hAnsi="Calibri"/>
        <w:i/>
      </w:rPr>
    </w:pPr>
    <w:r w:rsidRPr="00C21693">
      <w:rPr>
        <w:rFonts w:ascii="Calibri" w:hAnsi="Calibri"/>
        <w:i/>
      </w:rPr>
      <w:t>SAMPLE Justification MEMORANDUM (NON</w:t>
    </w:r>
    <w:r w:rsidR="000264FE">
      <w:rPr>
        <w:rFonts w:ascii="Calibri" w:hAnsi="Calibri"/>
        <w:i/>
      </w:rPr>
      <w:noBreakHyphen/>
    </w:r>
    <w:r w:rsidRPr="00C21693">
      <w:rPr>
        <w:rFonts w:ascii="Calibri" w:hAnsi="Calibri"/>
        <w:i/>
      </w:rPr>
      <w:t>NNSA ELEMENTS)</w:t>
    </w:r>
  </w:p>
  <w:p w:rsidR="001C2012" w:rsidRPr="00C21693" w:rsidRDefault="001C2012" w:rsidP="00256E1A">
    <w:pPr>
      <w:pStyle w:val="Appendix"/>
      <w:tabs>
        <w:tab w:val="clear" w:pos="720"/>
        <w:tab w:val="clear" w:pos="1440"/>
        <w:tab w:val="clear" w:pos="2160"/>
        <w:tab w:val="clear" w:pos="2880"/>
        <w:tab w:val="clear" w:pos="3600"/>
        <w:tab w:val="clear" w:pos="4320"/>
        <w:tab w:val="clear" w:pos="5040"/>
      </w:tabs>
      <w:spacing w:after="120"/>
      <w:ind w:right="-120"/>
      <w:rPr>
        <w:rFonts w:ascii="Calibri" w:hAnsi="Calibri"/>
        <w:b w:val="0"/>
        <w:i/>
        <w:caps w:val="0"/>
        <w:sz w:val="19"/>
        <w:szCs w:val="19"/>
      </w:rPr>
    </w:pPr>
    <w:r w:rsidRPr="00C21693">
      <w:rPr>
        <w:rFonts w:ascii="Calibri" w:hAnsi="Calibri"/>
        <w:b w:val="0"/>
        <w:i/>
        <w:caps w:val="0"/>
        <w:sz w:val="19"/>
        <w:szCs w:val="19"/>
      </w:rPr>
      <w:t>(NOTE:</w:t>
    </w:r>
    <w:r w:rsidR="000264FE">
      <w:rPr>
        <w:rFonts w:ascii="Calibri" w:hAnsi="Calibri"/>
        <w:b w:val="0"/>
        <w:i/>
        <w:caps w:val="0"/>
        <w:sz w:val="19"/>
        <w:szCs w:val="19"/>
      </w:rPr>
      <w:t xml:space="preserve"> </w:t>
    </w:r>
    <w:r w:rsidRPr="00C21693">
      <w:rPr>
        <w:rFonts w:ascii="Calibri" w:hAnsi="Calibri"/>
        <w:b w:val="0"/>
        <w:i/>
        <w:caps w:val="0"/>
        <w:sz w:val="19"/>
        <w:szCs w:val="19"/>
      </w:rPr>
      <w:t>Per Office of the Executive Secretariat procedures, please use Calibri, 12 point font for this action memorandum)</w:t>
    </w:r>
  </w:p>
  <w:p w:rsidR="001C2012" w:rsidRPr="00C21693" w:rsidRDefault="001C2012" w:rsidP="009D55E1">
    <w:pPr>
      <w:pStyle w:val="Appendix"/>
      <w:tabs>
        <w:tab w:val="clear" w:pos="720"/>
        <w:tab w:val="clear" w:pos="1440"/>
        <w:tab w:val="clear" w:pos="2160"/>
        <w:tab w:val="clear" w:pos="2880"/>
        <w:tab w:val="clear" w:pos="3600"/>
        <w:tab w:val="clear" w:pos="4320"/>
        <w:tab w:val="clear" w:pos="5040"/>
      </w:tabs>
      <w:spacing w:after="240"/>
      <w:ind w:right="-120"/>
      <w:rPr>
        <w:rFonts w:ascii="Calibri" w:hAnsi="Calibri"/>
        <w:b w:val="0"/>
        <w:i/>
        <w:caps w:val="0"/>
      </w:rPr>
    </w:pPr>
    <w:r w:rsidRPr="00C21693">
      <w:rPr>
        <w:rFonts w:ascii="Calibri" w:hAnsi="Calibri"/>
        <w:b w:val="0"/>
        <w:i/>
        <w:caps w:val="0"/>
        <w:sz w:val="19"/>
        <w:szCs w:val="19"/>
      </w:rPr>
      <w:t xml:space="preserve">(Effective </w:t>
    </w:r>
    <w:r w:rsidR="00256E1A">
      <w:rPr>
        <w:rFonts w:ascii="Calibri" w:hAnsi="Calibri"/>
        <w:b w:val="0"/>
        <w:i/>
        <w:caps w:val="0"/>
        <w:sz w:val="19"/>
        <w:szCs w:val="19"/>
      </w:rPr>
      <w:t>October2016</w:t>
    </w:r>
    <w:r w:rsidRPr="00C21693">
      <w:rPr>
        <w:rFonts w:ascii="Calibri" w:hAnsi="Calibri"/>
        <w:b w:val="0"/>
        <w:i/>
        <w:caps w:val="0"/>
        <w:sz w:val="19"/>
        <w:szCs w:val="19"/>
      </w:rPr>
      <w:t xml:space="preserve"> – Supersedes </w:t>
    </w:r>
    <w:r w:rsidR="00256E1A">
      <w:rPr>
        <w:rFonts w:ascii="Calibri" w:hAnsi="Calibri"/>
        <w:b w:val="0"/>
        <w:i/>
        <w:caps w:val="0"/>
        <w:sz w:val="19"/>
        <w:szCs w:val="19"/>
      </w:rPr>
      <w:t>January 2012</w:t>
    </w:r>
    <w:r w:rsidRPr="00C21693">
      <w:rPr>
        <w:rFonts w:ascii="Calibri" w:hAnsi="Calibri"/>
        <w:b w:val="0"/>
        <w:i/>
        <w:caps w:val="0"/>
        <w:sz w:val="19"/>
        <w:szCs w:val="19"/>
      </w:rPr>
      <w:t xml:space="preserve"> version)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D685D"/>
    <w:multiLevelType w:val="hybridMultilevel"/>
    <w:tmpl w:val="29528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C944A0"/>
    <w:multiLevelType w:val="hybridMultilevel"/>
    <w:tmpl w:val="D3F0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CB7"/>
    <w:rsid w:val="00004FE2"/>
    <w:rsid w:val="00020E05"/>
    <w:rsid w:val="000233FD"/>
    <w:rsid w:val="000264FE"/>
    <w:rsid w:val="00035587"/>
    <w:rsid w:val="00040382"/>
    <w:rsid w:val="0004129A"/>
    <w:rsid w:val="000451D2"/>
    <w:rsid w:val="00047D55"/>
    <w:rsid w:val="00080C36"/>
    <w:rsid w:val="000A1D4C"/>
    <w:rsid w:val="000A2E96"/>
    <w:rsid w:val="000C181A"/>
    <w:rsid w:val="000D33FB"/>
    <w:rsid w:val="000F1B0E"/>
    <w:rsid w:val="001248E9"/>
    <w:rsid w:val="0013244B"/>
    <w:rsid w:val="00140945"/>
    <w:rsid w:val="0014788F"/>
    <w:rsid w:val="00156A6D"/>
    <w:rsid w:val="00190290"/>
    <w:rsid w:val="00193CB7"/>
    <w:rsid w:val="001B1AFF"/>
    <w:rsid w:val="001C2012"/>
    <w:rsid w:val="00202C10"/>
    <w:rsid w:val="00217682"/>
    <w:rsid w:val="00234C37"/>
    <w:rsid w:val="00237337"/>
    <w:rsid w:val="00256E1A"/>
    <w:rsid w:val="00260E09"/>
    <w:rsid w:val="002843D0"/>
    <w:rsid w:val="002B2B7C"/>
    <w:rsid w:val="002C1F29"/>
    <w:rsid w:val="002F283E"/>
    <w:rsid w:val="0030135C"/>
    <w:rsid w:val="003270BE"/>
    <w:rsid w:val="003407DB"/>
    <w:rsid w:val="00375D65"/>
    <w:rsid w:val="003A0BB2"/>
    <w:rsid w:val="003A527F"/>
    <w:rsid w:val="003B31C6"/>
    <w:rsid w:val="003D7060"/>
    <w:rsid w:val="003F213D"/>
    <w:rsid w:val="00402C7E"/>
    <w:rsid w:val="00410295"/>
    <w:rsid w:val="004704D9"/>
    <w:rsid w:val="0047295F"/>
    <w:rsid w:val="0049096C"/>
    <w:rsid w:val="004D5995"/>
    <w:rsid w:val="004F7B0D"/>
    <w:rsid w:val="00505A1B"/>
    <w:rsid w:val="00564577"/>
    <w:rsid w:val="005649AA"/>
    <w:rsid w:val="00587947"/>
    <w:rsid w:val="005970E3"/>
    <w:rsid w:val="005C44B3"/>
    <w:rsid w:val="005C7E62"/>
    <w:rsid w:val="005D2D69"/>
    <w:rsid w:val="005D5241"/>
    <w:rsid w:val="005E34BD"/>
    <w:rsid w:val="005F0CDC"/>
    <w:rsid w:val="005F1454"/>
    <w:rsid w:val="00636A7D"/>
    <w:rsid w:val="00636B7F"/>
    <w:rsid w:val="006C75D9"/>
    <w:rsid w:val="006D7FE3"/>
    <w:rsid w:val="00704DA3"/>
    <w:rsid w:val="00704EAA"/>
    <w:rsid w:val="007510FC"/>
    <w:rsid w:val="00771FF4"/>
    <w:rsid w:val="00784851"/>
    <w:rsid w:val="0079101C"/>
    <w:rsid w:val="007968EF"/>
    <w:rsid w:val="007D690E"/>
    <w:rsid w:val="007E174D"/>
    <w:rsid w:val="007F2E09"/>
    <w:rsid w:val="00837986"/>
    <w:rsid w:val="0089020C"/>
    <w:rsid w:val="00892099"/>
    <w:rsid w:val="0089447D"/>
    <w:rsid w:val="008A0F39"/>
    <w:rsid w:val="008C0300"/>
    <w:rsid w:val="008E3404"/>
    <w:rsid w:val="008F035F"/>
    <w:rsid w:val="008F26B4"/>
    <w:rsid w:val="00905061"/>
    <w:rsid w:val="00905584"/>
    <w:rsid w:val="009248D2"/>
    <w:rsid w:val="009662A2"/>
    <w:rsid w:val="00967A84"/>
    <w:rsid w:val="009778B4"/>
    <w:rsid w:val="00981944"/>
    <w:rsid w:val="00992F70"/>
    <w:rsid w:val="009978E3"/>
    <w:rsid w:val="009D55E1"/>
    <w:rsid w:val="009D6F72"/>
    <w:rsid w:val="009E1097"/>
    <w:rsid w:val="009E705E"/>
    <w:rsid w:val="00A30DDA"/>
    <w:rsid w:val="00A47633"/>
    <w:rsid w:val="00A50863"/>
    <w:rsid w:val="00A80A5F"/>
    <w:rsid w:val="00A863B6"/>
    <w:rsid w:val="00A872A6"/>
    <w:rsid w:val="00A9330D"/>
    <w:rsid w:val="00AE6595"/>
    <w:rsid w:val="00B16402"/>
    <w:rsid w:val="00B23F48"/>
    <w:rsid w:val="00B52F5A"/>
    <w:rsid w:val="00B55D53"/>
    <w:rsid w:val="00BA200B"/>
    <w:rsid w:val="00BB5D6B"/>
    <w:rsid w:val="00BC0ABE"/>
    <w:rsid w:val="00BC1E0F"/>
    <w:rsid w:val="00C01F8A"/>
    <w:rsid w:val="00C426F7"/>
    <w:rsid w:val="00C46933"/>
    <w:rsid w:val="00C56683"/>
    <w:rsid w:val="00C61F7A"/>
    <w:rsid w:val="00CD24BF"/>
    <w:rsid w:val="00D07AC7"/>
    <w:rsid w:val="00D17F1B"/>
    <w:rsid w:val="00D21B57"/>
    <w:rsid w:val="00D2453D"/>
    <w:rsid w:val="00D400E3"/>
    <w:rsid w:val="00D624A0"/>
    <w:rsid w:val="00D715A9"/>
    <w:rsid w:val="00DA3569"/>
    <w:rsid w:val="00DB6520"/>
    <w:rsid w:val="00DD0341"/>
    <w:rsid w:val="00DD12E7"/>
    <w:rsid w:val="00DE1136"/>
    <w:rsid w:val="00DE44D8"/>
    <w:rsid w:val="00DF0B34"/>
    <w:rsid w:val="00DF58F7"/>
    <w:rsid w:val="00E316EC"/>
    <w:rsid w:val="00E33701"/>
    <w:rsid w:val="00E343BE"/>
    <w:rsid w:val="00E53BA7"/>
    <w:rsid w:val="00E54523"/>
    <w:rsid w:val="00E572B4"/>
    <w:rsid w:val="00EE27BD"/>
    <w:rsid w:val="00EF0CFD"/>
    <w:rsid w:val="00F016BA"/>
    <w:rsid w:val="00F149A4"/>
    <w:rsid w:val="00F15533"/>
    <w:rsid w:val="00F34A7F"/>
    <w:rsid w:val="00F472F2"/>
    <w:rsid w:val="00F530FD"/>
    <w:rsid w:val="00F55D9B"/>
    <w:rsid w:val="00F854F5"/>
    <w:rsid w:val="00F859AB"/>
    <w:rsid w:val="00F94483"/>
    <w:rsid w:val="00FB64F8"/>
    <w:rsid w:val="00FC54B9"/>
    <w:rsid w:val="00FF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3BA7"/>
    <w:pPr>
      <w:spacing w:after="240"/>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endix">
    <w:name w:val="Appendix"/>
    <w:basedOn w:val="Normal"/>
    <w:rsid w:val="00E53BA7"/>
    <w:pPr>
      <w:tabs>
        <w:tab w:val="left" w:pos="720"/>
        <w:tab w:val="left" w:pos="1440"/>
        <w:tab w:val="left" w:pos="2160"/>
        <w:tab w:val="left" w:pos="2880"/>
        <w:tab w:val="left" w:pos="3600"/>
        <w:tab w:val="left" w:pos="4320"/>
        <w:tab w:val="left" w:pos="5040"/>
      </w:tabs>
      <w:autoSpaceDE w:val="0"/>
      <w:autoSpaceDN w:val="0"/>
      <w:adjustRightInd w:val="0"/>
      <w:spacing w:after="0"/>
      <w:ind w:left="720" w:hanging="720"/>
      <w:jc w:val="center"/>
    </w:pPr>
    <w:rPr>
      <w:b/>
      <w:caps/>
    </w:rPr>
  </w:style>
  <w:style w:type="paragraph" w:styleId="BalloonText">
    <w:name w:val="Balloon Text"/>
    <w:basedOn w:val="Normal"/>
    <w:semiHidden/>
    <w:rsid w:val="00564577"/>
    <w:rPr>
      <w:rFonts w:ascii="Tahoma" w:hAnsi="Tahoma" w:cs="Tahoma"/>
      <w:sz w:val="16"/>
      <w:szCs w:val="16"/>
    </w:rPr>
  </w:style>
  <w:style w:type="character" w:customStyle="1" w:styleId="eXCITE">
    <w:name w:val="eXCITE"/>
    <w:semiHidden/>
    <w:rsid w:val="0089020C"/>
    <w:rPr>
      <w:rFonts w:ascii="Arial" w:hAnsi="Arial" w:cs="Arial"/>
      <w:color w:val="000080"/>
      <w:sz w:val="20"/>
      <w:szCs w:val="20"/>
    </w:rPr>
  </w:style>
  <w:style w:type="paragraph" w:styleId="Header">
    <w:name w:val="header"/>
    <w:basedOn w:val="Normal"/>
    <w:link w:val="HeaderChar"/>
    <w:rsid w:val="00DE44D8"/>
    <w:pPr>
      <w:tabs>
        <w:tab w:val="center" w:pos="4680"/>
        <w:tab w:val="right" w:pos="9360"/>
      </w:tabs>
    </w:pPr>
  </w:style>
  <w:style w:type="character" w:customStyle="1" w:styleId="HeaderChar">
    <w:name w:val="Header Char"/>
    <w:link w:val="Header"/>
    <w:rsid w:val="00DE44D8"/>
    <w:rPr>
      <w:sz w:val="24"/>
      <w:szCs w:val="24"/>
    </w:rPr>
  </w:style>
  <w:style w:type="paragraph" w:styleId="Footer">
    <w:name w:val="footer"/>
    <w:basedOn w:val="Normal"/>
    <w:link w:val="FooterChar"/>
    <w:rsid w:val="00DE44D8"/>
    <w:pPr>
      <w:tabs>
        <w:tab w:val="center" w:pos="4680"/>
        <w:tab w:val="right" w:pos="9360"/>
      </w:tabs>
    </w:pPr>
  </w:style>
  <w:style w:type="character" w:customStyle="1" w:styleId="FooterChar">
    <w:name w:val="Footer Char"/>
    <w:link w:val="Footer"/>
    <w:rsid w:val="00DE44D8"/>
    <w:rPr>
      <w:sz w:val="24"/>
      <w:szCs w:val="24"/>
    </w:rPr>
  </w:style>
  <w:style w:type="table" w:styleId="TableGrid">
    <w:name w:val="Table Grid"/>
    <w:basedOn w:val="TableNormal"/>
    <w:rsid w:val="00A80A5F"/>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2012"/>
    <w:pPr>
      <w:spacing w:after="200" w:line="276" w:lineRule="auto"/>
      <w:ind w:left="720"/>
      <w:contextualSpacing/>
    </w:pPr>
    <w:rPr>
      <w:rFonts w:ascii="Calibri" w:eastAsia="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3BA7"/>
    <w:pPr>
      <w:spacing w:after="240"/>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endix">
    <w:name w:val="Appendix"/>
    <w:basedOn w:val="Normal"/>
    <w:rsid w:val="00E53BA7"/>
    <w:pPr>
      <w:tabs>
        <w:tab w:val="left" w:pos="720"/>
        <w:tab w:val="left" w:pos="1440"/>
        <w:tab w:val="left" w:pos="2160"/>
        <w:tab w:val="left" w:pos="2880"/>
        <w:tab w:val="left" w:pos="3600"/>
        <w:tab w:val="left" w:pos="4320"/>
        <w:tab w:val="left" w:pos="5040"/>
      </w:tabs>
      <w:autoSpaceDE w:val="0"/>
      <w:autoSpaceDN w:val="0"/>
      <w:adjustRightInd w:val="0"/>
      <w:spacing w:after="0"/>
      <w:ind w:left="720" w:hanging="720"/>
      <w:jc w:val="center"/>
    </w:pPr>
    <w:rPr>
      <w:b/>
      <w:caps/>
    </w:rPr>
  </w:style>
  <w:style w:type="paragraph" w:styleId="BalloonText">
    <w:name w:val="Balloon Text"/>
    <w:basedOn w:val="Normal"/>
    <w:semiHidden/>
    <w:rsid w:val="00564577"/>
    <w:rPr>
      <w:rFonts w:ascii="Tahoma" w:hAnsi="Tahoma" w:cs="Tahoma"/>
      <w:sz w:val="16"/>
      <w:szCs w:val="16"/>
    </w:rPr>
  </w:style>
  <w:style w:type="character" w:customStyle="1" w:styleId="eXCITE">
    <w:name w:val="eXCITE"/>
    <w:semiHidden/>
    <w:rsid w:val="0089020C"/>
    <w:rPr>
      <w:rFonts w:ascii="Arial" w:hAnsi="Arial" w:cs="Arial"/>
      <w:color w:val="000080"/>
      <w:sz w:val="20"/>
      <w:szCs w:val="20"/>
    </w:rPr>
  </w:style>
  <w:style w:type="paragraph" w:styleId="Header">
    <w:name w:val="header"/>
    <w:basedOn w:val="Normal"/>
    <w:link w:val="HeaderChar"/>
    <w:rsid w:val="00DE44D8"/>
    <w:pPr>
      <w:tabs>
        <w:tab w:val="center" w:pos="4680"/>
        <w:tab w:val="right" w:pos="9360"/>
      </w:tabs>
    </w:pPr>
  </w:style>
  <w:style w:type="character" w:customStyle="1" w:styleId="HeaderChar">
    <w:name w:val="Header Char"/>
    <w:link w:val="Header"/>
    <w:rsid w:val="00DE44D8"/>
    <w:rPr>
      <w:sz w:val="24"/>
      <w:szCs w:val="24"/>
    </w:rPr>
  </w:style>
  <w:style w:type="paragraph" w:styleId="Footer">
    <w:name w:val="footer"/>
    <w:basedOn w:val="Normal"/>
    <w:link w:val="FooterChar"/>
    <w:rsid w:val="00DE44D8"/>
    <w:pPr>
      <w:tabs>
        <w:tab w:val="center" w:pos="4680"/>
        <w:tab w:val="right" w:pos="9360"/>
      </w:tabs>
    </w:pPr>
  </w:style>
  <w:style w:type="character" w:customStyle="1" w:styleId="FooterChar">
    <w:name w:val="Footer Char"/>
    <w:link w:val="Footer"/>
    <w:rsid w:val="00DE44D8"/>
    <w:rPr>
      <w:sz w:val="24"/>
      <w:szCs w:val="24"/>
    </w:rPr>
  </w:style>
  <w:style w:type="table" w:styleId="TableGrid">
    <w:name w:val="Table Grid"/>
    <w:basedOn w:val="TableNormal"/>
    <w:rsid w:val="00A80A5F"/>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2012"/>
    <w:pPr>
      <w:spacing w:after="200" w:line="276" w:lineRule="auto"/>
      <w:ind w:left="720"/>
      <w:contextualSpacing/>
    </w:pPr>
    <w:rPr>
      <w:rFonts w:ascii="Calibri" w:eastAsia="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09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SAMPLE MEMORANDUM FOR NON NNSA ELEMENTS</vt:lpstr>
    </vt:vector>
  </TitlesOfParts>
  <Company>Department of Energy</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MEMORANDUM FOR NON NNSA ELEMENTS</dc:title>
  <dc:creator>fullerl</dc:creator>
  <cp:lastModifiedBy>Editor</cp:lastModifiedBy>
  <cp:revision>2</cp:revision>
  <cp:lastPrinted>2012-01-11T18:35:00Z</cp:lastPrinted>
  <dcterms:created xsi:type="dcterms:W3CDTF">2016-10-24T15:55:00Z</dcterms:created>
  <dcterms:modified xsi:type="dcterms:W3CDTF">2016-10-24T15:55:00Z</dcterms:modified>
</cp:coreProperties>
</file>