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36"/>
        </w:rPr>
        <w:t>記入例：せとうち園芸資材（仮）の伴走事例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このフォルダは、業務資料キットの各テンプレートを</w:t>
      </w:r>
      <w:r>
        <w:rPr>
          <w:rFonts w:ascii="Yu Gothic" w:hAnsi="Yu Gothic" w:eastAsia="Yu Gothic" w:cs="Yu Gothic"/>
          <w:b/>
          <w:i w:val="0"/>
          <w:color w:val="1A2233"/>
          <w:sz w:val="21"/>
        </w:rPr>
        <w:t>架空の会社で記入したらどうなるか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の見本です。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実在の会社・案件ではありません。空欄テンプレートは各層フォルダの同名ファイルを使ってください。</w:t>
      </w:r>
    </w:p>
    <w:p>
      <w:pPr>
        <w:pBdr>
          <w:bottom w:val="single" w:sz="6" w:space="1" w:color="C9D2CE"/>
        </w:pBdr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サンプル会社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  <w:tc>
          <w:tcPr>
            <w:tcW w:type="dxa" w:w="4320"/>
            <w:shd w:val="clear" w:fill="E4EFEA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会社名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せとうち園芸資材（仮）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事業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園芸・農業資材の卸売（プランター、培養土、支柱、防虫ネット 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所在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広島県三原市（本社兼倉庫1拠点）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従業員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24名（営業6／営業事務3／倉庫5／経理2／総務2／役員2／他4）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売上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年商 約7億円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経営</w:t>
            </w:r>
          </w:p>
        </w:tc>
        <w:tc>
          <w:tcPr>
            <w:tcW w:type="dxa" w:w="432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2代目社長。週1で時間が取れ、数百万円規模の投資判断が可能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相談のきっかけ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春・秋の繁忙期に、営業事務の残業が月40時間超で常態化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受注が電話・FAX・メールでバラバラ。受注をシステムに入れた後、紙の控えにも書き写している（二重）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在庫確認が倉庫の1名の手作業で1日1回。受注から出荷まで平均3.5日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販売管理システムに10年分の受注データがあるが、月次売上を見る程度で活用できていない</w:t>
      </w: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見立てと進め方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初回ヒアリング・簡易診断の結果、</w:t>
      </w:r>
      <w:r>
        <w:rPr>
          <w:rFonts w:ascii="Yu Gothic" w:hAnsi="Yu Gothic" w:eastAsia="Yu Gothic" w:cs="Yu Gothic"/>
          <w:b/>
          <w:i w:val="0"/>
          <w:color w:val="1A2233"/>
          <w:sz w:val="21"/>
        </w:rPr>
        <w:t>業務改善設計から入り、続けて受注〜出荷をBPRで再設計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する2段構え。</w:t>
      </w: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在庫最適化・需要予測（DX）は、在庫データが整ってからの将来テーマとして保留。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段階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やること</w:t>
            </w:r>
          </w:p>
        </w:tc>
        <w:tc>
          <w:tcPr>
            <w:tcW w:type="dxa" w:w="2880"/>
            <w:shd w:val="clear" w:fill="E4EFEA"/>
          </w:tcPr>
          <w:p>
            <w:r>
              <w:rPr>
                <w:b/>
              </w:rPr>
            </w:r>
            <w:r>
              <w:rPr>
                <w:rFonts w:ascii="Yu Gothic" w:hAnsi="Yu Gothic" w:eastAsia="Yu Gothic" w:cs="Yu Gothic"/>
                <w:b/>
                <w:i w:val="0"/>
                <w:color w:val="1A2233"/>
                <w:sz w:val="19"/>
              </w:rPr>
              <w:t>このフォルダの記入例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入口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ヒアリング・診断・提案・見積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01_入口/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 xml:space="preserve"> の4ファイル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第1段階：業務改善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受注事務の可視化 → ECRSで改善（紙控え廃止・出荷リスト自動化）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02_業務改善設計/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 xml:space="preserve"> の2ファイル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第2段階：BPR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受注〜出荷の原因分析 → 施策検討（A/B/C案）→ 移行計画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03_BPR設計/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 xml:space="preserve"> の3ファイル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第3段階：実行・検証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在庫のクラウド共有を立上げ、KPIで効果を測る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05_共通運営_自走化/KPI定義_効果測定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 xml:space="preserve"> </w:t>
            </w:r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判断ログ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将来：DX</w:t>
            </w:r>
          </w:p>
        </w:tc>
        <w:tc>
          <w:tcPr>
            <w:tcW w:type="dxa" w:w="2880"/>
          </w:tcPr>
          <w:p>
            <w:r/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>在庫最適化・需要予測のテーマ整理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 w:eastAsia="Consolas" w:cs="Consolas"/>
                <w:b w:val="0"/>
                <w:i w:val="0"/>
                <w:color w:val="1A2233"/>
                <w:sz w:val="19"/>
              </w:rPr>
              <w:t>04_DX設計/</w:t>
            </w:r>
            <w:r>
              <w:rPr>
                <w:rFonts w:ascii="Yu Gothic" w:hAnsi="Yu Gothic" w:eastAsia="Yu Gothic" w:cs="Yu Gothic"/>
                <w:b w:val="0"/>
                <w:i w:val="0"/>
                <w:color w:val="1A2233"/>
                <w:sz w:val="19"/>
              </w:rPr>
              <w:t xml:space="preserve"> の2ファイル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</w:rPr>
      </w:r>
      <w:r>
        <w:rPr>
          <w:rFonts w:ascii="Yu Gothic" w:hAnsi="Yu Gothic" w:eastAsia="Yu Gothic" w:cs="Yu Gothic"/>
          <w:b/>
          <w:i w:val="0"/>
          <w:color w:val="2F6F5E"/>
          <w:sz w:val="28"/>
        </w:rPr>
        <w:t>この事例で見えること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「一番困っている人の作業（事務の残業）」と「一番詰まっている工程（在庫確認）」は別。数字で律速工程を特定している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改善は</w:t>
      </w:r>
      <w:r>
        <w:rPr>
          <w:rFonts w:ascii="Yu Gothic" w:hAnsi="Yu Gothic" w:eastAsia="Yu Gothic" w:cs="Yu Gothic"/>
          <w:b/>
          <w:i w:val="0"/>
          <w:color w:val="1A2233"/>
          <w:sz w:val="21"/>
        </w:rPr>
        <w:t>投資ゼロの案（紙控え廃止・出荷リスト自動化）から着手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。効果を見せてから在庫共有へ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KPIは目標未達でも「なぜ」を書いて次アクションにつなげている（リードタイム 3.5日→2.6日、目標1.5日は継続中）</w:t>
      </w:r>
    </w:p>
    <w:p>
      <w:pPr>
        <w:pStyle w:val="ListBullet"/>
      </w:pP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C案（在庫引当機能＋ハンディ）は保留し、DXテーマ判断とセットにしている</w:t>
      </w:r>
    </w:p>
    <w:p>
      <w:pPr>
        <w:pBdr>
          <w:bottom w:val="single" w:sz="6" w:space="1" w:color="C9D2CE"/>
        </w:pBdr>
      </w:pPr>
    </w:p>
    <w:p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記入例ファイル一覧：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A2233"/>
          <w:sz w:val="21"/>
        </w:rPr>
        <w:t>01_入口/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：初回ヒアリングシート／簡易診断チェックシート／工数_段階見積フォーマット／提案書_BPR設計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A2233"/>
          <w:sz w:val="21"/>
        </w:rPr>
        <w:t>02_業務改善設計/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：業務一覧表_現状分析／ECRSワークシート_優先順位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A2233"/>
          <w:sz w:val="21"/>
        </w:rPr>
        <w:t>03_BPR設計/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：原因分析_問題原因課題整理／施策検討シート／移行計画テンプレート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A2233"/>
          <w:sz w:val="21"/>
        </w:rPr>
        <w:t>04_DX設計/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：データ資産棚卸しシート／変革テーマ選定シート／PoC計画書</w:t>
      </w:r>
    </w:p>
    <w:p>
      <w:pPr>
        <w:pStyle w:val="ListBullet"/>
      </w:pPr>
      <w:r>
        <w:rPr>
          <w:rFonts w:ascii="Consolas" w:hAnsi="Consolas" w:eastAsia="Consolas" w:cs="Consolas"/>
          <w:b w:val="0"/>
          <w:i w:val="0"/>
          <w:color w:val="1A2233"/>
          <w:sz w:val="21"/>
        </w:rPr>
        <w:t>05_共通運営_自走化/</w:t>
      </w:r>
      <w:r>
        <w:rPr>
          <w:rFonts w:ascii="Yu Gothic" w:hAnsi="Yu Gothic" w:eastAsia="Yu Gothic" w:cs="Yu Gothic"/>
          <w:b w:val="0"/>
          <w:i w:val="0"/>
          <w:color w:val="1A2233"/>
          <w:sz w:val="21"/>
        </w:rPr>
        <w:t>：KPI定義_効果測定／判断ログ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color w:val="1A22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