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before / after 手順書：〔業務名〕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作成日：〔YYYY-MM-DD〕／作成：ざつね屋／対象業務：〔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担当：〔　〕／関連：業務一覧表 No〔　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業務改善設計のステップ6「定着」の成果物。変更前と変更後を並べて、 担当が代わっても同じやり方で回る状態にする。〔　〕を埋め、引用文は提出版で削除する。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この業務の範囲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開始点（何をきっかけに始まるか）：〔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終了点（何をもって終わりとするか）：〔　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使うもの：〔ツール・様式・システム〕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変更の要点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項目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before（変更前）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after（変更後）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やり方の違い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使うツール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担当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1回あたりの時間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分〕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分〕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変更のねらい：〔ECRSのどれに当たるか。なくす／まとめる／入れ替える／簡単にする〕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before（変更前の手順）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〔動詞1つ〕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〔動詞1つ〕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　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after（変更後の手順）★これが正式手順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〔動詞1つ〕　─　〔ポイント／つまずきやすい点〕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〔動詞1つ〕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　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変更後の手順で、押さえておくこと： - 〔例：このチェックを飛ばすと後工程で戻りが発生する〕 - 〔例：〇〇の入力は必ず全角で〕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困ったときは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症状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原因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対処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変更前後の数値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指標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before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after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所要時間（月間）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ミス件数（月間）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改訂履歴：〔YYYY-MM-DD 初版〕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