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効果検証レポート：〔プロジェクト名〕 第3段階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検証期間：〔YYYY-MM-DD〕〜〔YYYY-MM-DD〕／作成：ざつね屋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対象施策：〔施策検討シートのどれか〕／対応するKPI定義：〔ファイル名〕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BPR第3段階・ステップ8「効果の検証」の成果物。 指標に届かなかったことは失敗ではない。「なぜ届かなかったか」まで書くのがこのレポートの価値。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実施した施策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〔何を変えたか。運用変更／既存ツール活用／新規導入 のどれか〕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実行期間・対象範囲：〔　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指標の結果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KPI</w:t>
            </w:r>
          </w:p>
        </w:tc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ベースライン</w:t>
            </w:r>
          </w:p>
        </w:tc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目標</w:t>
            </w:r>
          </w:p>
        </w:tc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実測</w:t>
            </w:r>
          </w:p>
        </w:tc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達成率</w:t>
            </w:r>
          </w:p>
        </w:tc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判定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達成／未達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達成／未達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測定方法：〔データの取り方。前回と同じ条件か〕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補足：〔季節変動・一時要因など、数字の読み方の注意〕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届いた／届かなかった理由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届いた指標：〔何が効いたか〕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届かなかった指標：〔「なぜ」を掘る。「担当者の慣れ不足」で止めず、その奥まで〕</w:t>
      </w:r>
    </w:p>
    <w:p>
      <w:pPr>
        <w:pStyle w:val="ListBullet2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なぜ1：〔　〕</w:t>
      </w:r>
    </w:p>
    <w:p>
      <w:pPr>
        <w:pStyle w:val="ListBullet2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なぜ2：〔　〕</w:t>
      </w:r>
    </w:p>
    <w:p>
      <w:pPr>
        <w:pStyle w:val="ListBullet2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根本原因（仮説）：〔　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現場・運用面の所見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使い勝手：〔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想定と違った点：〔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副作用（別の工程への影響）：〔　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判断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次から1つ選び、理由を書く。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続ける（現状のまま運用へ）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広げる（他部署・他業務へ横展開）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やり直す（〔何を変えて〕再実行）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中止する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理由：〔　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次アクション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いつ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誰が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何を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移行・定着の状況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〔TO-BEの流れが定着したか。定着チェックリストの結果〕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自走度：〔ざつね屋の関与なしで回る／一部支援が要る／まだ伴走が必要〕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