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6C784" w14:textId="77777777" w:rsidR="00DE6C9A" w:rsidRDefault="00DE6C9A" w:rsidP="00DE6C9A">
      <w:pPr>
        <w:shd w:val="clear" w:color="auto" w:fill="FFFFFF"/>
        <w:rPr>
          <w:rFonts w:ascii="Helvetica Neue" w:eastAsia="Times New Roman" w:hAnsi="Helvetica Neue" w:cs="Times New Roman"/>
          <w:color w:val="1B1B1B"/>
          <w:kern w:val="0"/>
          <w14:ligatures w14:val="none"/>
        </w:rPr>
      </w:pPr>
      <w:r w:rsidRPr="00DE6C9A">
        <w:rPr>
          <w:rFonts w:ascii="Helvetica Neue" w:eastAsia="Times New Roman" w:hAnsi="Helvetica Neue" w:cs="Times New Roman"/>
          <w:color w:val="1B1B1B"/>
          <w:kern w:val="0"/>
          <w14:ligatures w14:val="none"/>
        </w:rPr>
        <w:t>Global Burden of Disease 2015 risk factor hierarchy, exposure definitions, theoretical minimum risk exposure level, and data representativeness index for 1985–2015, pre-2005, and 2005–15</w:t>
      </w:r>
    </w:p>
    <w:p w14:paraId="08FD093D" w14:textId="77777777" w:rsidR="00DE6C9A" w:rsidRPr="00DE6C9A" w:rsidRDefault="00DE6C9A" w:rsidP="00DE6C9A">
      <w:pPr>
        <w:shd w:val="clear" w:color="auto" w:fill="FFFFFF"/>
        <w:rPr>
          <w:rFonts w:ascii="Helvetica Neue" w:eastAsia="Times New Roman" w:hAnsi="Helvetica Neue" w:cs="Times New Roman"/>
          <w:color w:val="1B1B1B"/>
          <w:kern w:val="0"/>
          <w14:ligatures w14:val="none"/>
        </w:rPr>
      </w:pPr>
    </w:p>
    <w:tbl>
      <w:tblPr>
        <w:tblW w:w="93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"/>
        <w:gridCol w:w="148"/>
        <w:gridCol w:w="148"/>
        <w:gridCol w:w="1832"/>
        <w:gridCol w:w="3559"/>
        <w:gridCol w:w="3510"/>
      </w:tblGrid>
      <w:tr w:rsidR="00DE6C9A" w:rsidRPr="00DE6C9A" w14:paraId="34B52916" w14:textId="77777777" w:rsidTr="00DE6C9A">
        <w:trPr>
          <w:tblHeader/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FF0C3A8" w14:textId="77777777" w:rsidR="00DE6C9A" w:rsidRPr="00DE6C9A" w:rsidRDefault="00DE6C9A" w:rsidP="00DE6C9A">
            <w:pPr>
              <w:rPr>
                <w:rFonts w:ascii="Helvetica Neue" w:eastAsia="Times New Roman" w:hAnsi="Helvetica Neue" w:cs="Times New Roman"/>
                <w:color w:val="1B1B1B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28EE06B" w14:textId="77777777" w:rsidR="00DE6C9A" w:rsidRPr="00DE6C9A" w:rsidRDefault="00DE6C9A" w:rsidP="00DE6C9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E44414A" w14:textId="77777777" w:rsidR="00DE6C9A" w:rsidRPr="00DE6C9A" w:rsidRDefault="00DE6C9A" w:rsidP="00DE6C9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B897440" w14:textId="77777777" w:rsidR="00DE6C9A" w:rsidRPr="00DE6C9A" w:rsidRDefault="00DE6C9A" w:rsidP="00DE6C9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33D6FDA" w14:textId="77777777" w:rsidR="00DE6C9A" w:rsidRPr="00DE6C9A" w:rsidRDefault="00DE6C9A" w:rsidP="00DE6C9A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Exposure definition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6F8C54D" w14:textId="77777777" w:rsidR="00DE6C9A" w:rsidRPr="00DE6C9A" w:rsidRDefault="00DE6C9A" w:rsidP="00DE6C9A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Theoretical minimum risk exposure level</w:t>
            </w:r>
          </w:p>
        </w:tc>
      </w:tr>
      <w:tr w:rsidR="00DE6C9A" w:rsidRPr="00DE6C9A" w14:paraId="34E7CACF" w14:textId="77777777" w:rsidTr="00DE6C9A">
        <w:trPr>
          <w:tblHeader/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4F5FACD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BA3463B" w14:textId="77777777" w:rsidR="00DE6C9A" w:rsidRPr="00DE6C9A" w:rsidRDefault="00DE6C9A" w:rsidP="00DE6C9A">
            <w:pPr>
              <w:spacing w:before="45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1CA06A9" w14:textId="77777777" w:rsidR="00DE6C9A" w:rsidRPr="00DE6C9A" w:rsidRDefault="00DE6C9A" w:rsidP="00DE6C9A">
            <w:pPr>
              <w:spacing w:before="45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E6E4C97" w14:textId="77777777" w:rsidR="00DE6C9A" w:rsidRPr="00DE6C9A" w:rsidRDefault="00DE6C9A" w:rsidP="00DE6C9A">
            <w:pPr>
              <w:spacing w:before="45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87CE7C1" w14:textId="77777777" w:rsidR="00DE6C9A" w:rsidRPr="00DE6C9A" w:rsidRDefault="00DE6C9A" w:rsidP="00DE6C9A">
            <w:pPr>
              <w:spacing w:before="45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AD39D5C" w14:textId="77777777" w:rsidR="00DE6C9A" w:rsidRPr="00DE6C9A" w:rsidRDefault="00DE6C9A" w:rsidP="00DE6C9A">
            <w:pPr>
              <w:spacing w:before="45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E6C9A" w:rsidRPr="00DE6C9A" w14:paraId="0F82ED78" w14:textId="77777777" w:rsidTr="00DE6C9A">
        <w:trPr>
          <w:tblCellSpacing w:w="15" w:type="dxa"/>
        </w:trPr>
        <w:tc>
          <w:tcPr>
            <w:tcW w:w="0" w:type="auto"/>
            <w:gridSpan w:val="4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B5C332E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All risk factors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B243D3B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..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84DF241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..</w:t>
            </w:r>
          </w:p>
        </w:tc>
      </w:tr>
      <w:tr w:rsidR="00DE6C9A" w:rsidRPr="00DE6C9A" w14:paraId="28FB7117" w14:textId="77777777" w:rsidTr="00DE6C9A">
        <w:trPr>
          <w:tblCellSpacing w:w="15" w:type="dxa"/>
        </w:trPr>
        <w:tc>
          <w:tcPr>
            <w:tcW w:w="0" w:type="auto"/>
            <w:gridSpan w:val="4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CDCBE08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Environmental and occupational risks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B72FD8B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..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5757FA8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..</w:t>
            </w:r>
          </w:p>
        </w:tc>
      </w:tr>
      <w:tr w:rsidR="00DE6C9A" w:rsidRPr="00DE6C9A" w14:paraId="78C8A83F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12E4197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6972D92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Unsafe water, sanitation, and handwashing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0BC3393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..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F1359DA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..</w:t>
            </w:r>
          </w:p>
        </w:tc>
      </w:tr>
      <w:tr w:rsidR="00DE6C9A" w:rsidRPr="00DE6C9A" w14:paraId="4604B055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4EB70C6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7522763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5BDB112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Unsafe water source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93ECA8C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households with access to different water sources (unimproved, improved except piped, piped water supply) and reported use of household water treatment methods (boiling or filtering; chlorinating or solar filtering; no treatment)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8ED0985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households have access to water from a piped water supply that is also boiled or filtered before drinking</w:t>
            </w:r>
          </w:p>
        </w:tc>
      </w:tr>
      <w:tr w:rsidR="00DE6C9A" w:rsidRPr="00DE6C9A" w14:paraId="63BDCD14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CED7423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C8D3296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FDA9675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Unsafe sanitation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FCAEAFC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households with access to different sanitation facilities (unimproved, improved except sewer, sewer connection)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6A58F46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households have access to toilets with sewer connection</w:t>
            </w:r>
          </w:p>
        </w:tc>
      </w:tr>
      <w:tr w:rsidR="00DE6C9A" w:rsidRPr="00DE6C9A" w14:paraId="4514DF55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3716271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FDA4B4A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4871F3C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handwashing with soap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EC63A55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Proportion of individuals who wash their hands with soap and water after potential </w:t>
            </w:r>
            <w:proofErr w:type="spellStart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faecal</w:t>
            </w:r>
            <w:proofErr w:type="spellEnd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contact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5B89A30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All individuals wash hands with soap and water after potential </w:t>
            </w:r>
            <w:proofErr w:type="spellStart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faecal</w:t>
            </w:r>
            <w:proofErr w:type="spellEnd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contact</w:t>
            </w:r>
          </w:p>
        </w:tc>
      </w:tr>
      <w:tr w:rsidR="00DE6C9A" w:rsidRPr="00DE6C9A" w14:paraId="0BBF8109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CC89380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5CF6440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Air pollution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045C16B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..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F19FB5D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..</w:t>
            </w:r>
          </w:p>
        </w:tc>
      </w:tr>
      <w:tr w:rsidR="00DE6C9A" w:rsidRPr="00DE6C9A" w14:paraId="0B172157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CC5EFAA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0882BD7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306C433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Ambient particulate matter pollution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5A1C45A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Annual average daily exposure to outdoor air concentrations of PM with an aerodynamic diameter smaller than 2·5 </w:t>
            </w:r>
            <w:proofErr w:type="spellStart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μm</w:t>
            </w:r>
            <w:proofErr w:type="spellEnd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measured in </w:t>
            </w:r>
            <w:proofErr w:type="spellStart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μg</w:t>
            </w:r>
            <w:proofErr w:type="spellEnd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/m</w:t>
            </w:r>
            <w:r w:rsidRPr="00DE6C9A">
              <w:rPr>
                <w:rFonts w:ascii="revert" w:eastAsia="Times New Roman" w:hAnsi="revert" w:cs="Times New Roman"/>
                <w:kern w:val="0"/>
                <w:sz w:val="20"/>
                <w:szCs w:val="20"/>
                <w:vertAlign w:val="superscript"/>
                <w14:ligatures w14:val="none"/>
              </w:rPr>
              <w:t>3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9F672C7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Uniform distribution between 2·4 </w:t>
            </w:r>
            <w:proofErr w:type="spellStart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μg</w:t>
            </w:r>
            <w:proofErr w:type="spellEnd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/m</w:t>
            </w:r>
            <w:r w:rsidRPr="00DE6C9A">
              <w:rPr>
                <w:rFonts w:ascii="revert" w:eastAsia="Times New Roman" w:hAnsi="revert" w:cs="Times New Roman"/>
                <w:kern w:val="0"/>
                <w:sz w:val="20"/>
                <w:szCs w:val="20"/>
                <w:vertAlign w:val="superscript"/>
                <w14:ligatures w14:val="none"/>
              </w:rPr>
              <w:t>3</w:t>
            </w: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 and 5·9 </w:t>
            </w:r>
            <w:proofErr w:type="spellStart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μg</w:t>
            </w:r>
            <w:proofErr w:type="spellEnd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/m</w:t>
            </w:r>
            <w:r w:rsidRPr="00DE6C9A">
              <w:rPr>
                <w:rFonts w:ascii="revert" w:eastAsia="Times New Roman" w:hAnsi="revert" w:cs="Times New Roman"/>
                <w:kern w:val="0"/>
                <w:sz w:val="20"/>
                <w:szCs w:val="20"/>
                <w:vertAlign w:val="superscript"/>
                <w14:ligatures w14:val="none"/>
              </w:rPr>
              <w:t>3</w:t>
            </w:r>
          </w:p>
        </w:tc>
      </w:tr>
      <w:tr w:rsidR="00DE6C9A" w:rsidRPr="00DE6C9A" w14:paraId="52376A87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166B297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BDE163C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207CB4D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Household air pollution from solid fuels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00EF1BD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Annual average daily exposure to household concentrations of PM with an aerodynamic diameter smaller than 2·5 </w:t>
            </w:r>
            <w:proofErr w:type="spellStart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μm</w:t>
            </w:r>
            <w:proofErr w:type="spellEnd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measured in </w:t>
            </w:r>
            <w:proofErr w:type="spellStart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μg</w:t>
            </w:r>
            <w:proofErr w:type="spellEnd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/m</w:t>
            </w:r>
            <w:r w:rsidRPr="00DE6C9A">
              <w:rPr>
                <w:rFonts w:ascii="revert" w:eastAsia="Times New Roman" w:hAnsi="revert" w:cs="Times New Roman"/>
                <w:kern w:val="0"/>
                <w:sz w:val="20"/>
                <w:szCs w:val="20"/>
                <w:vertAlign w:val="superscript"/>
                <w14:ligatures w14:val="none"/>
              </w:rPr>
              <w:t>3</w:t>
            </w: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from solid fuel use (coal, wood, charcoal, dung, and agricultural residues)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85C8BF2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No households are exposed to excess indoor concentration of particles from solid fuel use (assuming concentration of particulate matters, aerodynamic diameter smaller than 2·5 </w:t>
            </w:r>
            <w:proofErr w:type="spellStart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μm</w:t>
            </w:r>
            <w:proofErr w:type="spellEnd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measured in </w:t>
            </w:r>
            <w:proofErr w:type="spellStart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μg</w:t>
            </w:r>
            <w:proofErr w:type="spellEnd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/m</w:t>
            </w:r>
            <w:r w:rsidRPr="00DE6C9A">
              <w:rPr>
                <w:rFonts w:ascii="revert" w:eastAsia="Times New Roman" w:hAnsi="revert" w:cs="Times New Roman"/>
                <w:kern w:val="0"/>
                <w:sz w:val="20"/>
                <w:szCs w:val="20"/>
                <w:vertAlign w:val="superscript"/>
                <w14:ligatures w14:val="none"/>
              </w:rPr>
              <w:t>3</w:t>
            </w: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in no fuel use is consistent with a theoretical minimum risk level of 2·4–5·9)</w:t>
            </w:r>
          </w:p>
        </w:tc>
      </w:tr>
      <w:tr w:rsidR="00DE6C9A" w:rsidRPr="00DE6C9A" w14:paraId="0979499A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2FEADD0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F5EC632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1E670DD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Ambient ozone pollution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0849C23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Seasonal (3 month) hourly maximum ozone concentrations, measured in ppb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A66B9FE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Uniform distribution between 33·3 </w:t>
            </w:r>
            <w:proofErr w:type="spellStart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μg</w:t>
            </w:r>
            <w:proofErr w:type="spellEnd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/m</w:t>
            </w:r>
            <w:r w:rsidRPr="00DE6C9A">
              <w:rPr>
                <w:rFonts w:ascii="revert" w:eastAsia="Times New Roman" w:hAnsi="revert" w:cs="Times New Roman"/>
                <w:kern w:val="0"/>
                <w:sz w:val="20"/>
                <w:szCs w:val="20"/>
                <w:vertAlign w:val="superscript"/>
                <w14:ligatures w14:val="none"/>
              </w:rPr>
              <w:t>3</w:t>
            </w: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 and 41·9 </w:t>
            </w:r>
            <w:proofErr w:type="spellStart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μg</w:t>
            </w:r>
            <w:proofErr w:type="spellEnd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/m</w:t>
            </w:r>
            <w:r w:rsidRPr="00DE6C9A">
              <w:rPr>
                <w:rFonts w:ascii="revert" w:eastAsia="Times New Roman" w:hAnsi="revert" w:cs="Times New Roman"/>
                <w:kern w:val="0"/>
                <w:sz w:val="20"/>
                <w:szCs w:val="20"/>
                <w:vertAlign w:val="superscript"/>
                <w14:ligatures w14:val="none"/>
              </w:rPr>
              <w:t>3</w:t>
            </w: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according to minimum/5th percentile concentrations</w:t>
            </w:r>
          </w:p>
        </w:tc>
      </w:tr>
      <w:tr w:rsidR="00DE6C9A" w:rsidRPr="00DE6C9A" w14:paraId="180A7794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D095AD0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AED8414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Other environmental risks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4F0B4AE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..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15040A4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..</w:t>
            </w:r>
          </w:p>
        </w:tc>
      </w:tr>
      <w:tr w:rsidR="00DE6C9A" w:rsidRPr="00DE6C9A" w14:paraId="5972671E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49A2D66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9CC8A95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6ED3885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Residential radon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59DF73E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Average daily exposure to indoor air radon levels measured in becquerels (radon disintegrations per s) per cubic </w:t>
            </w:r>
            <w:proofErr w:type="spellStart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metre</w:t>
            </w:r>
            <w:proofErr w:type="spellEnd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Bq</w:t>
            </w:r>
            <w:proofErr w:type="spellEnd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/m</w:t>
            </w:r>
            <w:r w:rsidRPr="00DE6C9A">
              <w:rPr>
                <w:rFonts w:ascii="revert" w:eastAsia="Times New Roman" w:hAnsi="revert" w:cs="Times New Roman"/>
                <w:kern w:val="0"/>
                <w:sz w:val="20"/>
                <w:szCs w:val="20"/>
                <w:vertAlign w:val="superscript"/>
                <w14:ligatures w14:val="none"/>
              </w:rPr>
              <w:t>3</w:t>
            </w: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822F6D1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10 </w:t>
            </w:r>
            <w:proofErr w:type="spellStart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Bq</w:t>
            </w:r>
            <w:proofErr w:type="spellEnd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/m</w:t>
            </w:r>
            <w:r w:rsidRPr="00DE6C9A">
              <w:rPr>
                <w:rFonts w:ascii="revert" w:eastAsia="Times New Roman" w:hAnsi="revert" w:cs="Times New Roman"/>
                <w:kern w:val="0"/>
                <w:sz w:val="20"/>
                <w:szCs w:val="20"/>
                <w:vertAlign w:val="superscript"/>
                <w14:ligatures w14:val="none"/>
              </w:rPr>
              <w:t>3</w:t>
            </w: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corresponding to the outdoor concentration of radon</w:t>
            </w:r>
          </w:p>
        </w:tc>
      </w:tr>
      <w:tr w:rsidR="00DE6C9A" w:rsidRPr="00DE6C9A" w14:paraId="1BCFC7FB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4EAD7D2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06658AD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1649FF7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 exposure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C59ACA2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Blood </w:t>
            </w:r>
            <w:proofErr w:type="gramStart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</w:t>
            </w:r>
            <w:proofErr w:type="gramEnd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levels in </w:t>
            </w:r>
            <w:proofErr w:type="spellStart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μg</w:t>
            </w:r>
            <w:proofErr w:type="spellEnd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/dL of blood, bone lead levels in </w:t>
            </w:r>
            <w:proofErr w:type="spellStart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μg</w:t>
            </w:r>
            <w:proofErr w:type="spellEnd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/g of bone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7409DE4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 </w:t>
            </w:r>
            <w:proofErr w:type="spellStart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μg</w:t>
            </w:r>
            <w:proofErr w:type="spellEnd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/dL, corresponding to lead levels in preindustrial humans as natural sources of lead prevent the feasibility of zero exposure</w:t>
            </w:r>
          </w:p>
        </w:tc>
      </w:tr>
      <w:tr w:rsidR="00DE6C9A" w:rsidRPr="00DE6C9A" w14:paraId="1C137BBB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D379944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8FF7835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Occupational risks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BB34D10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..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8A04769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..</w:t>
            </w:r>
          </w:p>
        </w:tc>
      </w:tr>
      <w:tr w:rsidR="00DE6C9A" w:rsidRPr="00DE6C9A" w14:paraId="3503809C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27E882E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B3B1EFC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6206DF4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Occupational carcinogens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52723A1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98E7FE0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E6C9A" w:rsidRPr="00DE6C9A" w14:paraId="41AAC459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269BB69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D4783B7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B94AB6C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180FA97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Occupational exposure to asbestos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C1A6114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the population with cumulative exposure to asbestos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B0AF72A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occupational exposure to asbestos</w:t>
            </w:r>
          </w:p>
        </w:tc>
      </w:tr>
      <w:tr w:rsidR="00DE6C9A" w:rsidRPr="00DE6C9A" w14:paraId="0C0809CA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F3B4FA4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16B2118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5E15960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12EB8E6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Occupational exposure to arsenic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87847AA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the population ever exposed to arsenic at work/through their occupation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962251E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occupational exposure to arsenic</w:t>
            </w:r>
          </w:p>
        </w:tc>
      </w:tr>
      <w:tr w:rsidR="00DE6C9A" w:rsidRPr="00DE6C9A" w14:paraId="694730F6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B6C4162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3151A2B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B99DBE2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895351C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Occupational exposure to benzene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F233C00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the population ever exposed to benzene at work/through their occupation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5C1BB1F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occupational exposure to benzene</w:t>
            </w:r>
          </w:p>
        </w:tc>
      </w:tr>
      <w:tr w:rsidR="00DE6C9A" w:rsidRPr="00DE6C9A" w14:paraId="2D91FA50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B2E45A0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931F96B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D3A6619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46B99F6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Occupational exposure to beryllium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EFE33C8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the population ever exposed to beryllium at work/through their occupation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9154915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occupational exposure to beryllium</w:t>
            </w:r>
          </w:p>
        </w:tc>
      </w:tr>
      <w:tr w:rsidR="00DE6C9A" w:rsidRPr="00DE6C9A" w14:paraId="1E3D52C8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43CAB00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678F3F8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9344A2F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60EC5CA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Occupational exposure to cadmium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FC6B29F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the population ever exposed to cadmium at work/through their occupation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4BF483E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occupational exposure to cadmium</w:t>
            </w:r>
          </w:p>
        </w:tc>
      </w:tr>
      <w:tr w:rsidR="00DE6C9A" w:rsidRPr="00DE6C9A" w14:paraId="63ACF421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19D92E8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519965E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1AA3D96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B096821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Occupational exposure to chromium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2EC7C26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the population ever exposed to chromium at work/through their occupation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563A68D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occupational exposure to chromium</w:t>
            </w:r>
          </w:p>
        </w:tc>
      </w:tr>
      <w:tr w:rsidR="00DE6C9A" w:rsidRPr="00DE6C9A" w14:paraId="25306C8E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D1E8614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70AA348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E26B7EF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E6AF6D4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Occupational exposure to </w:t>
            </w: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diesel engine exhaust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88C2D42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Proportion of the population ever exposed to diesel engine exhaust at work/through their occupation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4B11BC2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occupational exposure to diesel engine exhaust</w:t>
            </w:r>
          </w:p>
        </w:tc>
      </w:tr>
      <w:tr w:rsidR="00DE6C9A" w:rsidRPr="00DE6C9A" w14:paraId="00881AD4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DC13A35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8E2ED0E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4ACF7D9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AACF76D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Occupational exposure to second-hand smoke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89D0842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the population ever exposed to second-hand smoke at work/through their occupation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B52A8F7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occupational exposure to second-hand smoke</w:t>
            </w:r>
          </w:p>
        </w:tc>
      </w:tr>
      <w:tr w:rsidR="00DE6C9A" w:rsidRPr="00DE6C9A" w14:paraId="146B3065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079EDA4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09E7003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93C1AB6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1D98DC2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Occupational exposure to formaldehyde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2203CEC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the population ever exposed to formaldehyde at work/through their occupation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9CDDD5C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occupational exposure to formaldehyde</w:t>
            </w:r>
          </w:p>
        </w:tc>
      </w:tr>
      <w:tr w:rsidR="00DE6C9A" w:rsidRPr="00DE6C9A" w14:paraId="22DFD116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F2C57D9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33312C6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96401FC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CACE208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Occupational exposure to nickel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F6843AC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the population ever exposed to nickel at work/through their occupation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DF8CD37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occupational exposure to nickel</w:t>
            </w:r>
          </w:p>
        </w:tc>
      </w:tr>
      <w:tr w:rsidR="00DE6C9A" w:rsidRPr="00DE6C9A" w14:paraId="4BDEA3D7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F64FF6C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0A7C88B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FC57582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539BD1D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Occupational exposure to polycyclic aromatic hydrocarbons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318E6EA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the population ever exposed to polycyclic aromatic hydrocarbons at work/through their occupation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D5F6FB5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occupational exposure to polycyclic aromatic hydrocarbons</w:t>
            </w:r>
          </w:p>
        </w:tc>
      </w:tr>
      <w:tr w:rsidR="00DE6C9A" w:rsidRPr="00DE6C9A" w14:paraId="3E18CA28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7404F50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92F9298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117A596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3385990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Occupational exposure to silica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3D0BCB6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the population ever exposed to silica at work/through their occupation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9E44BF6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occupational exposure to silica</w:t>
            </w:r>
          </w:p>
        </w:tc>
      </w:tr>
      <w:tr w:rsidR="00DE6C9A" w:rsidRPr="00DE6C9A" w14:paraId="2FB3D898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81039C5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1852139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B583556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20315D6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Occupational exposure to </w:t>
            </w:r>
            <w:proofErr w:type="spellStart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sulphuric</w:t>
            </w:r>
            <w:proofErr w:type="spellEnd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acid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B697FD8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Proportion of the population ever exposed to </w:t>
            </w:r>
            <w:proofErr w:type="spellStart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sulphuric</w:t>
            </w:r>
            <w:proofErr w:type="spellEnd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acid at work/through their occupation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95A57C9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No occupational exposure to </w:t>
            </w:r>
            <w:proofErr w:type="spellStart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sulphuric</w:t>
            </w:r>
            <w:proofErr w:type="spellEnd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acid</w:t>
            </w:r>
          </w:p>
        </w:tc>
      </w:tr>
      <w:tr w:rsidR="00DE6C9A" w:rsidRPr="00DE6C9A" w14:paraId="5ADFB041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1890C52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1AA7C1C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467FB3E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41E2E6C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Occupational exposure to trichloroethylene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4E7C837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the population ever exposed to trichloroethylene at work/through their occupation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AF8BDCC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occupational exposure to trichloroethylene</w:t>
            </w:r>
          </w:p>
        </w:tc>
      </w:tr>
      <w:tr w:rsidR="00DE6C9A" w:rsidRPr="00DE6C9A" w14:paraId="2DF6F105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27993D1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D28897A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72ECAEA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Occupational asthmagens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92B3253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the population currently exposed to asthmagens at work/through their occupation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9366049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Background </w:t>
            </w:r>
            <w:proofErr w:type="spellStart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asthmagen</w:t>
            </w:r>
            <w:proofErr w:type="spellEnd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exposures</w:t>
            </w:r>
          </w:p>
        </w:tc>
      </w:tr>
      <w:tr w:rsidR="00DE6C9A" w:rsidRPr="00DE6C9A" w14:paraId="5D9CA6E7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58922C2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907536E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9186C9E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Occupational particulate matter, gases, and fumes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90BB214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the population ever exposed to particulates, gases, or fumes at work/through their occupation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0BB8A73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occupational exposure to particulates, gases, or fumes</w:t>
            </w:r>
          </w:p>
        </w:tc>
      </w:tr>
      <w:tr w:rsidR="00DE6C9A" w:rsidRPr="00DE6C9A" w14:paraId="2A421166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DBBC5D5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7A15506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3477615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Occupational noise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789F897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the population ever exposed to noise greater than 85 decibels at work/through their occupation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312A774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Background noise exposure</w:t>
            </w:r>
          </w:p>
        </w:tc>
      </w:tr>
      <w:tr w:rsidR="00DE6C9A" w:rsidRPr="00DE6C9A" w14:paraId="620D1AE5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3A24734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39264DD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2345D5B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Occupational injuries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DEE5B8E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the population at risk of injuries related to work/through their occupation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C3B14DB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rate of injury deaths per 100 000 person-years is zero</w:t>
            </w:r>
          </w:p>
        </w:tc>
      </w:tr>
      <w:tr w:rsidR="00DE6C9A" w:rsidRPr="00DE6C9A" w14:paraId="53B33BD1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BCDA859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BC01A0E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3B435A5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Occupational ergonomic factors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37ADB61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the population who are exposed to ergonomic risk factors for low back pain at work/through their occupation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B3EC2F2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individuals have the ergonomic factors of clerical and related workers</w:t>
            </w:r>
          </w:p>
        </w:tc>
      </w:tr>
      <w:tr w:rsidR="00DE6C9A" w:rsidRPr="00DE6C9A" w14:paraId="78DC8C4E" w14:textId="77777777" w:rsidTr="00DE6C9A">
        <w:trPr>
          <w:tblCellSpacing w:w="15" w:type="dxa"/>
        </w:trPr>
        <w:tc>
          <w:tcPr>
            <w:tcW w:w="0" w:type="auto"/>
            <w:gridSpan w:val="4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E0AADA6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Behavioural risks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AB4824A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..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9F70137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..</w:t>
            </w:r>
          </w:p>
        </w:tc>
      </w:tr>
      <w:tr w:rsidR="00DE6C9A" w:rsidRPr="00DE6C9A" w14:paraId="727483F5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FFF941B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AE1AEBE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Child and maternal malnutrition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EF98E2F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..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6D06EC6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..</w:t>
            </w:r>
          </w:p>
        </w:tc>
      </w:tr>
      <w:tr w:rsidR="00DE6C9A" w:rsidRPr="00DE6C9A" w14:paraId="43830115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AF740CA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A7D9012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E0D0B22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Suboptimal breastfeeding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570F64A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9A52DAE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E6C9A" w:rsidRPr="00DE6C9A" w14:paraId="153F3D02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3CD5068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6926E16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A9626B1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D57594C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Non-exclusive breastfeeding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B09A255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children younger than 6 months who receive predominant, partial, or no breastfeeding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BA57C1B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children are exclusively breastfed for first 6 months of life</w:t>
            </w:r>
          </w:p>
        </w:tc>
      </w:tr>
      <w:tr w:rsidR="00DE6C9A" w:rsidRPr="00DE6C9A" w14:paraId="69312209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6142921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E7AA1B1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199E0D1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752596B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Discontinued breastfeeding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D3D06C8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children aged 6–23 months who do not receive any breastmilk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93A12BE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children continue to receive breastmilk until 2 years of age</w:t>
            </w:r>
          </w:p>
        </w:tc>
      </w:tr>
      <w:tr w:rsidR="00DE6C9A" w:rsidRPr="00DE6C9A" w14:paraId="0CECE0CC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CF3955A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7B56E9E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66183D6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Childhood undernutrition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60B5374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B8D5125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E6C9A" w:rsidRPr="00DE6C9A" w14:paraId="588BD44E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678B7A4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029FE00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601FD5F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5620845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Childhood underweight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CE401FB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children less than −3 SDs, −3 to −2 SDs, and −2 to −1 SDs of the WHO 2006 standard weight-for-age curve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22CB586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children are above −1 SD of the WHO 2006 standard weight-for-age curve</w:t>
            </w:r>
          </w:p>
        </w:tc>
      </w:tr>
      <w:tr w:rsidR="00DE6C9A" w:rsidRPr="00DE6C9A" w14:paraId="5791C4E2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75C97D8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639F557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885C319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E9A94A3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Childhood wasting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B45031C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children less than −3 SDs, −3 to −2 SDs, and −2 to −1 SDs of the WHO 2006 standard weight-for-length curve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1953778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children are above −1 SD of the WHO 2006 standard weight-for-height curve</w:t>
            </w:r>
          </w:p>
        </w:tc>
      </w:tr>
      <w:tr w:rsidR="00DE6C9A" w:rsidRPr="00DE6C9A" w14:paraId="50B55E46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E3AEC3E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585CDB6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93161A8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67C601E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Childhood stunting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C8042EE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children less than −3 SDs, −3 to −2 SDs, and −2 to −1 SDs of the WHO 2006 standard height-for-age curve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F946AD1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children are above −1 SD of the WHO 2006 standard height-for-height curve</w:t>
            </w:r>
          </w:p>
        </w:tc>
      </w:tr>
      <w:tr w:rsidR="00DE6C9A" w:rsidRPr="00DE6C9A" w14:paraId="5C8045A0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8EE84E9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16DC48C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Iron deficiency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B1A09E5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Peripheral blood </w:t>
            </w:r>
            <w:proofErr w:type="spellStart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haemoglobin</w:t>
            </w:r>
            <w:proofErr w:type="spellEnd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concentration in g/L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0FA8AA2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Country specific</w:t>
            </w:r>
          </w:p>
        </w:tc>
      </w:tr>
      <w:tr w:rsidR="00DE6C9A" w:rsidRPr="00DE6C9A" w14:paraId="28405FE9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FFC02F0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20975AC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Vitamin A deficiency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FF42212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Proportion of children aged 28 days to 5 years with serum retinol concentration &lt;0·7 </w:t>
            </w:r>
            <w:proofErr w:type="spellStart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μmol</w:t>
            </w:r>
            <w:proofErr w:type="spellEnd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/L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3CBFD88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childhood vitamin A deficiency</w:t>
            </w:r>
          </w:p>
        </w:tc>
      </w:tr>
      <w:tr w:rsidR="00DE6C9A" w:rsidRPr="00DE6C9A" w14:paraId="51D7D37F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8AC3AE5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25C4773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Zinc deficiency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92DBB99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the population with inadequate zinc intake versus loss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A82DEF4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inadequate zinc intake</w:t>
            </w:r>
          </w:p>
        </w:tc>
      </w:tr>
      <w:tr w:rsidR="00DE6C9A" w:rsidRPr="00DE6C9A" w14:paraId="41032D87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FD98B5F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7C4AC5B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Tobacco smoke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F14E7AB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..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0083EF9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..</w:t>
            </w:r>
          </w:p>
        </w:tc>
      </w:tr>
      <w:tr w:rsidR="00DE6C9A" w:rsidRPr="00DE6C9A" w14:paraId="69587F9B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1F6730E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6A89FD9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E0937C7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Smoking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2AD8F01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the population with cumulative exposure to tobacco smoking; proportion of the population who currently smoke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753FEAB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 of population are lifelong non-smokers</w:t>
            </w:r>
          </w:p>
        </w:tc>
      </w:tr>
      <w:tr w:rsidR="00DE6C9A" w:rsidRPr="00DE6C9A" w14:paraId="0B73F80A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32448D6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20ADFF5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63E85E9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Second-hand smoke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7A40632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Average daily exposure to indoor air PM from second-hand smoke with an aerodynamic diameter smaller than 2·5 </w:t>
            </w:r>
            <w:proofErr w:type="spellStart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μg</w:t>
            </w:r>
            <w:proofErr w:type="spellEnd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measured in </w:t>
            </w:r>
            <w:proofErr w:type="spellStart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μg</w:t>
            </w:r>
            <w:proofErr w:type="spellEnd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/m</w:t>
            </w:r>
            <w:r w:rsidRPr="00DE6C9A">
              <w:rPr>
                <w:rFonts w:ascii="revert" w:eastAsia="Times New Roman" w:hAnsi="revert" w:cs="Times New Roman"/>
                <w:kern w:val="0"/>
                <w:sz w:val="20"/>
                <w:szCs w:val="20"/>
                <w:vertAlign w:val="superscript"/>
                <w14:ligatures w14:val="none"/>
              </w:rPr>
              <w:t>3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A8EA219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second-hand smoke exposure</w:t>
            </w:r>
          </w:p>
        </w:tc>
      </w:tr>
      <w:tr w:rsidR="00DE6C9A" w:rsidRPr="00DE6C9A" w14:paraId="06780F49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AFF4483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DF44E3A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Alcohol and drug use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069CBA2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..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5B5C10B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..</w:t>
            </w:r>
          </w:p>
        </w:tc>
      </w:tr>
      <w:tr w:rsidR="00DE6C9A" w:rsidRPr="00DE6C9A" w14:paraId="3CBB6AEF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6EF2322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F23B15B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757E060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Alcohol use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147A76F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daily alcohol consumption of pure alcohol (measured in g/day) in current drinkers who had consumed alcohol during the past 12 months; binge drinking: proportion of the population reporting binge consumption of at least 60 g for males and 48 g for females of pure alcohol on a single occasion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4EEF7CF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alcohol consumption</w:t>
            </w:r>
          </w:p>
        </w:tc>
      </w:tr>
      <w:tr w:rsidR="00DE6C9A" w:rsidRPr="00DE6C9A" w14:paraId="31416300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D022E15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7AEE4F9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B92FC58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Drug use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0E7BEA6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Proportion of the population dependent on opioids, cannabis, cocaine, or amphetamines; </w:t>
            </w: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proportion of the population who have ever injected drugs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5899163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No use</w:t>
            </w:r>
          </w:p>
        </w:tc>
      </w:tr>
      <w:tr w:rsidR="00DE6C9A" w:rsidRPr="00DE6C9A" w14:paraId="7EC699E1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47FBC89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3709CD4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Dietary risks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23D2850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..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F4060D9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..</w:t>
            </w:r>
          </w:p>
        </w:tc>
      </w:tr>
      <w:tr w:rsidR="00DE6C9A" w:rsidRPr="00DE6C9A" w14:paraId="539F97C1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40A406E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85680D2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998CF5B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Diet low in fruits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657B272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daily consumption of fruits (fresh, frozen, cooked, canned, or dried, excluding fruit juices and salted or pickled fruits)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D6597D5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Consumption of fruit between 200 g and 300 g per day</w:t>
            </w:r>
          </w:p>
        </w:tc>
      </w:tr>
      <w:tr w:rsidR="00DE6C9A" w:rsidRPr="00DE6C9A" w14:paraId="5A035E41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C8D9AF6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F7E8CA8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4E6F933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Diet low in vegetables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BF2F024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Average daily consumption of vegetables (fresh, frozen, cooked, </w:t>
            </w:r>
            <w:proofErr w:type="gramStart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canned</w:t>
            </w:r>
            <w:proofErr w:type="gramEnd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dried vegetables including legumes but excluding salted or pickled vegetables, juices, nuts and seeds, and starchy vegetables such as potatoes or corn)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1F39461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Consumption of vegetables between 340 g and 500 g per day</w:t>
            </w:r>
          </w:p>
        </w:tc>
      </w:tr>
      <w:tr w:rsidR="00DE6C9A" w:rsidRPr="00DE6C9A" w14:paraId="32EC06F8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E43BD27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7BC5D55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0554964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Diet low in whole grains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2ED4E0E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daily consumption of whole grains (bran, germ, and endosperm in their natural proportion) from breakfast cereals, bread, rice, pasta, biscuits, muffins, tortillas, pancakes, and other sources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4D848EC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Consumption of whole grains between 100 g and 150 g per day</w:t>
            </w:r>
          </w:p>
        </w:tc>
      </w:tr>
      <w:tr w:rsidR="00DE6C9A" w:rsidRPr="00DE6C9A" w14:paraId="263B7CDB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3D424D3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C956621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A7BD1A9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Diet low in nuts and seeds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B2719C8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daily consumption of nut and seed foods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615023E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Consumption of nuts and seeds between 16 g and 25 g per day</w:t>
            </w:r>
          </w:p>
        </w:tc>
      </w:tr>
      <w:tr w:rsidR="00DE6C9A" w:rsidRPr="00DE6C9A" w14:paraId="034636ED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331AAF5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3786B32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DB5301C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Diet low in milk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B037EF0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daily consumption of milk, including non-fat, low-fat, and full-fat milk, excluding soy milk and other plant derivatives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0296BB7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Consumption of milk between 350 g and 520 g per day</w:t>
            </w:r>
          </w:p>
        </w:tc>
      </w:tr>
      <w:tr w:rsidR="00DE6C9A" w:rsidRPr="00DE6C9A" w14:paraId="27851DE9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7B5C2C4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2FDBA89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AEA08BC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Diet high in red meat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F5E14E0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daily consumption of red meat (beef, pork, lamb, and goat but excluding poultry, fish, eggs, and all processed meats)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753A386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Consumption of red meat between 18 g and 27 g per day</w:t>
            </w:r>
          </w:p>
        </w:tc>
      </w:tr>
      <w:tr w:rsidR="00DE6C9A" w:rsidRPr="00DE6C9A" w14:paraId="29C178F8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8D93369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F960CB8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A72FD48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Diet high in processed meat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86B9888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daily consumption of meat preserved by smoking, curing, salting, or addition of chemical preservatives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2C79065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Consumption of processed meat between 0 g and 4 g per day</w:t>
            </w:r>
          </w:p>
        </w:tc>
      </w:tr>
      <w:tr w:rsidR="00DE6C9A" w:rsidRPr="00DE6C9A" w14:paraId="6D9EF5AA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E4A915D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DB7A3BC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9111C04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Diet high in sugar-sweetened beverages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06CB28E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daily consumption of beverages with ≥50 kcal per 226·8 g serving, including carbonated beverages, sodas, energy drinks, and fruit drinks, but excluding 100% fruit and vegetable juices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50A90AE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Consumption of sugar-sweetened beverages between 0 g and 5 g per day</w:t>
            </w:r>
          </w:p>
        </w:tc>
      </w:tr>
      <w:tr w:rsidR="00DE6C9A" w:rsidRPr="00DE6C9A" w14:paraId="731CDE1E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6435D4B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15EB453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938C932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Diet low in </w:t>
            </w:r>
            <w:proofErr w:type="spellStart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fibre</w:t>
            </w:r>
            <w:proofErr w:type="spellEnd"/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28B2C00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Average daily intake of </w:t>
            </w:r>
            <w:proofErr w:type="spellStart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fibre</w:t>
            </w:r>
            <w:proofErr w:type="spellEnd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from all sources, including fruits, vegetables, grains, legumes, and pulses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023D59E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Consumption of </w:t>
            </w:r>
            <w:proofErr w:type="spellStart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fibre</w:t>
            </w:r>
            <w:proofErr w:type="spellEnd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between 19 g and 28 g per day</w:t>
            </w:r>
          </w:p>
        </w:tc>
      </w:tr>
      <w:tr w:rsidR="00DE6C9A" w:rsidRPr="00DE6C9A" w14:paraId="2FF30456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5820854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88659DA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531EA25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Diet low in calcium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6F06123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daily intake of calcium from all sources, including milk, yogurt, and cheese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ECB516E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Consumption of calcium between 1·00 g and 1·50 g per day</w:t>
            </w:r>
          </w:p>
        </w:tc>
      </w:tr>
      <w:tr w:rsidR="00DE6C9A" w:rsidRPr="00DE6C9A" w14:paraId="4916F8E5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8FA119D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C82861E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660196F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Diet low in seafood omega-3 fatty acids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FBC821A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Average daily intake of </w:t>
            </w:r>
            <w:proofErr w:type="spellStart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eicosapentaenoic</w:t>
            </w:r>
            <w:proofErr w:type="spellEnd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acid and docosahexaenoic acid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DD803ED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Consumption of seafood omega-3 fatty acids between 200 mg and 300 mg per day</w:t>
            </w:r>
          </w:p>
        </w:tc>
      </w:tr>
      <w:tr w:rsidR="00DE6C9A" w:rsidRPr="00DE6C9A" w14:paraId="3FCA23BF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1574DAC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D4B8936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5DBD2A1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Diet low in polyunsaturated fatty acids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D2C478C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Average daily intake of omega-6 fatty acids from all sources, mainly liquid vegetable oils, including </w:t>
            </w: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soybean oil, corn oil, and safflower oil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6C1B6A1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Consumption of polyunsaturated fatty acids between 9% and 13% of total daily energy</w:t>
            </w:r>
          </w:p>
        </w:tc>
      </w:tr>
      <w:tr w:rsidR="00DE6C9A" w:rsidRPr="00DE6C9A" w14:paraId="64AC3196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8CA3B17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149BFFE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557368F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Diet high in trans fatty acids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DD4EA23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daily intake of trans fat from all sources, mainly partially hydrogenated vegetable oils and ruminant products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C27008E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Consumption of trans fatty acids between 0% and 1% of total daily energy</w:t>
            </w:r>
          </w:p>
        </w:tc>
      </w:tr>
      <w:tr w:rsidR="00DE6C9A" w:rsidRPr="00DE6C9A" w14:paraId="3670E42C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CF721EE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FDD8A83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117C8BD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Diet high in sodium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87CCBF6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 h urinary sodium measured in g per day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6A952EA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 h urinary sodium between 1 g and 5 g per day</w:t>
            </w:r>
          </w:p>
        </w:tc>
      </w:tr>
      <w:tr w:rsidR="00DE6C9A" w:rsidRPr="00DE6C9A" w14:paraId="10879FCA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3EE3724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4C61AAD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Sexual abuse and violence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EFA13F9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..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ADD08FB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..</w:t>
            </w:r>
          </w:p>
        </w:tc>
      </w:tr>
      <w:tr w:rsidR="00DE6C9A" w:rsidRPr="00DE6C9A" w14:paraId="4B47F540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E09C5C0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7F42787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C9D122E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Childhood sexual abuse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0CF21AB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the population who have ever experienced one or more acts of childhood sexual abuse, defined as the experience with an older person of unwanted non-contact, contact abuse, or intercourse, when aged 15 years or younger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54B3E04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childhood sexual abuse</w:t>
            </w:r>
          </w:p>
        </w:tc>
      </w:tr>
      <w:tr w:rsidR="00DE6C9A" w:rsidRPr="00DE6C9A" w14:paraId="639F14ED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29869ED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C245C20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9EF05DA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Intimate partner violence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1C047F2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the population who have ever experienced one or more acts of physical or sexual violence by a present or former intimate partner since age 15 years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8950141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intimate partner violence</w:t>
            </w:r>
          </w:p>
        </w:tc>
      </w:tr>
      <w:tr w:rsidR="00DE6C9A" w:rsidRPr="00DE6C9A" w14:paraId="6356B792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8F2A216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F411111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Unsafe sex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E38824E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Proportion of the population with exposure to sexual encounters that convey the risk of disease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8EBCEF8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 exposure to a disease agent through sex</w:t>
            </w:r>
          </w:p>
        </w:tc>
      </w:tr>
      <w:tr w:rsidR="00DE6C9A" w:rsidRPr="00DE6C9A" w14:paraId="4E250740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0CD4132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D4AD6E2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Low physical activity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B226D07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Average weekly physical activity at work, at home, transport related, and recreational measured by MET min per week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2BD5F9C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Highly active, ≥8000 MET min per week</w:t>
            </w:r>
          </w:p>
        </w:tc>
      </w:tr>
      <w:tr w:rsidR="00DE6C9A" w:rsidRPr="00DE6C9A" w14:paraId="316AF6AB" w14:textId="77777777" w:rsidTr="00DE6C9A">
        <w:trPr>
          <w:tblCellSpacing w:w="15" w:type="dxa"/>
        </w:trPr>
        <w:tc>
          <w:tcPr>
            <w:tcW w:w="0" w:type="auto"/>
            <w:gridSpan w:val="4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D940A79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Metabolic risks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362B733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..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D1AE116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..</w:t>
            </w:r>
          </w:p>
        </w:tc>
      </w:tr>
      <w:tr w:rsidR="00DE6C9A" w:rsidRPr="00DE6C9A" w14:paraId="395A96E5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F85CBBF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AE63F1E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fasting plasma glucose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E104EEB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Serum fasting plasma glucose measured in mmol/L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2B0724E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4·8–5·4</w:t>
            </w:r>
          </w:p>
        </w:tc>
      </w:tr>
      <w:tr w:rsidR="00DE6C9A" w:rsidRPr="00DE6C9A" w14:paraId="0501DB11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35BABF3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EE08489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total cholesterol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6494DE5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Serum total cholesterol, measured in mmol/L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53E00AB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2·78–3·38</w:t>
            </w:r>
          </w:p>
        </w:tc>
      </w:tr>
      <w:tr w:rsidR="00DE6C9A" w:rsidRPr="00DE6C9A" w14:paraId="5D1E0707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33DD492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610C41F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systolic blood pressure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C40C65C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Systolic blood pressure, measured in mm Hg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C067CE1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110–115</w:t>
            </w:r>
          </w:p>
        </w:tc>
      </w:tr>
      <w:tr w:rsidR="00DE6C9A" w:rsidRPr="00DE6C9A" w14:paraId="0B5F7EE9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4008D7A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4407DC8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body-mass index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92609D2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Body-mass index, measured in kg/m</w:t>
            </w:r>
            <w:r w:rsidRPr="00DE6C9A">
              <w:rPr>
                <w:rFonts w:ascii="revert" w:eastAsia="Times New Roman" w:hAnsi="revert" w:cs="Times New Roman"/>
                <w:kern w:val="0"/>
                <w:sz w:val="20"/>
                <w:szCs w:val="20"/>
                <w:vertAlign w:val="superscript"/>
                <w14:ligatures w14:val="none"/>
              </w:rPr>
              <w:t>2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3537E8E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20–25</w:t>
            </w:r>
          </w:p>
        </w:tc>
      </w:tr>
      <w:tr w:rsidR="00DE6C9A" w:rsidRPr="00DE6C9A" w14:paraId="23DEB4EF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9945DAD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BDA960D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bone mineral density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BBB799F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Standardised</w:t>
            </w:r>
            <w:proofErr w:type="spellEnd"/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mean bone mineral density values measured at the femoral neck in g/cm</w:t>
            </w:r>
            <w:r w:rsidRPr="00DE6C9A">
              <w:rPr>
                <w:rFonts w:ascii="revert" w:eastAsia="Times New Roman" w:hAnsi="revert" w:cs="Times New Roman"/>
                <w:kern w:val="0"/>
                <w:sz w:val="20"/>
                <w:szCs w:val="20"/>
                <w:vertAlign w:val="superscript"/>
                <w14:ligatures w14:val="none"/>
              </w:rPr>
              <w:t>2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23576D8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99th percentile of NHANES 2005–10 by age and sex</w:t>
            </w:r>
          </w:p>
        </w:tc>
      </w:tr>
      <w:tr w:rsidR="00DE6C9A" w:rsidRPr="00DE6C9A" w14:paraId="7DFFD228" w14:textId="77777777" w:rsidTr="00DE6C9A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1CFF44A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1DB8EF5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glomerular filtration rate</w:t>
            </w:r>
          </w:p>
        </w:tc>
        <w:tc>
          <w:tcPr>
            <w:tcW w:w="3529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F07F8D7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the population with a glomerular filtration rate &lt;60 mL/min per 1·73 m</w:t>
            </w:r>
            <w:r w:rsidRPr="00DE6C9A">
              <w:rPr>
                <w:rFonts w:ascii="revert" w:eastAsia="Times New Roman" w:hAnsi="revert" w:cs="Times New Roman"/>
                <w:kern w:val="0"/>
                <w:sz w:val="20"/>
                <w:szCs w:val="20"/>
                <w:vertAlign w:val="superscript"/>
                <w14:ligatures w14:val="none"/>
              </w:rPr>
              <w:t>2</w:t>
            </w: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and excluding end-stage renal disease</w:t>
            </w:r>
          </w:p>
        </w:tc>
        <w:tc>
          <w:tcPr>
            <w:tcW w:w="346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FE20D8C" w14:textId="77777777" w:rsidR="00DE6C9A" w:rsidRPr="00DE6C9A" w:rsidRDefault="00DE6C9A" w:rsidP="00DE6C9A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&gt;60 mL/min per 1·73 m</w:t>
            </w:r>
            <w:r w:rsidRPr="00DE6C9A">
              <w:rPr>
                <w:rFonts w:ascii="revert" w:eastAsia="Times New Roman" w:hAnsi="revert" w:cs="Times New Roman"/>
                <w:kern w:val="0"/>
                <w:sz w:val="20"/>
                <w:szCs w:val="20"/>
                <w:vertAlign w:val="superscript"/>
                <w14:ligatures w14:val="none"/>
              </w:rPr>
              <w:t>2</w:t>
            </w:r>
          </w:p>
        </w:tc>
      </w:tr>
    </w:tbl>
    <w:p w14:paraId="5A2E486F" w14:textId="77777777" w:rsidR="00DE6C9A" w:rsidRPr="00DE6C9A" w:rsidRDefault="00DE6C9A" w:rsidP="00DE6C9A">
      <w:pPr>
        <w:shd w:val="clear" w:color="auto" w:fill="FFFFFF"/>
        <w:rPr>
          <w:rFonts w:ascii="Helvetica Neue" w:eastAsia="Times New Roman" w:hAnsi="Helvetica Neue" w:cs="Times New Roman"/>
          <w:color w:val="1B1B1B"/>
          <w:kern w:val="0"/>
          <w14:ligatures w14:val="none"/>
        </w:rPr>
      </w:pPr>
      <w:r w:rsidRPr="00DE6C9A">
        <w:rPr>
          <w:rFonts w:ascii="Helvetica Neue" w:eastAsia="Times New Roman" w:hAnsi="Helvetica Neue" w:cs="Times New Roman"/>
          <w:color w:val="1B1B1B"/>
          <w:kern w:val="0"/>
          <w14:ligatures w14:val="none"/>
        </w:rPr>
        <w:t>The percentage of available data is calculated out of a total of 519 subnational Level 2 geographies. PM=particulate matter. ppb=parts per billion. MET=metabolic equivalent. NHANES=National Health and Nutrition Examination Survey.</w:t>
      </w:r>
    </w:p>
    <w:p w14:paraId="3C9DA690" w14:textId="77777777" w:rsidR="00DE6C9A" w:rsidRPr="00DE6C9A" w:rsidRDefault="00000000" w:rsidP="00DE6C9A">
      <w:pPr>
        <w:shd w:val="clear" w:color="auto" w:fill="FFFFFF"/>
        <w:jc w:val="center"/>
        <w:rPr>
          <w:rFonts w:ascii="Helvetica Neue" w:eastAsia="Times New Roman" w:hAnsi="Helvetica Neue" w:cs="Times New Roman"/>
          <w:color w:val="1B1B1B"/>
          <w:kern w:val="0"/>
          <w14:ligatures w14:val="none"/>
        </w:rPr>
      </w:pPr>
      <w:hyperlink r:id="rId5" w:history="1">
        <w:r w:rsidR="00DE6C9A" w:rsidRPr="00DE6C9A">
          <w:rPr>
            <w:rFonts w:ascii="Helvetica Neue" w:eastAsia="Times New Roman" w:hAnsi="Helvetica Neue" w:cs="Times New Roman"/>
            <w:color w:val="0000FF"/>
            <w:kern w:val="0"/>
            <w:u w:val="single"/>
            <w14:ligatures w14:val="none"/>
          </w:rPr>
          <w:t>HHS Vulnerability Disclosure</w:t>
        </w:r>
      </w:hyperlink>
    </w:p>
    <w:p w14:paraId="0072198E" w14:textId="1FEC3D06" w:rsidR="00DE6C9A" w:rsidRPr="00DE6C9A" w:rsidRDefault="00DE6C9A" w:rsidP="00DE6C9A">
      <w:pPr>
        <w:shd w:val="clear" w:color="auto" w:fill="FFFFFF"/>
        <w:rPr>
          <w:rFonts w:ascii="Helvetica Neue" w:eastAsia="Times New Roman" w:hAnsi="Helvetica Neue" w:cs="Times New Roman"/>
          <w:color w:val="1B1B1B"/>
          <w:kern w:val="0"/>
          <w14:ligatures w14:val="none"/>
        </w:rPr>
      </w:pPr>
    </w:p>
    <w:sectPr w:rsidR="00DE6C9A" w:rsidRPr="00DE6C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rever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9C5D32"/>
    <w:multiLevelType w:val="multilevel"/>
    <w:tmpl w:val="414C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009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C9A"/>
    <w:rsid w:val="00DE6C9A"/>
    <w:rsid w:val="00ED1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567D1"/>
  <w15:chartTrackingRefBased/>
  <w15:docId w15:val="{F8B1B82D-24EE-4B4C-AB9F-6A0C23EE0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6C9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C9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E6C9A"/>
    <w:rPr>
      <w:color w:val="0000FF"/>
      <w:u w:val="single"/>
    </w:rPr>
  </w:style>
  <w:style w:type="paragraph" w:customStyle="1" w:styleId="usa-bannerheader-text">
    <w:name w:val="usa-banner__header-text"/>
    <w:basedOn w:val="Normal"/>
    <w:rsid w:val="00DE6C9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usa-bannerbutton-text">
    <w:name w:val="usa-banner__button-text"/>
    <w:basedOn w:val="DefaultParagraphFont"/>
    <w:rsid w:val="00DE6C9A"/>
  </w:style>
  <w:style w:type="character" w:customStyle="1" w:styleId="apple-converted-space">
    <w:name w:val="apple-converted-space"/>
    <w:basedOn w:val="DefaultParagraphFont"/>
    <w:rsid w:val="00DE6C9A"/>
  </w:style>
  <w:style w:type="paragraph" w:styleId="NormalWeb">
    <w:name w:val="Normal (Web)"/>
    <w:basedOn w:val="Normal"/>
    <w:uiPriority w:val="99"/>
    <w:semiHidden/>
    <w:unhideWhenUsed/>
    <w:rsid w:val="00DE6C9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E6C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40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54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0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46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189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9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11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51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27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004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32765">
                      <w:marLeft w:val="0"/>
                      <w:marRight w:val="0"/>
                      <w:marTop w:val="4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38153">
                      <w:marLeft w:val="0"/>
                      <w:marRight w:val="0"/>
                      <w:marTop w:val="4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006762">
                      <w:marLeft w:val="0"/>
                      <w:marRight w:val="0"/>
                      <w:marTop w:val="4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38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296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hhs.gov/vulnerability-disclosure-policy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1990</Words>
  <Characters>11344</Characters>
  <Application>Microsoft Office Word</Application>
  <DocSecurity>0</DocSecurity>
  <Lines>94</Lines>
  <Paragraphs>26</Paragraphs>
  <ScaleCrop>false</ScaleCrop>
  <Company/>
  <LinksUpToDate>false</LinksUpToDate>
  <CharactersWithSpaces>13308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Zavalis</dc:creator>
  <cp:keywords/>
  <dc:description/>
  <cp:lastModifiedBy>Emmanuel Zavalis</cp:lastModifiedBy>
  <cp:revision>2</cp:revision>
  <dcterms:created xsi:type="dcterms:W3CDTF">2025-06-28T19:42:00Z</dcterms:created>
  <dcterms:modified xsi:type="dcterms:W3CDTF">2025-09-10T09:39:00Z</dcterms:modified>
</cp:coreProperties>
</file>