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Figure 1. PRISMA study selection flowchart</w:t>
      </w:r>
    </w:p>
    <w:p>
      <w:r>
        <w:br w:type="page"/>
      </w:r>
    </w:p>
    <w:p>
      <w:pPr>
        <w:pStyle w:val="BodyText"/>
      </w:pPr>
      <w:r>
        <w:t xml:space="preserve">Table 1. Eligible comparisons of surgical versus medical interventions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56"/>
        <w:gridCol w:w="1648"/>
        <w:gridCol w:w="1121"/>
        <w:gridCol w:w="35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Surgical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Drug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Outcomes (studies/N)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decompression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Dexamethasone, antihypertensives and intermittent diuresis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supratentorial intracerebral haemorrhage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or dependence at end of follow up (9/1994)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Aspirin and carotid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Aspirin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Carotid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stroke or operative death (3/6090)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Aspirin and carotid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Aspirin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Carotid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Ipsilateral ischaemic stroke, and any operative stroke or death near occlusion (3/6090)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ovulation induction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birth (9/1015)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ovulation induction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pregnancy (14/1161)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reimplantation of ureters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vesicoureteric reflux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of patients with symptomatic UTI (1/297)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section of the carpal ligament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NSAID and splinting or corticosteroid injections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in clinical symptoms at three months of follow‐up (2/245)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Episodes of moderately or severely sore throat children (4/564)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Episodes of sore throat of any severity (adults) (2/156)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Episodes of sore throat of any severity (children) (5/795)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Sore throat days (adults) (2/156)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Sore throat days (children) (5/776)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Carotid endarterectomy and Aspirin 325 mg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Aspirin 325 mg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Asymptomatic carotid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Perioperative stroke or death, or stroke of any territory or type during follow up (2/2103)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Surgery including primary amputation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Thrombolysis (w/ rt-Pa or urokinase)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Acute limb ischaemia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Limb salvage (30 d) (3/841)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suppositories or im inj. of 9-methylene-PGE2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Abortion not completeted with intended method (2/472)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suppositories or im inj. of 9-methylene-PGE2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 pregnancy (2/472)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suppositories or im inj. of 9-methylene-PGE2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Pelvic infection (1/419)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GORD-specific quality of life (&lt;1 y) (4/1160)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GORD-specific quality of life (1-5 y) (3/994)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Health-related quality of life (&lt;1 y) (3/605)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Health-related quality of life (1-5 y) (2/323)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Serious adverse events (2/637)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five years (1/173)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three years (1/173)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Observer‐rated good/excellent cosmetic outcome (1/344)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Patient‐rated good/excellent cosmetic outcome (1/326)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five years (1/383)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three years (1/401)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Observer‐rated good/excellent cosmetic outcome (2/351)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Patient‐rated good/excellent cosmetic outcome (2/351)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three years (1/68)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Lateral internal sphincterotomy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therapy (mainly GTN and Botox)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 fissure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NON-Healing (persistence or recurrence) 2 mo. (15/979)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decompression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Osmotic agents, blood pressure control, and glucose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Cerebral oedema in acute ischaemic stroke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at the end of follow-up (3/134)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Transmyocardial lazer revascularization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Refractory angina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Angina reduction (7/1051)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Transmyocardial lazer revascularization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Refractory angina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postoperative mortality (30 d) (6/967)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Transmyocardial lazer revascularization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Refractory angina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mortality (7/1053)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Adverse events at 4 months (1/186)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of bleeding (cure or improvement to acceptable level) 2 y (1/173)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of bleeding (cure or improvement to acceptable level) 4 mo. (1/186)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of bleeding (cure or improvement to acceptable level) 5 y (1/140)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satisfaction with treatment 2 y (1/173)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satisfaction with treatment 4 mo. (1/186)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satisfaction with treatment 5 y (1/141)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 laser trabeculoplasty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IOP reducing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 to control IOP (3/735)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 laser trabeculoplasty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IOP reducing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Optic neuropathy progression (2/264)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 laser trabeculoplasty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IOP reducing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 field progression (2/624)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closure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 indomethacin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Patent ductus arteriosus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before discharge (1/154)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craniectomy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treatment (including barbiturates)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ICP in closed TBI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 6 mo (3/571)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craniectomy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treatment (including barbiturates)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ICP in closed TBI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Neurological unfavourable outcome 6 mo (3/571)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breast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survival (3/495)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Saphenofemoral disconnection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Therapeutic LMWH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Superficial thrombophlebitis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Major bleeding (1/60)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Saphenofemoral disconnection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Therapeutic LMWH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Superficial thrombophlebitis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Symptomatic VTE (1/60)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Botulinum toxin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Strabismus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 ocular alignment &gt; 10 dioptres, adults (1/30)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Botulinum toxin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Strabismus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 ocular alignment &gt; 10 dioptres, children (2/102)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Dilation and evacuation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major and minor complications (1/94)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in motor score after one year (1/57)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in sensory score after one year (1/57)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ulnar nerves with motor improvement after one year (1/62)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ulnar nerves with sensory improvement after one year (1/62)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or oral 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(15/3862)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or oral 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or serious complication (5/1248)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or oral 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Surgical evacuation (13/3070)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orbital decompression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 Methylprednisolone 1x3 followed by oral 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Thyroid eye 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successes compared to the proportion of treatment failures as defined by the study authors based on the use of composite outcome scores (1/15)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unilateral sympathectomy (L2-4)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 prostanoid iloprost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limb ischaemia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ulcer healing w/o rest pain or major amputation (24 w) (1/162)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Amniotic membrane transplantation and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Lubrication, Antibiotics and Pressure lowering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Acute ocular burns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Epithelial defect 21 d post-injury (1/68)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Amniotic membrane transplantation and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Lubrication, Antibiotics and Pressure lowering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Acute ocular burns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 acuity at final follow-up (1/68)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Gonadotropins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 (1/35)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Gonadotropins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in androgenic symptoms 6 mo. (1/126)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Letrozele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 (1/260)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in androgenic symptoms 6 mo. (1/50)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 (2/236)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Metformin, Clomiphene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 (2/332)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Metformin, Letrozol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 (1/156)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Corticosteroid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Trigger finger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Resolution of triggering (2/270)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Pancreatic resection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Pancreatic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mortality (5 y) (2/98)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 with or without 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Epidural 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Lumbar spinal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Oswestry Disability index 6 w (1/38)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 with or without 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Epidural 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Lumbar spinal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Pain intensity (VAS) 6 w (1/38)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 with or without 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Epidural 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Lumbar spinal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Zurich claudication questionnaire (symptom evaluation) 6 w (1/38)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Letrozele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birth (3/548)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Letrozele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of ovarian hyperstimulation syndrome (1/250)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Epilepsy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antiepileptic 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Epilepsy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free from all seizures including auras (1 y) (1/80)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Epilepsy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antiepileptic 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Epilepsy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free from seizures (1 y) (2/196)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thoracotomy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Thoracostomy drainage (with fibrinolytics)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Pleural empyema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 (1/30)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Thoracostomy drainage (with fibrinolytics)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Pleural empyema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 (7/367)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intravitreal anti-VEGF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Pathological myopia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in best corrected visual acuity (1/36)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intravitreal anti-VEGF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Pathological myopia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participants with a gain of 3+ lines in BCVA at 1 y (1/36)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mortality (3/511)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Medium-term health-related quality of life (1/62)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Serious adverse event (3 months) (1/80)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Short-term health-related quality of life (1/165)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Short-term mortality (5/689)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Grommets (ventilation tubes)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Antibiotic prophylaxis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Recurrent acute otitis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patients who have no AOM recurrences (6 mo.) (2/96)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 (22/5285)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Dilatation and curretage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 (1/107)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outcome of death or serious complication (9/2146)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Dilatation and curretage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outcome of death or serious complication (2/157)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 and mifepristone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 (2/716)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 and mifepristone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outcome of death or serious complication (1/618)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Latanoprost/timolol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participants who were drop‐free 6-18 mo (2/285)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Arthroscopic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Sclerosing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Jumper’s knee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Knee pain (0-100, 12 mo.) (1/50)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Arthroscopic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Sclerosing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Jumper’s knee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 global assessment of success (1-100, 12 mo.) (1/50)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Arthroscopic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Sclerosing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Jumper’s knee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Withdrawal rate (1/52)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rotator cuff repair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Non-operative treatment including corticosteroid injection and exercise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Rotator cuff tear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Pain (VAS) 12 mo (1/56)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 Comparisons with effective surgical treatment and those with more effective medical treatment</w:t>
      </w:r>
    </w:p>
    <w:p>
      <w:pPr>
        <w:pStyle w:val="BodyText"/>
      </w:pPr>
      <w:r>
        <w:t xml:space="preserve">Table 2A. Comparisons with effective surgical treatment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95"/>
        <w:gridCol w:w="1584"/>
        <w:gridCol w:w="1293"/>
        <w:gridCol w:w="1795"/>
        <w:gridCol w:w="316"/>
        <w:gridCol w:w="686"/>
        <w:gridCol w:w="4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Surgical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Drug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effect 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decompression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Dexamethasone, antihypertensives and intermittent diuresis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supratentorial intracerebral haemorrhage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or dependence at end of follow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(0.58-0.88)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Aspirin and carotid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Aspirin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Carotid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stroke or operative 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(0.77-0.95)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ovulation induction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(0.18-0.66)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Episodes of sore throat of any severity (adults)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-3.61 (-7.92–0.7)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Episodes of sore throat of any severity (children)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 (-1.04–0.07)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Sore throat days (adults)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-10.64 (-15.52–5.76)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Sore throat days (children)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 (-8.03–2.2)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GORD-specific quality of life (&lt;1 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(0.46-0.7)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five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(0.02-0.34)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ALA-PDT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three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(0.02-0.38)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five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(0.05-0.36)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three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(0.03-0.31)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Recurrence at three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(0-0.61)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Lateral internal sphincterotomy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therapy (mainly GTN and Botox)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 fissure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NON-Healing (persistence or recurrence) 2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(0.06-0.23)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decompression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Osmotic agents, blood pressure control, and glucose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Cerebral oedema in acute ischaemic stroke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at the end of follow-up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(0.09-0.37)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Transmyocardial lazer revascularization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Refractory angina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Angina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4.63 (3.43-6.25)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Adverse events at 4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(0.15-0.46)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of bleeding (cure or improvement to acceptable level) 2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 (1.06-1.57)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of bleeding (cure or improvement to acceptable level) 4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 (1.94-3.64)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satisfaction with treatment 2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(1.13-1.74)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satisfaction with treatment 4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(1.96-3.99)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 laser trabeculoplasty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IOP reducing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 to control IOP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(0.71-0.91)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Botulinum toxin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Strabismus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 ocular alignment &gt; 10 dioptres, adults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 (1.18-5.9)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Dilation and evacuation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Combined major and minor complications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(0.03-0.46)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or oral 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 (1.02-1.06)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unilateral sympathectomy (L2-4)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 prostanoid iloprost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limb ischaemia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ulcer healing w/o rest pain or major amputation (24 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 (1.35-2.29)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Gonadotropins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(3.17-116.45)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 with or without 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Epidural 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Lumbar spinal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Zurich claudication questionnaire (symptom evaluation) 6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 (-0.77–0.43)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Epilepsy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antiepileptic 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Epilepsy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free from all seizures including auras (1 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(2.08-108.23)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Epilepsy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antiepileptic 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Epilepsy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free from seizures (1 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9.78 (4.73-20.21)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Grommets (ventilation tubes)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Antibiotic prophylaxis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Recurrent acute otitis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patients who have no AOM recurrences (6 mo.)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 (1.07-2.65)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 (1.06-1.17)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Dilatation and curretage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 (1.1-1.27)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Latanoprost/timolol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participants who were drop‐free 6-18 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125.43 (17.8-883.89)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Arthroscopic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Sclerosing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Jumper’s knee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Knee pain (0-100, 12 mo.)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 (-41.79–14.81)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Arthroscopic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Sclerosing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Jumper’s knee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Participant global assessment of success (1-100, 12 mo.)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 (18.74-49.06)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</w:tbl>
    <w:p>
      <w:pPr>
        <w:pStyle w:val="BodyText"/>
      </w:pPr>
      <w:r>
        <w:t xml:space="preserve">Table 2B. Comparisons with effective drug treatment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6"/>
        <w:gridCol w:w="1697"/>
        <w:gridCol w:w="933"/>
        <w:gridCol w:w="2347"/>
        <w:gridCol w:w="339"/>
        <w:gridCol w:w="735"/>
        <w:gridCol w:w="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Surgical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Drug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effect 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ovulation induction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(0.54-0.92)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Tonsillectomy or adrenotonsillectomy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Watchful waiting with or without analgesics and 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Tonsillitis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Episodes of moderately or severely sore throat children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(0.22-1.03)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Carotid endarterectomy and Aspirin 325 mg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Aspirin 325 mg 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Asymptomatic carotid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Perioperative stroke or death, or stroke of any territory or type during follow 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 (2.53-16.61)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Serious adverse events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 (1.01-2.11)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Observer‐rated good/excellent cosmetic 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(0.47-0.74)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Observer‐rated good/excellent cosmetic 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(0.79-0.92)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MAL-PDT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Patient‐rated good/excellent cosmetic 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(0.44-0.65)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or oral 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Surgical evacuation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(9.1-50)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Amniotic membrane transplantation and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Lubrication, Antibiotics and Pressure lowering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Acute ocular burns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 acuity at final follow-up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 (-1.32–0.34)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Pancreatic resection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Pancreatic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mortality (5 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 (1.72-4)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 with or without 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Epidural 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Lumbar spinal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Oswestry Disability index 6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 (0.57-10.83)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 with or without 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Epidural 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Lumbar spinal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Pain intensity (VAS) 6 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(1.92-2.88)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intravitreal anti-VEGF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Pathological myopia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in best corrected visual acuity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(0.01-0.43)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Serious adverse event (3 months)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 (1.11-2.67)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Short-term health-related quality of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 (-0.24–1.62)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Review direction of effects of reviews compared to re-analysis (second is the reanalysis)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inconclusive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inconclusive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 Preponderance of direction of RCT results, and Journal type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drug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inconclusive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surgery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mostly non-surgical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mostly surgical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drug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inconclusive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surgical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nonmortality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5. GRADE assessment across specialties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</w:t>
      </w:r>
      <w:r>
        <w:br/>
      </w:r>
      <w:r>
        <w:rPr>
          <w:rStyle w:val="VerbatimChar"/>
        </w:rPr>
        <w:t xml:space="preserve">## `.name_repair` is omitted as of tibble 2.0.0.</w:t>
      </w:r>
      <w:r>
        <w:br/>
      </w:r>
      <w:r>
        <w:rPr>
          <w:rStyle w:val="VerbatimChar"/>
        </w:rPr>
        <w:t xml:space="preserve">## ℹ Using compatibility `.name_repair`.</w:t>
      </w:r>
      <w:r>
        <w:br/>
      </w:r>
      <w:r>
        <w:rPr>
          <w:rStyle w:val="VerbatimChar"/>
        </w:rPr>
        <w:t xml:space="preserve">## ℹ The deprecated feature was likely used in the tidyr package.</w:t>
      </w:r>
      <w:r>
        <w:br/>
      </w:r>
      <w:r>
        <w:rPr>
          <w:rStyle w:val="VerbatimChar"/>
        </w:rPr>
        <w:t xml:space="preserve">##   Please report the issue at &lt;https://github.com/tidyverse/tidyr/issues&gt;.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20"/>
        <w:gridCol w:w="976"/>
        <w:gridCol w:w="759"/>
        <w:gridCol w:w="976"/>
        <w:gridCol w:w="759"/>
        <w:gridCol w:w="1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Specialty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 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cardiac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obstetrics and gynecology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ophthalmology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orthopaedic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otolaryngology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vascular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(50)</w:t>
            </w:r>
          </w:p>
        </w:tc>
      </w:tr>
    </w:tbl>
    <w:p>
      <w:r>
        <w:br w:type="page"/>
      </w:r>
    </w:p>
    <w:bookmarkStart w:id="20" w:name="supplementary-material"/>
    <w:p>
      <w:pPr>
        <w:pStyle w:val="Heading1"/>
      </w:pPr>
      <w:r>
        <w:t xml:space="preserve">Supplementary material</w:t>
      </w:r>
    </w:p>
    <w:p>
      <w:pPr>
        <w:pStyle w:val="FirstParagraph"/>
      </w:pPr>
      <w:r>
        <w:t xml:space="preserve">[page]</w:t>
      </w:r>
    </w:p>
    <w:p>
      <w:r>
        <w:br w:type="page"/>
      </w:r>
    </w:p>
    <w:p>
      <w:pPr>
        <w:pStyle w:val="BodyText"/>
      </w:pPr>
      <w:r>
        <w:t xml:space="preserve">Supplementary table 1. Reviews per specialty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Specialty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Reviews with comparison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cardiac surgery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surgery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neurosurgery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obstetrics and gynecology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ophthalmology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orthopaedic surgery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otolaryngology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surgery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vascular surgery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(33)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"Fisher's exact test, p = 0.62"</w:t>
      </w:r>
    </w:p>
    <w:p>
      <w:r>
        <w:br w:type="page"/>
      </w:r>
    </w:p>
    <w:p>
      <w:pPr>
        <w:pStyle w:val="FirstParagraph"/>
      </w:pPr>
      <w:r>
        <w:t xml:space="preserve">Supplementary Table 2. Inconclusive comparisons between surgery and drugs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24"/>
        <w:gridCol w:w="1508"/>
        <w:gridCol w:w="691"/>
        <w:gridCol w:w="3142"/>
        <w:gridCol w:w="251"/>
        <w:gridCol w:w="544"/>
        <w:gridCol w:w="3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Surgical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Drug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effect 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Aspirin and carotid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Aspirin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Carotid stenosis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Ipsilateral ischaemic stroke, and any operative stroke or death near occlusion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(0.6-1.32)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reimplantation of ureters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vesicoureteric reflux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of patients with symptomatic UTI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 (0.67-1.35)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section of the carpal ligament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NSAID and splinting or corticosteroid injections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in clinical symptoms at three months of follow‐up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 (0.91-1.32)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Surgery including primary amputation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Thrombolysis (w/ rt-Pa or urokinase)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Acute limb ischaemia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Limb salvage (30 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(0.27-2.91)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suppositories or im inj. of 9-methylene-PGE2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Abortion not completeted with intended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(0.02-16.6)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suppositories or im inj. of 9-methylene-PGE2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 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 (0.54-6.25)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suppositories or im inj. of 9-methylene-PGE2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Pelvic infection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(0.14-1.56)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GORD-specific quality of life (1-5 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(-0.27-0.84)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Health-related quality of life (&lt;1 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(-0.02-0.3)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fundoplication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Protein pump inhibitors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Health-related quality of life (1-5 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(-0.19-0.24)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excision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Imiquimod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Basal cell carcinoma of the 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Patient‐rated good/excellent cosmetic 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(0.94-1.06)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Transmyocardial lazer revascularization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Refractory angina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postoperative mortality (30 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 (0.63-2.24)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Transmyocardial lazer revascularization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Refractory angina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 (0.77-1.63)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of bleeding (cure or improvement to acceptable level) 5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 (0.97-1.34)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Transcervical resection of endometrium using rollerball coagulation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Hormone therapy or antifibrinolytic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 menstrual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satisfaction with treatment 5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 (0.94-1.37)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 laser trabeculoplasty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IOP reducing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Optic neuropathy progression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(0.38-1.34)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 laser trabeculoplasty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IOP reducing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angle glaucoma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 field progression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(0.42-1.16)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closure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 indomethacin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Patent ductus arteriosus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before discharge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(0.34-1.31)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craniectomy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treatment (including barbiturates)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ICP in closed TBI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 6 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(0.43-1.01)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craniectomy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Medical treatment (including barbiturates)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ICP in closed TBI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Neurological unfavourable outcome 6 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(0.71-1.4)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Tamoxifen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breast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 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(0.81-1.2)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Saphenofemoral disconnection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Therapeutic LMWH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Superficial thrombophlebitis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Major bleeding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(NA-NA)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Saphenofemoral disconnection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Therapeutic LMWH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Superficial thrombophlebitis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Symptomatic VTE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(0.25-100)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Botulinum toxin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Strabismus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 ocular alignment &gt; 10 dioptres, children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(0.86-1.41)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in motor score after one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(-1.34-2.98)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in sensory score after one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(-2.45-2.61)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ulnar nerves with motor improvement after one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(0.64-1.28)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Decompressive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Leprosy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ulnar nerves with sensory improvement after one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 (0.71-1.77)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Vaginal or oral 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Pregnancy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 or serious complication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(0.04-25)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orbital decompression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 Methylprednisolone 1x3 followed by oral prednisolone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Thyroid eye 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successes compared to the proportion of treatment failures as defined by the study authors based on the use of composite outcome scores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(0.01-1.98)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Amniotic membrane transplantation and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Lubrication, Antibiotics and Pressure lowering medication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Acute ocular burns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Epithelial defect 21 d post-injury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(0.27-1.85)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Gonadotropins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in androgenic symptoms 6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 (0.56-16.33)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Letrozele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 (0.64-1.84)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in androgenic symptoms 6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(0.42-2.37)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 (0.62-3.71)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Metformin, Clomiphene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 (0.64-1.64)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Metformin, Letrozol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Polycystic ovarian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Menstrual regularity at 6 mo.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 (0.49-1.81)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Corticosteroid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Trigger finger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Resolution of triggering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 (0.79-2.76)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Letrozele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(0.5-1.05)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Laparoscopic ovarian drilling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Letrozele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of ovarian hyperstimulation syndrome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(-0.01-0.01)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thoracotomy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Thoracostomy drainage (with fibrinolytics)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Pleural empyema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 (NA-NA)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Thoracostomy drainage (with fibrinolytics)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Pleural empyema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(0.04-14.89)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intravitreal anti-VEGF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Pathological myopia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 of participants with a gain of 3+ lines in BCVA at 1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(0.08-1.33)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 (0.92-1.14)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Medium-term health-related quality of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 (-2.1-0.2)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Oesophagectomy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Chemoradiotherapy and/or radiotherapy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Oesophageal cancer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Short-term 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(0.11-1.35)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outcome of death or serious complication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 (0.45-5.16)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Dilatation and curretage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outcome of death or serious complication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(0.34-1.85)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 and mifepristone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 (0.96-1.73)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Suction aspiration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Misoprostol and mifepristone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outcome of death or serious complication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(0.01-2.74)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Arthroscopic surgery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Sclerosing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Jumper’s knee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Withdrawal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(0.06-16.89)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Surgical rotator cuff repair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Non-operative treatment including corticosteroid injection and exercise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Rotator cuff tear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Pain (VAS) 12 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 (-1.02-0.05)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2023-11-07T13:12:03Z</dcterms:created>
  <dcterms:modified xsi:type="dcterms:W3CDTF">2023-11-07T13:12:03Z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