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6237"/>
        <w:spacing w:after="0" w:line="240" w:lineRule="auto"/>
        <w:widowControl w:val="off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eastAsia="ru-RU"/>
        </w:rPr>
        <w:t xml:space="preserve">Приложение</w:t>
      </w:r>
      <w:r>
        <w:rPr>
          <w:rFonts w:ascii="Times New Roman" w:hAnsi="Times New Roman" w:eastAsia="Times New Roman"/>
          <w:lang w:eastAsia="ru-RU"/>
        </w:rPr>
        <w:t xml:space="preserve"> 6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>
      <w:pPr>
        <w:ind w:left="6237"/>
        <w:spacing w:after="0" w:line="240" w:lineRule="auto"/>
        <w:widowControl w:val="off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eastAsia="ru-RU"/>
        </w:rPr>
        <w:t xml:space="preserve">к приказу АО «Россельхозбанк»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>
      <w:pPr>
        <w:ind w:left="6237"/>
        <w:spacing w:after="0" w:line="240" w:lineRule="auto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eastAsia="ru-RU"/>
        </w:rPr>
        <w:t xml:space="preserve">от 25.06.2024 № 971-ОД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>
      <w:pPr>
        <w:ind w:left="4678"/>
        <w:jc w:val="right"/>
        <w:spacing w:after="0" w:line="240" w:lineRule="auto"/>
        <w:tabs>
          <w:tab w:val="left" w:pos="4111" w:leader="none"/>
        </w:tabs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</w:p>
    <w:p>
      <w:pPr>
        <w:ind w:left="4678"/>
        <w:spacing w:after="0" w:line="240" w:lineRule="auto"/>
        <w:tabs>
          <w:tab w:val="left" w:pos="4111" w:leader="none"/>
        </w:tabs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Приложение 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3.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2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</w:p>
    <w:p>
      <w:pPr>
        <w:ind w:left="4678"/>
        <w:spacing w:after="0" w:line="240" w:lineRule="auto"/>
        <w:tabs>
          <w:tab w:val="left" w:pos="4111" w:leader="none"/>
        </w:tabs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к Порядку взаимодействия подразделений 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</w:p>
    <w:p>
      <w:pPr>
        <w:ind w:left="4678"/>
        <w:spacing w:after="0" w:line="240" w:lineRule="auto"/>
        <w:tabs>
          <w:tab w:val="left" w:pos="4111" w:leader="none"/>
        </w:tabs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АО «Россельхозбанк» в процессе реализации 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</w:p>
    <w:p>
      <w:pPr>
        <w:ind w:left="4678"/>
        <w:spacing w:after="0" w:line="240" w:lineRule="auto"/>
        <w:rPr>
          <w:rFonts w:ascii="Times New Roman" w:hAnsi="Times New Roman" w:eastAsia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бизнес-инициатив по автоматизации № 611-П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</w:r>
    </w:p>
    <w:p>
      <w:pPr>
        <w:ind w:left="4678" w:right="-285"/>
        <w:spacing w:after="0" w:line="240" w:lineRule="auto"/>
        <w:rPr>
          <w:rFonts w:ascii="Times New Roman" w:hAnsi="Times New Roman" w:eastAsia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(приказ АО «Россельхозбанк» от 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26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.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05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.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2020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 № 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760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  <w:t xml:space="preserve">-ОД)</w:t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color w:val="000000"/>
          <w:sz w:val="20"/>
          <w:szCs w:val="20"/>
          <w:lang w:eastAsia="ru-RU"/>
        </w:rPr>
      </w:r>
    </w:p>
    <w:p>
      <w:pPr>
        <w:ind w:left="4962"/>
        <w:jc w:val="right"/>
        <w:spacing w:after="0" w:line="240" w:lineRule="auto"/>
        <w:tabs>
          <w:tab w:val="left" w:pos="4111" w:leader="none"/>
        </w:tabs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</w:p>
    <w:p>
      <w:pPr>
        <w:spacing w:after="0" w:line="240" w:lineRule="auto"/>
        <w:rPr>
          <w:rFonts w:ascii="Times New Roman" w:hAnsi="Times New Roman" w:eastAsia="Times New Roman"/>
          <w:bCs/>
          <w:i/>
          <w:color w:val="000000"/>
          <w:sz w:val="20"/>
          <w:szCs w:val="20"/>
          <w:lang w:eastAsia="ru-RU"/>
        </w:rPr>
      </w:pPr>
      <w:r>
        <w:rPr>
          <w:rFonts w:ascii="Times New Roman" w:hAnsi="Times New Roman" w:eastAsia="Times New Roman"/>
          <w:bCs/>
          <w:i/>
          <w:color w:val="000000"/>
          <w:sz w:val="20"/>
          <w:szCs w:val="20"/>
          <w:lang w:eastAsia="ru-RU"/>
        </w:rPr>
        <w:t xml:space="preserve">Ф</w:t>
      </w:r>
      <w:r>
        <w:rPr>
          <w:rFonts w:ascii="Times New Roman" w:hAnsi="Times New Roman" w:eastAsia="Times New Roman"/>
          <w:bCs/>
          <w:i/>
          <w:color w:val="000000"/>
          <w:sz w:val="20"/>
          <w:szCs w:val="20"/>
          <w:lang w:eastAsia="ru-RU"/>
        </w:rPr>
        <w:t xml:space="preserve">орма</w:t>
      </w:r>
      <w:r>
        <w:rPr>
          <w:rFonts w:ascii="Times New Roman" w:hAnsi="Times New Roman" w:eastAsia="Times New Roman"/>
          <w:bCs/>
          <w:i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bCs/>
          <w:i/>
          <w:color w:val="000000"/>
          <w:sz w:val="20"/>
          <w:szCs w:val="20"/>
          <w:lang w:eastAsia="ru-RU"/>
        </w:rPr>
      </w:r>
    </w:p>
    <w:p>
      <w:pPr>
        <w:jc w:val="center"/>
        <w:spacing w:after="0" w:line="0" w:lineRule="atLeast"/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Экспресс-оценка бизнес-инициативы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p>
      <w:pPr>
        <w:jc w:val="center"/>
        <w:spacing w:after="0" w:line="0" w:lineRule="atLeast"/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№ 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BIQ-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2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4247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p>
      <w:pPr>
        <w:jc w:val="center"/>
        <w:spacing w:after="0" w:line="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указать </w:t>
      </w:r>
      <w:r>
        <w:rPr>
          <w:rFonts w:ascii="Times New Roman" w:hAnsi="Times New Roman"/>
          <w:sz w:val="18"/>
          <w:szCs w:val="18"/>
        </w:rPr>
        <w:t xml:space="preserve">регистрационный номер бизнес-инициативы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jc w:val="center"/>
        <w:spacing w:after="0" w:line="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Доработка ИС Свой бизнес для целей валютного контроля</w:t>
      </w:r>
      <w:r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указать </w:t>
      </w:r>
      <w:r>
        <w:rPr>
          <w:rFonts w:ascii="Times New Roman" w:hAnsi="Times New Roman"/>
          <w:sz w:val="18"/>
          <w:szCs w:val="18"/>
        </w:rPr>
        <w:t xml:space="preserve">наименование бизнес-инициативы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numPr>
          <w:ilvl w:val="0"/>
          <w:numId w:val="18"/>
        </w:numPr>
        <w:ind w:left="0" w:firstLine="709"/>
        <w:jc w:val="both"/>
        <w:spacing w:after="0" w:line="0" w:lineRule="atLeast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Целевой процесс</w:t>
      </w:r>
      <w:r>
        <w:rPr>
          <w:rStyle w:val="952"/>
          <w:rFonts w:ascii="Times New Roman" w:hAnsi="Times New Roman" w:eastAsia="Times New Roman"/>
          <w:b/>
          <w:bCs/>
          <w:color w:val="000000"/>
          <w:sz w:val="28"/>
          <w:szCs w:val="28"/>
          <w:lang w:eastAsia="ru-RU"/>
        </w:rPr>
        <w:footnoteReference w:customMarkFollows="1" w:id="2"/>
      </w:r>
      <w:r>
        <w:rPr>
          <w:rStyle w:val="952"/>
          <w:rFonts w:ascii="Symbol" w:hAnsi="Symbol" w:eastAsia="Symbol" w:cs="Symbol"/>
          <w:b/>
          <w:bCs/>
          <w:color w:val="000000"/>
          <w:sz w:val="28"/>
          <w:szCs w:val="28"/>
          <w:lang w:eastAsia="ru-RU"/>
        </w:rPr>
        <w:t xml:space="preserve">*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(указывается, что целевой процесс полностью соответствует целевому процессу, изложенному в бизнес-инициативе, или указываются предложения по оптимизации предлагаемого к изменению существующего или нового процесса/продукта/услуги</w:t>
      </w:r>
      <w:r>
        <w:rPr>
          <w:rFonts w:ascii="Times New Roman" w:hAnsi="Times New Roman"/>
          <w:sz w:val="18"/>
          <w:szCs w:val="18"/>
        </w:rPr>
        <w:t xml:space="preserve">/инструмента</w:t>
      </w:r>
      <w:r>
        <w:rPr>
          <w:rFonts w:ascii="Times New Roman" w:hAnsi="Times New Roman"/>
          <w:sz w:val="18"/>
          <w:szCs w:val="18"/>
        </w:rPr>
        <w:t xml:space="preserve">, позволяющие наиболее эффективно использовать технологические, в т.ч. существующие, возможности): _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ind w:left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В рамках бизнес-инициативы требуется выполнить доработки ИС «Свой бизнес» (банковская часть):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Увели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чить время прерывания доступа пользователей при отсутствии активности в системе до 15 мин.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Платформа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Р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еализовать сортировку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валютных документов, документов валютного контроля и писем по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дате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/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времени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документа (существующая колонка)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-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сверху новые документы, внизу старые.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Данная сортировка применяется для всех страниц раздела ВЭД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и раздела «Письма»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ВРКО, ВК (вероятно реализовано, надо проверить), Коммуникация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-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Для писем в статусе «Новое» или «В обработке», после формирования и отправки ответного письма клиенту, необходимо исходному письму автоматически присваивать статус «Исполнено».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Коммуникаци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На экранных формах документов: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ВРКО (общий бэк и фронт своих документов), ВК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0"/>
          <w:numId w:val="27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Информация о валютных операциях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;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0"/>
          <w:numId w:val="27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Справки о подтверждающих документах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;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0"/>
          <w:numId w:val="27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Сведения для постановки на учет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;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0"/>
          <w:numId w:val="27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Заявления о внесении изменений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;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0"/>
          <w:numId w:val="27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Заявления о снятии с учета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;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0"/>
          <w:numId w:val="27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  <w:lang w:eastAsia="ru-RU"/>
        </w:rPr>
        <w:t xml:space="preserve">Валютный перевод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  <w:lang w:eastAsia="ru-RU"/>
        </w:rPr>
        <w:t xml:space="preserve">;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</w:rPr>
      </w:r>
    </w:p>
    <w:p>
      <w:pPr>
        <w:pStyle w:val="953"/>
        <w:numPr>
          <w:ilvl w:val="0"/>
          <w:numId w:val="27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  <w:lang w:eastAsia="ru-RU"/>
        </w:rPr>
        <w:t xml:space="preserve">Распоряжение по транзитному счету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</w:rPr>
      </w:r>
    </w:p>
    <w:p>
      <w:pPr>
        <w:pStyle w:val="953"/>
        <w:ind w:left="720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white"/>
        </w:rPr>
      </w:r>
    </w:p>
    <w:p>
      <w:pPr>
        <w:pStyle w:val="959"/>
        <w:ind w:left="1070"/>
        <w:spacing w:before="0" w:beforeAutospacing="0" w:after="120" w:afterAutospacing="0"/>
        <w:rPr>
          <w:bCs/>
          <w:color w:val="000000"/>
          <w:highlight w:val="white"/>
        </w:rPr>
      </w:pPr>
      <w:r>
        <w:rPr>
          <w:bCs/>
          <w:color w:val="000000"/>
          <w:highlight w:val="white"/>
        </w:rPr>
        <w:t xml:space="preserve">Реализовать возможность направления</w:t>
      </w:r>
      <w:r>
        <w:rPr>
          <w:bCs/>
          <w:color w:val="000000"/>
          <w:highlight w:val="white"/>
        </w:rPr>
        <w:t xml:space="preserve"> запроса клиенту о предоставлении дополнительных документов</w:t>
      </w:r>
      <w:r>
        <w:rPr>
          <w:bCs/>
          <w:color w:val="000000"/>
          <w:highlight w:val="white"/>
        </w:rPr>
        <w:t xml:space="preserve">.</w:t>
      </w:r>
      <w:r>
        <w:rPr>
          <w:bCs/>
          <w:color w:val="000000"/>
          <w:highlight w:val="white"/>
        </w:rPr>
        <w:t xml:space="preserve"> </w:t>
      </w:r>
      <w:r>
        <w:rPr>
          <w:bCs/>
          <w:color w:val="000000"/>
          <w:highlight w:val="white"/>
        </w:rPr>
        <w:t xml:space="preserve">Полученное от клиента письмо с дополнительными документами должно отображаться в разделе «Досыл» </w:t>
      </w:r>
      <w:r>
        <w:rPr>
          <w:bCs/>
          <w:color w:val="000000"/>
          <w:highlight w:val="white"/>
        </w:rPr>
        <w:t xml:space="preserve">в документе</w:t>
      </w:r>
      <w:r>
        <w:rPr>
          <w:bCs/>
          <w:color w:val="000000"/>
          <w:highlight w:val="white"/>
        </w:rPr>
        <w:t xml:space="preserve"> и в разделе «Досылка документов ВК»</w:t>
      </w:r>
      <w:r>
        <w:rPr>
          <w:bCs/>
          <w:color w:val="000000"/>
          <w:highlight w:val="white"/>
        </w:rPr>
      </w:r>
      <w:r>
        <w:rPr>
          <w:bCs/>
          <w:color w:val="000000"/>
          <w:highlight w:val="white"/>
        </w:rPr>
      </w:r>
    </w:p>
    <w:p>
      <w:pPr>
        <w:pStyle w:val="953"/>
        <w:ind w:left="720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Реализовать пакетную обработк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у документов валютного контроля: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2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С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разу несколько документов брать в работу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(отмечать выбранные документы в интерфейсе)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и присваивать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выбранным документам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статус валютного контроля и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/или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причину отказа (в случае отказа)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. Выполненные действия применяются ко всем документам в выборке.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ВК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2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Реализовать возможность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сохранения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сразу всех вложений по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документу на сетевой ресурс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ВРКО (по всем документам?),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lightGray"/>
          <w:lang w:eastAsia="ru-RU"/>
        </w:rPr>
        <w:t xml:space="preserve">ВК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b050"/>
          <w:sz w:val="24"/>
          <w:szCs w:val="24"/>
        </w:rPr>
      </w:pPr>
      <w:r>
        <w:rPr>
          <w:rFonts w:ascii="Times New Roman" w:hAnsi="Times New Roman" w:eastAsia="Times New Roman"/>
          <w:bCs/>
          <w:color w:val="00b050"/>
          <w:sz w:val="24"/>
          <w:szCs w:val="24"/>
          <w:lang w:eastAsia="ru-RU"/>
        </w:rPr>
        <w:t xml:space="preserve"> Добавить новые поля в экранную форму, в табличное представление (колонку) и в фильтр:</w:t>
      </w:r>
      <w:r>
        <w:rPr>
          <w:rFonts w:ascii="Times New Roman" w:hAnsi="Times New Roman" w:eastAsia="Times New Roman"/>
          <w:bCs/>
          <w:color w:val="00b050"/>
          <w:sz w:val="24"/>
          <w:szCs w:val="24"/>
          <w:highlight w:val="yellow"/>
          <w:lang w:eastAsia="ru-RU"/>
        </w:rPr>
        <w:t xml:space="preserve">ВК</w:t>
      </w:r>
      <w:r>
        <w:rPr>
          <w:rFonts w:ascii="Times New Roman" w:hAnsi="Times New Roman" w:eastAsia="Times New Roman"/>
          <w:bCs/>
          <w:color w:val="00b050"/>
          <w:sz w:val="24"/>
          <w:szCs w:val="24"/>
        </w:rPr>
      </w:r>
      <w:r>
        <w:rPr>
          <w:rFonts w:ascii="Times New Roman" w:hAnsi="Times New Roman" w:eastAsia="Times New Roman"/>
          <w:bCs/>
          <w:color w:val="00b050"/>
          <w:sz w:val="24"/>
          <w:szCs w:val="24"/>
        </w:rPr>
      </w:r>
    </w:p>
    <w:p>
      <w:pPr>
        <w:pStyle w:val="953"/>
        <w:numPr>
          <w:ilvl w:val="0"/>
          <w:numId w:val="2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b050"/>
          <w:sz w:val="24"/>
          <w:szCs w:val="24"/>
        </w:rPr>
      </w:pPr>
      <w:r>
        <w:rPr>
          <w:rFonts w:ascii="Times New Roman" w:hAnsi="Times New Roman" w:eastAsia="Times New Roman"/>
          <w:bCs/>
          <w:color w:val="00b050"/>
          <w:sz w:val="24"/>
          <w:szCs w:val="24"/>
          <w:lang w:eastAsia="ru-RU"/>
        </w:rPr>
        <w:t xml:space="preserve">«Признак корректировки» добавить </w:t>
      </w:r>
      <w:r>
        <w:rPr>
          <w:rFonts w:ascii="Times New Roman" w:hAnsi="Times New Roman" w:eastAsia="Times New Roman"/>
          <w:bCs/>
          <w:color w:val="00b050"/>
          <w:sz w:val="24"/>
          <w:szCs w:val="24"/>
          <w:lang w:eastAsia="ru-RU"/>
        </w:rPr>
        <w:t xml:space="preserve">в </w:t>
      </w:r>
      <w:r>
        <w:rPr>
          <w:rFonts w:ascii="Times New Roman" w:hAnsi="Times New Roman" w:eastAsia="Times New Roman"/>
          <w:bCs/>
          <w:color w:val="00b050"/>
          <w:sz w:val="24"/>
          <w:szCs w:val="24"/>
          <w:lang w:eastAsia="ru-RU"/>
        </w:rPr>
        <w:t xml:space="preserve">документы СПД и ИВО</w:t>
      </w:r>
      <w:r>
        <w:rPr>
          <w:rFonts w:ascii="Times New Roman" w:hAnsi="Times New Roman" w:eastAsia="Times New Roman"/>
          <w:bCs/>
          <w:color w:val="00b050"/>
          <w:sz w:val="24"/>
          <w:szCs w:val="24"/>
          <w:lang w:eastAsia="ru-RU"/>
        </w:rPr>
        <w:t xml:space="preserve">;</w:t>
      </w:r>
      <w:r>
        <w:rPr>
          <w:rFonts w:ascii="Times New Roman" w:hAnsi="Times New Roman" w:eastAsia="Times New Roman"/>
          <w:bCs/>
          <w:color w:val="00b050"/>
          <w:sz w:val="24"/>
          <w:szCs w:val="24"/>
        </w:rPr>
      </w:r>
      <w:r>
        <w:rPr>
          <w:rFonts w:ascii="Times New Roman" w:hAnsi="Times New Roman" w:eastAsia="Times New Roman"/>
          <w:bCs/>
          <w:color w:val="00b050"/>
          <w:sz w:val="24"/>
          <w:szCs w:val="24"/>
        </w:rPr>
      </w:r>
    </w:p>
    <w:p>
      <w:pPr>
        <w:pStyle w:val="953"/>
        <w:numPr>
          <w:ilvl w:val="0"/>
          <w:numId w:val="2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b050"/>
          <w:sz w:val="24"/>
          <w:szCs w:val="24"/>
        </w:rPr>
      </w:pPr>
      <w:r>
        <w:rPr>
          <w:rFonts w:ascii="Times New Roman" w:hAnsi="Times New Roman" w:eastAsia="Times New Roman"/>
          <w:bCs/>
          <w:color w:val="00b050"/>
          <w:sz w:val="24"/>
          <w:szCs w:val="24"/>
          <w:lang w:eastAsia="ru-RU"/>
        </w:rPr>
        <w:t xml:space="preserve">«Код вида документа» </w:t>
      </w:r>
      <w:r>
        <w:rPr>
          <w:rFonts w:ascii="Times New Roman" w:hAnsi="Times New Roman" w:eastAsia="Times New Roman"/>
          <w:bCs/>
          <w:color w:val="00b050"/>
          <w:sz w:val="24"/>
          <w:szCs w:val="24"/>
          <w:lang w:eastAsia="ru-RU"/>
        </w:rPr>
        <w:t xml:space="preserve">в СПД</w:t>
      </w:r>
      <w:r>
        <w:rPr>
          <w:rFonts w:ascii="Times New Roman" w:hAnsi="Times New Roman" w:eastAsia="Times New Roman"/>
          <w:bCs/>
          <w:color w:val="00b050"/>
          <w:sz w:val="24"/>
          <w:szCs w:val="24"/>
          <w:lang w:eastAsia="ru-RU"/>
        </w:rPr>
        <w:t xml:space="preserve">.</w:t>
      </w:r>
      <w:r>
        <w:rPr>
          <w:rFonts w:ascii="Times New Roman" w:hAnsi="Times New Roman" w:eastAsia="Times New Roman"/>
          <w:bCs/>
          <w:color w:val="00b050"/>
          <w:sz w:val="24"/>
          <w:szCs w:val="24"/>
        </w:rPr>
      </w:r>
      <w:r>
        <w:rPr>
          <w:rFonts w:ascii="Times New Roman" w:hAnsi="Times New Roman" w:eastAsia="Times New Roman"/>
          <w:bCs/>
          <w:color w:val="00b050"/>
          <w:sz w:val="24"/>
          <w:szCs w:val="24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Для документов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валютного контроля, по которым существует фильтр по филиалу (поле фильтра «Банк») необходимо р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еализовать выбор в фильтре нескольких региональных филиалов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(по аналогии с фильтром «Статус»)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ВРКО, ВК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с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к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о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п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и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р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о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в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а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т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ь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и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з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Писем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В реестрах на перевод зарплаты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добавить на экранную форму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, табличное представление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и в фильтр признак реестра с платежами на нерезидентов​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ЗП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Доработать существующую выгрузку информации по документам валютного контроля: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ВРКО (бэк), ВК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0"/>
          <w:numId w:val="29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Формат выгружаемого документа -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Р7-Офис Таблицы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/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val="en-US" w:eastAsia="ru-RU"/>
        </w:rPr>
        <w:t xml:space="preserve">MS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val="en-US" w:eastAsia="ru-RU"/>
        </w:rPr>
        <w:t xml:space="preserve">Excel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r>
    </w:p>
    <w:p>
      <w:pPr>
        <w:pStyle w:val="953"/>
        <w:numPr>
          <w:ilvl w:val="0"/>
          <w:numId w:val="29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  <w:lang w:eastAsia="ru-RU"/>
        </w:rPr>
        <w:t xml:space="preserve">Требуется выгружать табличную часть документа как отдельные строки.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none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Реализовать доработку платежного поручения информацией для валю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т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ного контроля, в соответствии с ВНД Банка. Для целей валютного контроля также необходимы просмотр и печать работником валютного таких платежных поручений, для этого необходимо в разделе Платежные поручения создать фильтр по платежам в пользу нерезидентов.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РКО, ВРКО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</w:rPr>
      </w:r>
    </w:p>
    <w:p>
      <w:pPr>
        <w:ind w:left="708"/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Выдержка из ВНД 983-ОД, когда к стандартному платежному поручению добавляется кусок с информацией для валютного контроля: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ind w:left="710"/>
        <w:spacing w:after="0" w:line="240" w:lineRule="auto"/>
        <w:shd w:val="clear" w:color="auto" w:fill="ffffff"/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ind w:left="710"/>
        <w:spacing w:after="0" w:line="240" w:lineRule="auto"/>
        <w:shd w:val="clear" w:color="auto" w:fill="ffffff"/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jc w:val="center"/>
        <w:spacing w:after="0" w:line="240" w:lineRule="auto"/>
        <w:shd w:val="clear" w:color="auto" w:fill="ffffff"/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Информация об операции для валютного контроля по документу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br/>
        <w:t xml:space="preserve"> № ___ от ДД.ММ.ГГГГ на сумму _____рубля(ей)_____ копеек(йки):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tbl>
      <w:tblPr>
        <w:tblW w:w="0" w:type="auto"/>
        <w:tblCellSpacing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8"/>
        <w:gridCol w:w="733"/>
        <w:gridCol w:w="848"/>
        <w:gridCol w:w="1057"/>
        <w:gridCol w:w="1419"/>
        <w:gridCol w:w="1695"/>
        <w:gridCol w:w="1072"/>
        <w:gridCol w:w="1023"/>
        <w:gridCol w:w="793"/>
      </w:tblGrid>
      <w:tr>
        <w:tblPrEx/>
        <w:trPr>
          <w:tblCellSpacing w:w="0" w:type="dxa"/>
          <w:trHeight w:val="10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15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Код вида операции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93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Код валюты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15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Сумма по коду вида операции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35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Уникальный номер контракта (кредитного договора) или номер и (или) дата договора (контракта)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00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Код валюты контракта (кредитного договора)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00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Сумма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в валюте контракта (кредитного договора)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Сумма контракта (кредитного договора) не превышает 1 млн. рублей или ее эквивалент в иностранной валюте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00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Ожидаемый срок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756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color w:val="000000"/>
                <w:sz w:val="16"/>
                <w:szCs w:val="16"/>
                <w:lang w:eastAsia="ru-RU"/>
              </w:rPr>
              <w:t xml:space="preserve">Срок возврата аванса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</w:tr>
      <w:tr>
        <w:tblPrEx/>
        <w:trPr>
          <w:tblCellSpacing w:w="0" w:type="dxa"/>
          <w:trHeight w:val="10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15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  <w:t xml:space="preserve"> 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93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  <w:t xml:space="preserve"> 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15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  <w:t xml:space="preserve"> 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35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  <w:t xml:space="preserve"> 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00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  <w:t xml:space="preserve"> 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00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  <w:t xml:space="preserve"> 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  <w:t xml:space="preserve"> 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00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  <w:t xml:space="preserve"> 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756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  <w:t xml:space="preserve"> </w:t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1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Доработки пользовательского интерфейса: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2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Реализовать возможность настройки (перемещения мышью) порядка отображения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колонок с информацией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по документам валютного контроля.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Платформа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pStyle w:val="953"/>
        <w:numPr>
          <w:ilvl w:val="2"/>
          <w:numId w:val="18"/>
        </w:numPr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Добавить тысячные разделители в полях сумм во всех экранных и печатных формах, списках документов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.</w:t>
      </w:r>
      <w:bookmarkStart w:id="0" w:name="_GoBack"/>
      <w:r/>
      <w:bookmarkEnd w:id="0"/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Платформа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,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 Д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и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з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а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й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н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,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В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К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,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В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Р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К</w:t>
      </w:r>
      <w:r>
        <w:rPr>
          <w:rFonts w:ascii="Times New Roman" w:hAnsi="Times New Roman" w:eastAsia="Times New Roman"/>
          <w:bCs/>
          <w:color w:val="000000"/>
          <w:sz w:val="24"/>
          <w:szCs w:val="24"/>
          <w:highlight w:val="yellow"/>
          <w:lang w:eastAsia="ru-RU"/>
        </w:rPr>
        <w:t xml:space="preserve">О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ind w:left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Ограничения и 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допущения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___________________________________________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_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______________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Тип задачи*</w:t>
      </w:r>
      <w:r>
        <w:rPr>
          <w:rFonts w:ascii="Times New Roman" w:hAnsi="Times New Roman"/>
          <w:sz w:val="18"/>
          <w:szCs w:val="18"/>
        </w:rPr>
        <w:t xml:space="preserve">(выбрать одно из перечисленных значений)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: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jc w:val="both"/>
        <w:spacing w:before="120" w:after="0" w:line="240" w:lineRule="auto"/>
        <w:tabs>
          <w:tab w:val="left" w:pos="284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4.1.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Доработка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3317"/>
        <w:gridCol w:w="6073"/>
      </w:tblGrid>
      <w:tr>
        <w:tblPrEx/>
        <w:trPr/>
        <w:tc>
          <w:tcPr>
            <w:shd w:val="clear" w:color="auto" w:fill="auto"/>
            <w:tcW w:w="3402" w:type="dxa"/>
            <w:textDirection w:val="lrTb"/>
            <w:noWrap w:val="false"/>
          </w:tcPr>
          <w:p>
            <w:pPr>
              <w:ind w:left="318"/>
              <w:jc w:val="both"/>
              <w:spacing w:after="0" w:line="0" w:lineRule="atLeast"/>
              <w:tabs>
                <w:tab w:val="left" w:pos="284" w:leader="none"/>
              </w:tabs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begin"/>
            </w:r>
            <w:bookmarkStart w:id="1" w:name="Флажок1"/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instrText xml:space="preserve"> FORMCHECKBOX </w:instrText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separate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end"/>
            </w:r>
            <w:bookmarkEnd w:id="1"/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t xml:space="preserve"> Текущая деятельность </w:t>
            </w:r>
            <w:r>
              <w:rPr>
                <w:rFonts w:ascii="Times New Roman" w:hAnsi="Times New Roman"/>
                <w:sz w:val="18"/>
                <w:szCs w:val="18"/>
              </w:rPr>
            </w:r>
            <w:r>
              <w:rPr>
                <w:rFonts w:ascii="Times New Roman" w:hAnsi="Times New Roman"/>
                <w:sz w:val="18"/>
                <w:szCs w:val="18"/>
              </w:rPr>
            </w:r>
          </w:p>
          <w:p>
            <w:pPr>
              <w:ind w:left="318"/>
              <w:jc w:val="both"/>
              <w:spacing w:after="0" w:line="0" w:lineRule="atLeast"/>
              <w:tabs>
                <w:tab w:val="left" w:pos="284" w:leader="none"/>
              </w:tabs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begin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instrText xml:space="preserve"> FORMCHECKBOX </w:instrText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separate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end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t xml:space="preserve">Проектная деятельность </w:t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auto"/>
            <w:tcW w:w="6344" w:type="dxa"/>
            <w:textDirection w:val="lrTb"/>
            <w:noWrap w:val="false"/>
          </w:tcPr>
          <w:p>
            <w:pPr>
              <w:ind w:left="34"/>
              <w:jc w:val="both"/>
              <w:spacing w:after="0" w:line="0" w:lineRule="atLeast"/>
              <w:tabs>
                <w:tab w:val="left" w:pos="284" w:leader="none"/>
              </w:tabs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begin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instrText xml:space="preserve"> FORMCHECKBOX </w:instrText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separate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end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t xml:space="preserve"> Релизная </w:t>
            </w:r>
            <w:r>
              <w:rPr>
                <w:rFonts w:ascii="Times New Roman" w:hAnsi="Times New Roman" w:eastAsia="Times New Roman"/>
                <w:bCs/>
                <w:color w:val="000000"/>
                <w:sz w:val="18"/>
                <w:szCs w:val="18"/>
                <w:lang w:eastAsia="ru-RU"/>
              </w:rPr>
              <w:t xml:space="preserve">(разработка и внедрение выполняется в рамках релиза)</w:t>
            </w:r>
            <w:r>
              <w:rPr>
                <w:rFonts w:ascii="Times New Roman" w:hAnsi="Times New Roman"/>
                <w:sz w:val="18"/>
                <w:szCs w:val="18"/>
              </w:rPr>
            </w:r>
            <w:r>
              <w:rPr>
                <w:rFonts w:ascii="Times New Roman" w:hAnsi="Times New Roman"/>
                <w:sz w:val="18"/>
                <w:szCs w:val="18"/>
              </w:rPr>
            </w:r>
          </w:p>
          <w:p>
            <w:pPr>
              <w:ind w:left="34"/>
              <w:jc w:val="both"/>
              <w:spacing w:after="0" w:line="0" w:lineRule="atLeast"/>
              <w:tabs>
                <w:tab w:val="left" w:pos="284" w:leader="none"/>
              </w:tabs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begin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instrText xml:space="preserve"> FORMCHECKBOX </w:instrText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separate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fldChar w:fldCharType="end"/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  <w:t xml:space="preserve"> Нерелизная </w:t>
            </w:r>
            <w:r>
              <w:rPr>
                <w:rFonts w:ascii="Times New Roman" w:hAnsi="Times New Roman" w:eastAsia="Times New Roman"/>
                <w:bCs/>
                <w:color w:val="000000"/>
                <w:sz w:val="18"/>
                <w:szCs w:val="18"/>
                <w:lang w:eastAsia="ru-RU"/>
              </w:rPr>
              <w:t xml:space="preserve">(разработка и внедрение выполняется самостоятельно)</w:t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/>
                <w:bCs/>
                <w:color w:val="000000"/>
                <w:sz w:val="24"/>
                <w:szCs w:val="24"/>
                <w:lang w:eastAsia="ru-RU"/>
              </w:rPr>
            </w:r>
          </w:p>
        </w:tc>
      </w:tr>
    </w:tbl>
    <w:p>
      <w:pPr>
        <w:spacing w:after="0" w:line="0" w:lineRule="atLeast"/>
        <w:tabs>
          <w:tab w:val="left" w:pos="0" w:leader="none"/>
          <w:tab w:val="left" w:pos="28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jc w:val="both"/>
        <w:spacing w:after="0" w:line="0" w:lineRule="atLeast"/>
        <w:tabs>
          <w:tab w:val="left" w:pos="142" w:leader="none"/>
          <w:tab w:val="left" w:pos="284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4.2.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Настройка 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(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отметить, если задача решается настройками, 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указать </w:t>
      </w:r>
      <w:r>
        <w:rPr>
          <w:rFonts w:ascii="Times New Roman" w:hAnsi="Times New Roman"/>
          <w:sz w:val="18"/>
          <w:szCs w:val="18"/>
        </w:rPr>
        <w:t xml:space="preserve">длительность</w:t>
      </w:r>
      <w:r>
        <w:rPr>
          <w:rFonts w:ascii="Times New Roman" w:hAnsi="Times New Roman"/>
          <w:sz w:val="18"/>
          <w:szCs w:val="18"/>
        </w:rPr>
        <w:t xml:space="preserve"> настройки)</w:t>
      </w:r>
      <w:r>
        <w:rPr>
          <w:rFonts w:ascii="Times New Roman" w:hAnsi="Times New Roman"/>
          <w:sz w:val="18"/>
          <w:szCs w:val="18"/>
        </w:rPr>
        <w:t xml:space="preserve">________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ind w:left="709" w:hanging="283"/>
        <w:jc w:val="both"/>
        <w:spacing w:after="0" w:line="0" w:lineRule="atLeast"/>
        <w:tabs>
          <w:tab w:val="left" w:pos="142" w:leader="none"/>
          <w:tab w:val="left" w:pos="28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Требуется проведение приемочного тестирования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ind w:left="709" w:hanging="283"/>
        <w:jc w:val="both"/>
        <w:spacing w:after="0" w:line="0" w:lineRule="atLeast"/>
        <w:tabs>
          <w:tab w:val="left" w:pos="142" w:leader="none"/>
          <w:tab w:val="left" w:pos="284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Влияет на*</w:t>
      </w:r>
      <w:r>
        <w:rPr>
          <w:rFonts w:ascii="Times New Roman" w:hAnsi="Times New Roman"/>
          <w:sz w:val="18"/>
          <w:szCs w:val="18"/>
        </w:rPr>
        <w:t xml:space="preserve"> (выбрать объекты влияния и</w:t>
      </w:r>
      <w:r>
        <w:rPr>
          <w:rFonts w:ascii="Times New Roman" w:hAnsi="Times New Roman"/>
          <w:sz w:val="18"/>
          <w:szCs w:val="18"/>
          <w:lang w:val="en-US"/>
        </w:rPr>
        <w:t xml:space="preserve">ss</w:t>
      </w:r>
      <w:r>
        <w:rPr>
          <w:rFonts w:ascii="Times New Roman" w:hAnsi="Times New Roman"/>
          <w:sz w:val="18"/>
          <w:szCs w:val="18"/>
        </w:rPr>
        <w:t xml:space="preserve"> указать их значения)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p>
      <w:pPr>
        <w:jc w:val="both"/>
        <w:spacing w:after="0" w:line="0" w:lineRule="atLeast"/>
        <w:tabs>
          <w:tab w:val="left" w:pos="851" w:leader="none"/>
        </w:tabs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Процесс 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какие существующие процессы изм</w:t>
      </w:r>
      <w:r>
        <w:rPr>
          <w:rFonts w:ascii="Times New Roman" w:hAnsi="Times New Roman"/>
          <w:sz w:val="18"/>
          <w:szCs w:val="18"/>
          <w:lang w:val="en-US"/>
        </w:rPr>
        <w:t xml:space="preserve">g</w:t>
      </w:r>
      <w:r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  <w:lang w:val="en-US"/>
        </w:rPr>
        <w:t xml:space="preserve">g</w:t>
      </w:r>
      <w:r>
        <w:rPr>
          <w:rFonts w:ascii="Times New Roman" w:hAnsi="Times New Roman"/>
          <w:sz w:val="18"/>
          <w:szCs w:val="18"/>
        </w:rPr>
        <w:t xml:space="preserve">еняются; какие новые процессы необходимо внедрить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):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    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Предоставление услуг валютного контроля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(II.22.00.4.ЮФ/123456);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</w:r>
    </w:p>
    <w:p>
      <w:pPr>
        <w:jc w:val="both"/>
        <w:spacing w:after="0" w:line="0" w:lineRule="atLeast"/>
        <w:tabs>
          <w:tab w:val="left" w:pos="851" w:leader="none"/>
        </w:tabs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___________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___________________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</w:r>
    </w:p>
    <w:p>
      <w:pPr>
        <w:jc w:val="center"/>
        <w:spacing w:after="0" w:line="240" w:lineRule="auto"/>
        <w:tabs>
          <w:tab w:val="left" w:pos="851" w:leader="none"/>
        </w:tabs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</w:pP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указать процесс(ы) в терминах внутренних документов Банка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</w:r>
    </w:p>
    <w:p>
      <w:pPr>
        <w:jc w:val="both"/>
        <w:spacing w:after="0" w:line="0" w:lineRule="atLeast"/>
        <w:tabs>
          <w:tab w:val="left" w:pos="851" w:leader="none"/>
        </w:tabs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Продукт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/Услуга/Инструмент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какие существующие продукты/услуги</w:t>
      </w:r>
      <w:r>
        <w:rPr>
          <w:rFonts w:ascii="Times New Roman" w:hAnsi="Times New Roman"/>
          <w:sz w:val="18"/>
          <w:szCs w:val="18"/>
        </w:rPr>
        <w:t xml:space="preserve">/</w:t>
      </w:r>
      <w:r>
        <w:rPr>
          <w:rFonts w:ascii="Times New Roman" w:hAnsi="Times New Roman"/>
          <w:sz w:val="18"/>
          <w:szCs w:val="18"/>
        </w:rPr>
        <w:t xml:space="preserve">инструменты</w:t>
      </w:r>
      <w:r>
        <w:rPr>
          <w:rFonts w:ascii="Times New Roman" w:hAnsi="Times New Roman"/>
          <w:sz w:val="18"/>
          <w:szCs w:val="18"/>
        </w:rPr>
        <w:t xml:space="preserve"> изменяются; какие новые продукты/услуги</w:t>
      </w:r>
      <w:r>
        <w:rPr>
          <w:rFonts w:ascii="Times New Roman" w:hAnsi="Times New Roman"/>
          <w:sz w:val="18"/>
          <w:szCs w:val="18"/>
        </w:rPr>
        <w:t xml:space="preserve">/инструменты</w:t>
      </w:r>
      <w:r>
        <w:rPr>
          <w:rFonts w:ascii="Times New Roman" w:hAnsi="Times New Roman"/>
          <w:sz w:val="18"/>
          <w:szCs w:val="18"/>
        </w:rPr>
        <w:t xml:space="preserve"> необходимо внедрить):</w:t>
      </w:r>
      <w:r>
        <w:rPr>
          <w:rFonts w:ascii="Times New Roman" w:hAnsi="Times New Roman"/>
          <w:sz w:val="20"/>
          <w:szCs w:val="20"/>
        </w:rPr>
        <w:t xml:space="preserve"> _____________________________________________</w: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jc w:val="center"/>
        <w:spacing w:after="0" w:line="0" w:lineRule="atLeast"/>
        <w:tabs>
          <w:tab w:val="left" w:pos="851" w:leader="none"/>
        </w:tabs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</w:pP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указать продукт(ы)/услугу(и) в терминах внутренних документов Банка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</w:r>
    </w:p>
    <w:p>
      <w:pPr>
        <w:jc w:val="both"/>
        <w:spacing w:after="0" w:line="0" w:lineRule="atLeast"/>
        <w:tabs>
          <w:tab w:val="left" w:pos="851" w:leader="none"/>
        </w:tabs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Канал продаж </w:t>
      </w:r>
      <w:r>
        <w:rPr>
          <w:rFonts w:ascii="Times New Roman" w:hAnsi="Times New Roman"/>
          <w:sz w:val="20"/>
          <w:szCs w:val="20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через какие каналы планируется предоставление продукта/услуги и осуществление коммуникаций с клиентом)</w:t>
      </w:r>
      <w:r>
        <w:rPr>
          <w:rFonts w:ascii="Times New Roman" w:hAnsi="Times New Roman"/>
          <w:sz w:val="20"/>
          <w:szCs w:val="20"/>
        </w:rPr>
        <w:t xml:space="preserve">: _</w:t>
      </w:r>
      <w:r>
        <w:rPr>
          <w:rFonts w:ascii="Times New Roman" w:hAnsi="Times New Roman"/>
          <w:sz w:val="20"/>
          <w:szCs w:val="20"/>
        </w:rPr>
        <w:t xml:space="preserve">ИС «Свой бизнес»</w: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jc w:val="both"/>
        <w:spacing w:after="0" w:line="0" w:lineRule="atLeast"/>
        <w:tabs>
          <w:tab w:val="left" w:pos="851" w:leader="none"/>
        </w:tabs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______________________________________________________________</w:t>
      </w:r>
      <w:r>
        <w:rPr>
          <w:rFonts w:ascii="Times New Roman" w:hAnsi="Times New Roman"/>
          <w:sz w:val="20"/>
          <w:szCs w:val="20"/>
        </w:rPr>
        <w:t xml:space="preserve">________</w: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jc w:val="center"/>
        <w:spacing w:after="0" w:line="0" w:lineRule="atLeast"/>
        <w:tabs>
          <w:tab w:val="left" w:pos="851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указать канал(ы): </w:t>
      </w:r>
      <w:r>
        <w:rPr>
          <w:rFonts w:ascii="Times New Roman" w:hAnsi="Times New Roman"/>
          <w:sz w:val="18"/>
          <w:szCs w:val="18"/>
        </w:rPr>
        <w:t xml:space="preserve">ГО, РФ, </w:t>
      </w:r>
      <w:r>
        <w:rPr>
          <w:rFonts w:ascii="Times New Roman" w:hAnsi="Times New Roman"/>
          <w:sz w:val="18"/>
          <w:szCs w:val="18"/>
        </w:rPr>
        <w:t xml:space="preserve">ТСП, АТМ, ИПТ, ДБО</w:t>
      </w:r>
      <w:r>
        <w:rPr>
          <w:rStyle w:val="952"/>
          <w:rFonts w:ascii="Times New Roman" w:hAnsi="Times New Roman"/>
          <w:sz w:val="18"/>
          <w:szCs w:val="18"/>
        </w:rPr>
        <w:footnoteReference w:customMarkFollows="1" w:id="3"/>
      </w:r>
      <w:r>
        <w:rPr>
          <w:rStyle w:val="952"/>
          <w:rFonts w:ascii="Symbol" w:hAnsi="Symbol" w:eastAsia="Symbol" w:cs="Symbol"/>
          <w:sz w:val="18"/>
          <w:szCs w:val="18"/>
        </w:rPr>
        <w:t xml:space="preserve">*</w:t>
      </w:r>
      <w:r>
        <w:rPr>
          <w:rStyle w:val="952"/>
          <w:rFonts w:ascii="Symbol" w:hAnsi="Symbol" w:eastAsia="Symbol" w:cs="Symbol"/>
          <w:sz w:val="18"/>
          <w:szCs w:val="18"/>
        </w:rPr>
        <w:t xml:space="preserve">*</w:t>
      </w:r>
      <w:r>
        <w:rPr>
          <w:rFonts w:ascii="Times New Roman" w:hAnsi="Times New Roman"/>
          <w:sz w:val="18"/>
          <w:szCs w:val="18"/>
        </w:rPr>
        <w:t xml:space="preserve"> и т.д.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spacing w:after="0" w:line="0" w:lineRule="atLeast"/>
        <w:tabs>
          <w:tab w:val="left" w:pos="851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 Подразделения Банка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*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(подразделения Банка, задействованные в изменяемом/внедряемом процессе/ продукте):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_______________________________________________________________________________</w:t>
      </w:r>
      <w:r>
        <w:rPr>
          <w:rFonts w:ascii="Times New Roman" w:hAnsi="Times New Roman"/>
          <w:sz w:val="18"/>
          <w:szCs w:val="18"/>
        </w:rPr>
        <w:t xml:space="preserve">____________</w:t>
      </w:r>
      <w:r>
        <w:rPr>
          <w:rFonts w:ascii="Times New Roman" w:hAnsi="Times New Roman"/>
          <w:sz w:val="18"/>
          <w:szCs w:val="18"/>
        </w:rPr>
        <w:t xml:space="preserve">__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jc w:val="center"/>
        <w:spacing w:after="0" w:line="0" w:lineRule="atLeast"/>
        <w:tabs>
          <w:tab w:val="left" w:pos="851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перечислить ССП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jc w:val="both"/>
        <w:spacing w:after="0" w:line="0" w:lineRule="atLeast"/>
        <w:tabs>
          <w:tab w:val="left" w:pos="851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Внутренние документы Банка</w:t>
      </w:r>
      <w:r>
        <w:rPr>
          <w:bCs/>
          <w:iCs/>
          <w:color w:val="0000ff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(внутренние документы Банка, регламентирующие автоматизируемый процесс/продукт с указанием соответствующих разделов и пунктов, требующих изменений):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_____________________________________________________________________________________</w:t>
      </w:r>
      <w:r>
        <w:rPr>
          <w:rFonts w:ascii="Times New Roman" w:hAnsi="Times New Roman"/>
          <w:sz w:val="18"/>
          <w:szCs w:val="18"/>
        </w:rPr>
        <w:t xml:space="preserve">__________________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jc w:val="center"/>
        <w:spacing w:after="0" w:line="0" w:lineRule="atLeast"/>
        <w:tabs>
          <w:tab w:val="left" w:pos="851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перечислить внутренние документы Банка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jc w:val="both"/>
        <w:spacing w:after="0" w:line="0" w:lineRule="atLeast"/>
        <w:tabs>
          <w:tab w:val="left" w:pos="426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Отчетность</w:t>
      </w:r>
      <w:r>
        <w:rPr>
          <w:rFonts w:ascii="Times New Roman" w:hAnsi="Times New Roman" w:eastAsia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bCs/>
          <w:iCs/>
          <w:color w:val="000000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необходимые изменения отчетности (регуляторная, оперативная, аналитическая): _________________________________________________________________________________________</w:t>
      </w:r>
      <w:r>
        <w:rPr>
          <w:rFonts w:ascii="Times New Roman" w:hAnsi="Times New Roman"/>
          <w:sz w:val="18"/>
          <w:szCs w:val="18"/>
        </w:rPr>
        <w:t xml:space="preserve">______________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spacing w:after="0" w:line="0" w:lineRule="atLeast"/>
        <w:tabs>
          <w:tab w:val="left" w:pos="851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Бухучет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bCs/>
          <w:iCs/>
          <w:color w:val="000000"/>
          <w:sz w:val="24"/>
          <w:szCs w:val="24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необходимые изменения </w:t>
      </w:r>
      <w:r>
        <w:rPr>
          <w:rFonts w:ascii="Times New Roman" w:hAnsi="Times New Roman"/>
          <w:sz w:val="18"/>
          <w:szCs w:val="18"/>
        </w:rPr>
        <w:t xml:space="preserve">бухгалтерского учета</w:t>
      </w:r>
      <w:r>
        <w:rPr>
          <w:rFonts w:ascii="Times New Roman" w:hAnsi="Times New Roman"/>
          <w:sz w:val="24"/>
          <w:szCs w:val="24"/>
        </w:rPr>
        <w:t xml:space="preserve">):</w:t>
      </w:r>
      <w:r>
        <w:rPr>
          <w:rFonts w:ascii="Times New Roman" w:hAnsi="Times New Roman"/>
          <w:sz w:val="24"/>
          <w:szCs w:val="24"/>
        </w:rPr>
        <w:t xml:space="preserve">______</w:t>
      </w:r>
      <w:r>
        <w:rPr>
          <w:rFonts w:ascii="Times New Roman" w:hAnsi="Times New Roman"/>
          <w:sz w:val="18"/>
          <w:szCs w:val="18"/>
        </w:rPr>
        <w:t xml:space="preserve">________________________</w:t>
      </w:r>
      <w:r>
        <w:rPr>
          <w:rFonts w:ascii="Times New Roman" w:hAnsi="Times New Roman"/>
          <w:sz w:val="18"/>
          <w:szCs w:val="18"/>
        </w:rPr>
        <w:t xml:space="preserve">_________________</w:t>
      </w:r>
      <w:r>
        <w:rPr>
          <w:rFonts w:ascii="Times New Roman" w:hAnsi="Times New Roman"/>
          <w:sz w:val="18"/>
          <w:szCs w:val="18"/>
        </w:rPr>
        <w:t xml:space="preserve">_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spacing w:after="0" w:line="0" w:lineRule="atLeast"/>
        <w:tabs>
          <w:tab w:val="left" w:pos="851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Нормативно-справочная информация 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(предполагаемое использование новых/существующих справочников)</w:t>
      </w:r>
      <w:r>
        <w:rPr>
          <w:rFonts w:ascii="Times New Roman" w:hAnsi="Times New Roman"/>
          <w:sz w:val="18"/>
          <w:szCs w:val="18"/>
        </w:rPr>
        <w:t xml:space="preserve">: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_____________________________________________________________________________</w:t>
      </w:r>
      <w:r>
        <w:rPr>
          <w:rFonts w:ascii="Times New Roman" w:hAnsi="Times New Roman"/>
          <w:sz w:val="18"/>
          <w:szCs w:val="18"/>
        </w:rPr>
        <w:t xml:space="preserve">__________</w:t>
      </w:r>
      <w:r>
        <w:rPr>
          <w:rFonts w:ascii="Times New Roman" w:hAnsi="Times New Roman"/>
          <w:sz w:val="18"/>
          <w:szCs w:val="18"/>
        </w:rPr>
        <w:t xml:space="preserve">________________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spacing w:after="0" w:line="0" w:lineRule="atLeast"/>
        <w:tabs>
          <w:tab w:val="left" w:pos="851" w:leader="none"/>
        </w:tabs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jc w:val="both"/>
        <w:spacing w:after="0" w:line="240" w:lineRule="auto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Параметры ИС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(</w:t>
      </w:r>
      <w:r>
        <w:rPr>
          <w:rFonts w:ascii="Times New Roman" w:hAnsi="Times New Roman" w:eastAsia="Times New Roman"/>
          <w:bCs/>
          <w:color w:val="000000"/>
          <w:sz w:val="18"/>
          <w:szCs w:val="18"/>
          <w:lang w:eastAsia="ru-RU"/>
        </w:rPr>
        <w:t xml:space="preserve">параметры </w:t>
      </w:r>
      <w:r>
        <w:rPr>
          <w:rFonts w:ascii="Times New Roman" w:hAnsi="Times New Roman"/>
          <w:sz w:val="18"/>
          <w:szCs w:val="18"/>
        </w:rPr>
        <w:t xml:space="preserve">как</w:t>
      </w:r>
      <w:r>
        <w:rPr>
          <w:rFonts w:ascii="Times New Roman" w:hAnsi="Times New Roman"/>
          <w:sz w:val="18"/>
          <w:szCs w:val="18"/>
        </w:rPr>
        <w:t xml:space="preserve">о</w:t>
      </w:r>
      <w:r>
        <w:rPr>
          <w:rFonts w:ascii="Times New Roman" w:hAnsi="Times New Roman"/>
          <w:sz w:val="18"/>
          <w:szCs w:val="18"/>
        </w:rPr>
        <w:t xml:space="preserve">й</w:t>
      </w:r>
      <w:r>
        <w:rPr>
          <w:rFonts w:ascii="Times New Roman" w:hAnsi="Times New Roman"/>
          <w:sz w:val="18"/>
          <w:szCs w:val="18"/>
        </w:rPr>
        <w:t xml:space="preserve"> существующ</w:t>
      </w:r>
      <w:r>
        <w:rPr>
          <w:rFonts w:ascii="Times New Roman" w:hAnsi="Times New Roman"/>
          <w:sz w:val="18"/>
          <w:szCs w:val="18"/>
        </w:rPr>
        <w:t xml:space="preserve">е</w:t>
      </w:r>
      <w:r>
        <w:rPr>
          <w:rFonts w:ascii="Times New Roman" w:hAnsi="Times New Roman"/>
          <w:sz w:val="18"/>
          <w:szCs w:val="18"/>
        </w:rPr>
        <w:t xml:space="preserve">й</w:t>
      </w:r>
      <w:r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И</w:t>
      </w:r>
      <w:r>
        <w:rPr>
          <w:rFonts w:ascii="Times New Roman" w:hAnsi="Times New Roman"/>
          <w:sz w:val="18"/>
          <w:szCs w:val="18"/>
        </w:rPr>
        <w:t xml:space="preserve">С</w:t>
      </w:r>
      <w:r>
        <w:rPr>
          <w:rFonts w:ascii="Times New Roman" w:hAnsi="Times New Roman"/>
          <w:sz w:val="18"/>
          <w:szCs w:val="18"/>
        </w:rPr>
        <w:t xml:space="preserve"> изменя</w:t>
      </w:r>
      <w:r>
        <w:rPr>
          <w:rFonts w:ascii="Times New Roman" w:hAnsi="Times New Roman"/>
          <w:sz w:val="18"/>
          <w:szCs w:val="18"/>
        </w:rPr>
        <w:t xml:space="preserve">ю</w:t>
      </w:r>
      <w:r>
        <w:rPr>
          <w:rFonts w:ascii="Times New Roman" w:hAnsi="Times New Roman"/>
          <w:sz w:val="18"/>
          <w:szCs w:val="18"/>
        </w:rPr>
        <w:t xml:space="preserve">тся; какие новые </w:t>
      </w:r>
      <w:r>
        <w:rPr>
          <w:rFonts w:ascii="Times New Roman" w:hAnsi="Times New Roman"/>
          <w:sz w:val="18"/>
          <w:szCs w:val="18"/>
        </w:rPr>
        <w:t xml:space="preserve">И</w:t>
      </w:r>
      <w:r>
        <w:rPr>
          <w:rFonts w:ascii="Times New Roman" w:hAnsi="Times New Roman"/>
          <w:sz w:val="18"/>
          <w:szCs w:val="18"/>
        </w:rPr>
        <w:t xml:space="preserve">С </w:t>
      </w:r>
      <w:r>
        <w:rPr>
          <w:rFonts w:ascii="Times New Roman" w:hAnsi="Times New Roman"/>
          <w:sz w:val="18"/>
          <w:szCs w:val="18"/>
        </w:rPr>
        <w:t xml:space="preserve">необходимо внедрить):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 xml:space="preserve">____</w:t>
      </w:r>
      <w:r>
        <w:rPr>
          <w:rFonts w:ascii="Times New Roman" w:hAnsi="Times New Roman"/>
          <w:sz w:val="18"/>
          <w:szCs w:val="18"/>
        </w:rPr>
        <w:t xml:space="preserve">_________________________________________________________________________________</w:t>
      </w:r>
      <w:r>
        <w:rPr>
          <w:rFonts w:ascii="Times New Roman" w:hAnsi="Times New Roman"/>
          <w:sz w:val="18"/>
          <w:szCs w:val="18"/>
        </w:rPr>
        <w:t xml:space="preserve">_______________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Затраты*</w:t>
      </w:r>
      <w:r>
        <w:rPr>
          <w:rFonts w:ascii="Times New Roman" w:hAnsi="Times New Roman"/>
          <w:sz w:val="18"/>
          <w:szCs w:val="18"/>
        </w:rPr>
        <w:t xml:space="preserve">(отметить и заполнить одну или несколько таблиц, в зависимости от структуры расходов </w:t>
      </w:r>
      <w:r>
        <w:rPr>
          <w:rFonts w:ascii="Times New Roman" w:hAnsi="Times New Roman"/>
          <w:sz w:val="18"/>
          <w:szCs w:val="18"/>
        </w:rPr>
        <w:br/>
      </w:r>
      <w:r>
        <w:rPr>
          <w:rFonts w:ascii="Times New Roman" w:hAnsi="Times New Roman"/>
          <w:sz w:val="18"/>
          <w:szCs w:val="18"/>
        </w:rPr>
        <w:t xml:space="preserve">на реализацию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: 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p>
      <w:pPr>
        <w:jc w:val="both"/>
        <w:spacing w:after="0" w:line="0" w:lineRule="atLeast"/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на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разработку/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доработку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/внедрение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ИС/П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ПО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tbl>
      <w:tblPr>
        <w:tblW w:w="9640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2410"/>
        <w:gridCol w:w="1418"/>
        <w:gridCol w:w="1701"/>
        <w:gridCol w:w="2268"/>
      </w:tblGrid>
      <w:tr>
        <w:tblPrEx/>
        <w:trPr>
          <w:trHeight w:val="910" w:hRule="exact"/>
        </w:trPr>
        <w:tc>
          <w:tcPr>
            <w:shd w:val="clear" w:color="auto" w:fill="auto"/>
            <w:tcW w:w="1843" w:type="dxa"/>
            <w:vAlign w:val="center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Система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  <w:tc>
          <w:tcPr>
            <w:shd w:val="clear" w:color="auto" w:fill="auto"/>
            <w:tcW w:w="2410" w:type="dxa"/>
            <w:vAlign w:val="center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Внутренние (анализ/разработка/тестирование/документирование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/ настройка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)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  <w:tc>
          <w:tcPr>
            <w:gridSpan w:val="2"/>
            <w:tcW w:w="3119" w:type="dxa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Внешние (анализ/разработка/тестирование/документирование)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  <w:tc>
          <w:tcPr>
            <w:shd w:val="clear" w:color="auto" w:fill="auto"/>
            <w:tcW w:w="2268" w:type="dxa"/>
            <w:vAlign w:val="center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Сумма по Внешним трудозатратам, руб.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</w:tr>
      <w:tr>
        <w:tblPrEx/>
        <w:trPr>
          <w:trHeight w:val="893" w:hRule="exact"/>
        </w:trPr>
        <w:tc>
          <w:tcPr>
            <w:shd w:val="clear" w:color="auto" w:fill="auto"/>
            <w:tcW w:w="1843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2410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tcW w:w="1418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  <w:t xml:space="preserve">ООО РСХБ-Интех</w:t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1701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  <w:t xml:space="preserve">Иные подрядчики</w:t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2268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</w:tr>
      <w:tr>
        <w:tblPrEx/>
        <w:trPr>
          <w:trHeight w:val="284" w:hRule="exact"/>
        </w:trPr>
        <w:tc>
          <w:tcPr>
            <w:shd w:val="clear" w:color="auto" w:fill="auto"/>
            <w:tcW w:w="1843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  <w:t xml:space="preserve">ИТОГО</w:t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2410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tcW w:w="1418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1701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2268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</w:tr>
    </w:tbl>
    <w:p>
      <w:pPr>
        <w:spacing w:before="120" w:after="0" w:line="240" w:lineRule="auto"/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на сопровождение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ИС/ППО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(в т.ч. создание/сопровождение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ИС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)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tbl>
      <w:tblPr>
        <w:tblW w:w="9640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3544"/>
        <w:gridCol w:w="3544"/>
      </w:tblGrid>
      <w:tr>
        <w:tblPrEx/>
        <w:trPr>
          <w:trHeight w:val="427" w:hRule="exact"/>
        </w:trPr>
        <w:tc>
          <w:tcPr>
            <w:shd w:val="clear" w:color="auto" w:fill="auto"/>
            <w:tcW w:w="2552" w:type="dxa"/>
            <w:vAlign w:val="center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ИС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  <w:tc>
          <w:tcPr>
            <w:shd w:val="clear" w:color="auto" w:fill="auto"/>
            <w:tcW w:w="3544" w:type="dxa"/>
            <w:vAlign w:val="center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Внутренние ресурсы, ПШЕ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  <w:tc>
          <w:tcPr>
            <w:shd w:val="clear" w:color="auto" w:fill="auto"/>
            <w:tcW w:w="3544" w:type="dxa"/>
            <w:vAlign w:val="center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Внешние ресурсы (сопровождение, абонентская плата), руб.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</w:tr>
      <w:tr>
        <w:tblPrEx/>
        <w:trPr>
          <w:trHeight w:val="284" w:hRule="exact"/>
        </w:trPr>
        <w:tc>
          <w:tcPr>
            <w:shd w:val="clear" w:color="auto" w:fill="auto"/>
            <w:tcW w:w="2552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3544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3544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</w:tr>
      <w:tr>
        <w:tblPrEx/>
        <w:trPr>
          <w:trHeight w:val="284" w:hRule="exact"/>
        </w:trPr>
        <w:tc>
          <w:tcPr>
            <w:shd w:val="clear" w:color="auto" w:fill="auto"/>
            <w:tcW w:w="2552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  <w:t xml:space="preserve">ИТОГО</w:t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3544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3544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</w:tr>
    </w:tbl>
    <w:p>
      <w:pPr>
        <w:spacing w:before="120" w:after="0" w:line="240" w:lineRule="auto"/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на инфраструктуру: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tbl>
      <w:tblPr>
        <w:tblW w:w="9640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3544"/>
        <w:gridCol w:w="3544"/>
      </w:tblGrid>
      <w:tr>
        <w:tblPrEx/>
        <w:trPr>
          <w:trHeight w:val="633" w:hRule="exact"/>
        </w:trPr>
        <w:tc>
          <w:tcPr>
            <w:shd w:val="clear" w:color="auto" w:fill="auto"/>
            <w:tcW w:w="2552" w:type="dxa"/>
            <w:vAlign w:val="center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Оборудование (в разрезе сред), каналы связи, лицензии и пр.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  <w:tc>
          <w:tcPr>
            <w:shd w:val="clear" w:color="auto" w:fill="auto"/>
            <w:tcW w:w="3544" w:type="dxa"/>
            <w:vAlign w:val="center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Количественная оценка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  <w:tc>
          <w:tcPr>
            <w:shd w:val="clear" w:color="auto" w:fill="auto"/>
            <w:tcW w:w="3544" w:type="dxa"/>
            <w:vAlign w:val="center"/>
            <w:textDirection w:val="lrTb"/>
            <w:noWrap w:val="false"/>
          </w:tcPr>
          <w:p>
            <w:pPr>
              <w:jc w:val="center"/>
              <w:spacing w:line="240" w:lineRule="auto"/>
              <w:rPr>
                <w:rFonts w:ascii="Times New Roman" w:hAnsi="Times New Roman" w:eastAsia="Times New Roman"/>
                <w:bCs/>
                <w:iCs/>
                <w:sz w:val="18"/>
              </w:rPr>
            </w:pPr>
            <w:r>
              <w:rPr>
                <w:rFonts w:ascii="Times New Roman" w:hAnsi="Times New Roman" w:eastAsia="Times New Roman"/>
                <w:bCs/>
                <w:iCs/>
                <w:sz w:val="18"/>
              </w:rPr>
              <w:t xml:space="preserve">Примерная стоимость, руб.</w:t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  <w:r>
              <w:rPr>
                <w:rFonts w:ascii="Times New Roman" w:hAnsi="Times New Roman" w:eastAsia="Times New Roman"/>
                <w:bCs/>
                <w:iCs/>
                <w:sz w:val="18"/>
              </w:rPr>
            </w:r>
          </w:p>
        </w:tc>
      </w:tr>
      <w:tr>
        <w:tblPrEx/>
        <w:trPr>
          <w:trHeight w:val="284" w:hRule="exact"/>
        </w:trPr>
        <w:tc>
          <w:tcPr>
            <w:shd w:val="clear" w:color="auto" w:fill="auto"/>
            <w:tcW w:w="2552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3544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3544" w:type="dxa"/>
            <w:textDirection w:val="lrTb"/>
            <w:noWrap w:val="false"/>
          </w:tcPr>
          <w:p>
            <w:pPr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</w:tr>
      <w:tr>
        <w:tblPrEx/>
        <w:trPr>
          <w:trHeight w:val="284" w:hRule="exact"/>
        </w:trPr>
        <w:tc>
          <w:tcPr>
            <w:shd w:val="clear" w:color="auto" w:fill="auto"/>
            <w:tcW w:w="2552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  <w:t xml:space="preserve">ИТОГО</w:t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3544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  <w:tc>
          <w:tcPr>
            <w:shd w:val="clear" w:color="auto" w:fill="auto"/>
            <w:tcW w:w="3544" w:type="dxa"/>
            <w:textDirection w:val="lrTb"/>
            <w:noWrap w:val="false"/>
          </w:tcPr>
          <w:p>
            <w:pPr>
              <w:jc w:val="both"/>
              <w:spacing w:line="240" w:lineRule="auto"/>
              <w:rPr>
                <w:rFonts w:ascii="Times New Roman" w:hAnsi="Times New Roman" w:eastAsia="Times New Roman"/>
                <w:bCs/>
                <w:iCs/>
                <w:sz w:val="20"/>
              </w:rPr>
            </w:pP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  <w:r>
              <w:rPr>
                <w:rFonts w:ascii="Times New Roman" w:hAnsi="Times New Roman" w:eastAsia="Times New Roman"/>
                <w:bCs/>
                <w:iCs/>
                <w:sz w:val="20"/>
              </w:rPr>
            </w:r>
          </w:p>
        </w:tc>
      </w:tr>
    </w:tbl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Разработка документов*: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p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Бизнес-требования</w:t>
      </w:r>
      <w:r>
        <w:rPr>
          <w:rFonts w:ascii="Times New Roman" w:hAnsi="Times New Roman" w:eastAsia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(указывается </w:t>
      </w:r>
      <w:r>
        <w:rPr>
          <w:rFonts w:ascii="Times New Roman" w:hAnsi="Times New Roman"/>
          <w:sz w:val="18"/>
          <w:szCs w:val="18"/>
        </w:rPr>
        <w:t xml:space="preserve">трудоемкость</w:t>
      </w:r>
      <w:r>
        <w:rPr>
          <w:rFonts w:ascii="Times New Roman" w:hAnsi="Times New Roman"/>
          <w:sz w:val="18"/>
          <w:szCs w:val="18"/>
        </w:rPr>
        <w:t xml:space="preserve"> разработки) </w:t>
      </w:r>
      <w:r>
        <w:rPr>
          <w:rFonts w:ascii="Times New Roman" w:hAnsi="Times New Roman"/>
          <w:sz w:val="20"/>
          <w:szCs w:val="20"/>
        </w:rPr>
        <w:t xml:space="preserve">________________________________</w:t>
      </w:r>
      <w:r>
        <w:rPr>
          <w:rFonts w:ascii="Times New Roman" w:hAnsi="Times New Roman"/>
          <w:sz w:val="20"/>
          <w:szCs w:val="20"/>
        </w:rPr>
        <w:t xml:space="preserve">_______</w: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jc w:val="both"/>
        <w:spacing w:before="120" w:after="0" w:line="240" w:lineRule="auto"/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begin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instrText xml:space="preserve"> FORMCHECKBOX </w:instrTex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separate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fldChar w:fldCharType="end"/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Технологическая и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нструкция пользователя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если пункт НЕ отмечен, то указывается обоснование)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 ___________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  <w:t xml:space="preserve">___</w:t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  <w:r>
        <w:rPr>
          <w:rFonts w:ascii="Times New Roman" w:hAnsi="Times New Roman" w:eastAsia="Times New Roman"/>
          <w:bCs/>
          <w:color w:val="000000"/>
          <w:sz w:val="20"/>
          <w:szCs w:val="20"/>
          <w:lang w:eastAsia="ru-RU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Нагрузочное тестирование </w:t>
      </w:r>
      <w:r>
        <w:rPr>
          <w:rFonts w:ascii="Times New Roman" w:hAnsi="Times New Roman"/>
          <w:sz w:val="18"/>
          <w:szCs w:val="18"/>
        </w:rPr>
        <w:t xml:space="preserve">(&lt;Да/Нет&gt;, если выбран ответ «Да», указывается обоснование):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Нет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_____________________________________________________________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___________________________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Приоритет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(указывается </w:t>
      </w:r>
      <w:r>
        <w:rPr>
          <w:rFonts w:ascii="Times New Roman" w:hAnsi="Times New Roman"/>
          <w:sz w:val="18"/>
          <w:szCs w:val="18"/>
        </w:rPr>
        <w:t xml:space="preserve">предварительное значение приоритета</w:t>
      </w:r>
      <w:r>
        <w:rPr>
          <w:rFonts w:ascii="Times New Roman" w:hAnsi="Times New Roman"/>
          <w:sz w:val="18"/>
          <w:szCs w:val="18"/>
        </w:rPr>
        <w:t xml:space="preserve">):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0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____________________________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Взаимосвязь с другими задачами </w:t>
      </w:r>
      <w:r>
        <w:rPr>
          <w:rFonts w:ascii="Times New Roman" w:hAnsi="Times New Roman"/>
          <w:sz w:val="18"/>
          <w:szCs w:val="18"/>
        </w:rPr>
        <w:t xml:space="preserve">(указывается информация </w:t>
      </w:r>
      <w:r>
        <w:rPr>
          <w:rFonts w:ascii="Times New Roman" w:hAnsi="Times New Roman"/>
          <w:sz w:val="18"/>
          <w:szCs w:val="18"/>
        </w:rPr>
        <w:t xml:space="preserve">о наличии взаимосвязи с другими </w:t>
      </w:r>
      <w:r>
        <w:rPr>
          <w:rFonts w:ascii="Times New Roman" w:hAnsi="Times New Roman"/>
          <w:sz w:val="18"/>
          <w:szCs w:val="18"/>
        </w:rPr>
        <w:t xml:space="preserve">задачами/проектами</w:t>
      </w:r>
      <w:r>
        <w:rPr>
          <w:rFonts w:ascii="Times New Roman" w:hAnsi="Times New Roman"/>
          <w:sz w:val="18"/>
          <w:szCs w:val="18"/>
        </w:rPr>
        <w:t xml:space="preserve">/БИ</w:t>
      </w:r>
      <w:r>
        <w:rPr>
          <w:rFonts w:ascii="Times New Roman" w:hAnsi="Times New Roman"/>
          <w:sz w:val="18"/>
          <w:szCs w:val="18"/>
        </w:rPr>
        <w:t xml:space="preserve">):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___________________________________________________________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______________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Технолог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*: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Cs/>
          <w:color w:val="000000"/>
          <w:sz w:val="24"/>
          <w:szCs w:val="24"/>
          <w:lang w:eastAsia="ru-RU"/>
        </w:rPr>
        <w:t xml:space="preserve">Тонких Андрей Анатольевич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val="en-US" w:eastAsia="ru-RU"/>
        </w:rPr>
        <w:t xml:space="preserve">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____________________________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</w:p>
    <w:p>
      <w:pPr>
        <w:ind w:firstLine="709"/>
        <w:jc w:val="center"/>
        <w:spacing w:after="0" w:line="240" w:lineRule="auto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указать ФИО </w:t>
      </w:r>
      <w:r>
        <w:rPr>
          <w:rFonts w:ascii="Times New Roman" w:hAnsi="Times New Roman"/>
          <w:sz w:val="18"/>
          <w:szCs w:val="18"/>
        </w:rPr>
        <w:t xml:space="preserve">К</w:t>
      </w:r>
      <w:r>
        <w:rPr>
          <w:rFonts w:ascii="Times New Roman" w:hAnsi="Times New Roman"/>
          <w:sz w:val="18"/>
          <w:szCs w:val="18"/>
        </w:rPr>
        <w:t xml:space="preserve">уратора от ДИТ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pPr>
      <w:r>
        <w:rPr>
          <w:rFonts w:ascii="Times New Roman" w:hAnsi="Times New Roman" w:eastAsia="Times New Roman"/>
          <w:b/>
          <w:bCs/>
          <w:sz w:val="24"/>
          <w:szCs w:val="24"/>
          <w:lang w:eastAsia="ru-RU"/>
        </w:rPr>
        <w:t xml:space="preserve">Контакты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*: 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8-926-267-86-89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___________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val="en-US" w:eastAsia="ru-RU"/>
        </w:rPr>
        <w:t xml:space="preserve">___________________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</w:p>
    <w:p>
      <w:pPr>
        <w:ind w:firstLine="709"/>
        <w:jc w:val="center"/>
        <w:spacing w:after="0" w:line="240" w:lineRule="auto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указать контактный телефон </w:t>
      </w:r>
      <w:r>
        <w:rPr>
          <w:rFonts w:ascii="Times New Roman" w:hAnsi="Times New Roman"/>
          <w:sz w:val="18"/>
          <w:szCs w:val="18"/>
        </w:rPr>
        <w:t xml:space="preserve">К</w:t>
      </w:r>
      <w:r>
        <w:rPr>
          <w:rFonts w:ascii="Times New Roman" w:hAnsi="Times New Roman"/>
          <w:sz w:val="18"/>
          <w:szCs w:val="18"/>
        </w:rPr>
        <w:t xml:space="preserve">уратора от ДИТ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sz w:val="18"/>
          <w:szCs w:val="18"/>
          <w:lang w:eastAsia="ru-RU"/>
        </w:rPr>
      </w:pPr>
      <w:r>
        <w:rPr>
          <w:rFonts w:ascii="Times New Roman" w:hAnsi="Times New Roman" w:eastAsia="Times New Roman"/>
          <w:b/>
          <w:bCs/>
          <w:sz w:val="24"/>
          <w:szCs w:val="24"/>
          <w:lang w:eastAsia="ru-RU"/>
        </w:rPr>
        <w:t xml:space="preserve">ОЦК</w:t>
      </w:r>
      <w:r>
        <w:rPr>
          <w:rFonts w:ascii="Times New Roman" w:hAnsi="Times New Roman" w:eastAsia="Times New Roman"/>
          <w:b/>
          <w:bCs/>
          <w:sz w:val="24"/>
          <w:szCs w:val="24"/>
          <w:lang w:eastAsia="ru-RU"/>
        </w:rPr>
        <w:t xml:space="preserve">*</w:t>
      </w:r>
      <w:r>
        <w:rPr>
          <w:rFonts w:ascii="Times New Roman" w:hAnsi="Times New Roman" w:eastAsia="Times New Roman"/>
          <w:b/>
          <w:bCs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/>
          <w:bCs/>
          <w:sz w:val="18"/>
          <w:szCs w:val="18"/>
          <w:lang w:eastAsia="ru-RU"/>
        </w:rPr>
        <w:t xml:space="preserve">________________________________________</w:t>
      </w:r>
      <w:r>
        <w:rPr>
          <w:rFonts w:ascii="Times New Roman" w:hAnsi="Times New Roman" w:eastAsia="Times New Roman"/>
          <w:b/>
          <w:bCs/>
          <w:sz w:val="18"/>
          <w:szCs w:val="18"/>
          <w:lang w:eastAsia="ru-RU"/>
        </w:rPr>
        <w:t xml:space="preserve">___________________</w:t>
      </w:r>
      <w:r>
        <w:rPr>
          <w:rFonts w:ascii="Times New Roman" w:hAnsi="Times New Roman" w:eastAsia="Times New Roman"/>
          <w:b/>
          <w:bCs/>
          <w:sz w:val="18"/>
          <w:szCs w:val="18"/>
          <w:lang w:eastAsia="ru-RU"/>
        </w:rPr>
        <w:t xml:space="preserve">________________________</w:t>
      </w:r>
      <w:r>
        <w:rPr>
          <w:rFonts w:ascii="Times New Roman" w:hAnsi="Times New Roman" w:eastAsia="Times New Roman"/>
          <w:b/>
          <w:bCs/>
          <w:sz w:val="18"/>
          <w:szCs w:val="18"/>
          <w:lang w:eastAsia="ru-RU"/>
        </w:rPr>
      </w:r>
      <w:r>
        <w:rPr>
          <w:rFonts w:ascii="Times New Roman" w:hAnsi="Times New Roman" w:eastAsia="Times New Roman"/>
          <w:b/>
          <w:bCs/>
          <w:sz w:val="18"/>
          <w:szCs w:val="18"/>
          <w:lang w:eastAsia="ru-RU"/>
        </w:rPr>
      </w:r>
    </w:p>
    <w:p>
      <w:pPr>
        <w:ind w:left="709" w:firstLine="284"/>
        <w:jc w:val="center"/>
        <w:spacing w:after="0" w:line="240" w:lineRule="auto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</w:t>
      </w:r>
      <w:r>
        <w:rPr>
          <w:rFonts w:ascii="Times New Roman" w:hAnsi="Times New Roman"/>
          <w:sz w:val="18"/>
          <w:szCs w:val="18"/>
        </w:rPr>
        <w:t xml:space="preserve">указывается ответственный центр компетенции </w:t>
      </w:r>
      <w:r>
        <w:rPr>
          <w:rFonts w:ascii="Times New Roman" w:hAnsi="Times New Roman"/>
          <w:sz w:val="18"/>
          <w:szCs w:val="18"/>
        </w:rPr>
        <w:t xml:space="preserve">Исполнителя</w:t>
      </w:r>
      <w:r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– внутреннее</w:t>
      </w:r>
      <w:r>
        <w:rPr>
          <w:rFonts w:ascii="Times New Roman" w:hAnsi="Times New Roman"/>
          <w:sz w:val="18"/>
          <w:szCs w:val="18"/>
        </w:rPr>
        <w:t xml:space="preserve"> структурное подразделение </w:t>
      </w:r>
      <w:r>
        <w:rPr>
          <w:rFonts w:ascii="Times New Roman" w:hAnsi="Times New Roman"/>
          <w:sz w:val="18"/>
          <w:szCs w:val="18"/>
        </w:rPr>
        <w:t xml:space="preserve">Исполнителя</w:t>
      </w:r>
      <w:r>
        <w:rPr>
          <w:rFonts w:ascii="Times New Roman" w:hAnsi="Times New Roman"/>
          <w:sz w:val="18"/>
          <w:szCs w:val="18"/>
        </w:rPr>
        <w:t xml:space="preserve">,</w:t>
      </w:r>
      <w:r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ответственное за выполнение бизнес-инициативы</w:t>
      </w:r>
      <w:r>
        <w:rPr>
          <w:rFonts w:ascii="Times New Roman" w:hAnsi="Times New Roman"/>
          <w:sz w:val="18"/>
          <w:szCs w:val="18"/>
        </w:rPr>
        <w:t xml:space="preserve">)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240" w:lineRule="auto"/>
        <w:tabs>
          <w:tab w:val="left" w:pos="1134" w:leader="none"/>
        </w:tabs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pP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Закупочные процедуры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/>
          <w:sz w:val="18"/>
          <w:szCs w:val="18"/>
        </w:rPr>
        <w:t xml:space="preserve">(указывается информация о </w:t>
      </w:r>
      <w:r>
        <w:rPr>
          <w:rFonts w:ascii="Times New Roman" w:hAnsi="Times New Roman"/>
          <w:sz w:val="18"/>
          <w:szCs w:val="18"/>
        </w:rPr>
        <w:t xml:space="preserve">необходимости проведения дополнительных закупочных процедур</w:t>
      </w:r>
      <w:r>
        <w:rPr>
          <w:rFonts w:ascii="Times New Roman" w:hAnsi="Times New Roman"/>
          <w:sz w:val="18"/>
          <w:szCs w:val="18"/>
        </w:rPr>
        <w:t xml:space="preserve">):</w:t>
      </w:r>
      <w:r>
        <w:rPr>
          <w:rFonts w:ascii="Times New Roman" w:hAnsi="Times New Roman" w:eastAsia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_____________________________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______________________________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  <w:t xml:space="preserve">_________</w:t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  <w:r>
        <w:rPr>
          <w:rFonts w:ascii="Times New Roman" w:hAnsi="Times New Roman" w:eastAsia="Times New Roman"/>
          <w:b/>
          <w:bCs/>
          <w:color w:val="000000"/>
          <w:sz w:val="18"/>
          <w:szCs w:val="18"/>
          <w:lang w:eastAsia="ru-RU"/>
        </w:rPr>
      </w:r>
    </w:p>
    <w:p>
      <w:pPr>
        <w:numPr>
          <w:ilvl w:val="0"/>
          <w:numId w:val="18"/>
        </w:numPr>
        <w:ind w:left="0" w:firstLine="709"/>
        <w:jc w:val="both"/>
        <w:spacing w:before="120" w:after="0" w:line="0" w:lineRule="atLeast"/>
        <w:tabs>
          <w:tab w:val="left" w:pos="1134" w:leader="none"/>
        </w:tabs>
        <w:rPr>
          <w:rFonts w:ascii="Times New Roman" w:hAnsi="Times New Roman" w:eastAsia="Times New Roman"/>
          <w:b/>
          <w:bCs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bCs/>
          <w:sz w:val="24"/>
          <w:szCs w:val="24"/>
          <w:lang w:eastAsia="ru-RU"/>
        </w:rPr>
        <w:t xml:space="preserve">Прочее</w:t>
      </w:r>
      <w:r>
        <w:rPr>
          <w:rFonts w:ascii="Times New Roman" w:hAnsi="Times New Roman" w:eastAsia="Times New Roman"/>
          <w:b/>
          <w:bCs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/>
          <w:b/>
          <w:bCs/>
          <w:sz w:val="18"/>
          <w:szCs w:val="18"/>
          <w:lang w:eastAsia="ru-RU"/>
        </w:rPr>
        <w:t xml:space="preserve">_____________________________________________________________</w:t>
      </w:r>
      <w:r>
        <w:rPr>
          <w:rFonts w:ascii="Times New Roman" w:hAnsi="Times New Roman" w:eastAsia="Times New Roman"/>
          <w:b/>
          <w:bCs/>
          <w:sz w:val="18"/>
          <w:szCs w:val="18"/>
          <w:lang w:eastAsia="ru-RU"/>
        </w:rPr>
        <w:t xml:space="preserve">_</w:t>
      </w:r>
      <w:r>
        <w:rPr>
          <w:rFonts w:ascii="Times New Roman" w:hAnsi="Times New Roman" w:eastAsia="Times New Roman"/>
          <w:b/>
          <w:bCs/>
          <w:sz w:val="18"/>
          <w:szCs w:val="18"/>
          <w:lang w:eastAsia="ru-RU"/>
        </w:rPr>
        <w:t xml:space="preserve">___________________</w:t>
      </w:r>
      <w:r>
        <w:rPr>
          <w:rFonts w:ascii="Times New Roman" w:hAnsi="Times New Roman" w:eastAsia="Times New Roman"/>
          <w:b/>
          <w:bCs/>
          <w:sz w:val="24"/>
          <w:szCs w:val="24"/>
          <w:lang w:eastAsia="ru-RU"/>
        </w:rPr>
      </w:r>
      <w:r>
        <w:rPr>
          <w:rFonts w:ascii="Times New Roman" w:hAnsi="Times New Roman" w:eastAsia="Times New Roman"/>
          <w:b/>
          <w:bCs/>
          <w:sz w:val="24"/>
          <w:szCs w:val="24"/>
          <w:lang w:eastAsia="ru-RU"/>
        </w:rPr>
      </w:r>
    </w:p>
    <w:sectPr>
      <w:headerReference w:type="default" r:id="rId9"/>
      <w:footnotePr/>
      <w:endnotePr/>
      <w:type w:val="nextPage"/>
      <w:pgSz w:w="11906" w:h="16838" w:orient="portrait"/>
      <w:pgMar w:top="1134" w:right="707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ahoma">
    <w:panose1 w:val="020B060403050404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  <w:footnote w:id="2">
    <w:p>
      <w:pPr>
        <w:pStyle w:val="950"/>
        <w:jc w:val="both"/>
        <w:spacing w:after="0" w:line="240" w:lineRule="auto"/>
        <w:rPr>
          <w:rFonts w:ascii="Times New Roman" w:hAnsi="Times New Roman"/>
          <w:sz w:val="18"/>
          <w:szCs w:val="18"/>
        </w:rPr>
      </w:pPr>
      <w:r>
        <w:rPr>
          <w:rFonts w:ascii="Symbol" w:hAnsi="Symbol" w:eastAsia="Symbol" w:cs="Symbol"/>
          <w:sz w:val="18"/>
          <w:szCs w:val="18"/>
        </w:rPr>
        <w:t xml:space="preserve">*</w:t>
      </w:r>
      <w:r>
        <w:rPr>
          <w:rFonts w:ascii="Times New Roman" w:hAnsi="Times New Roman"/>
          <w:sz w:val="18"/>
          <w:szCs w:val="18"/>
        </w:rPr>
        <w:t xml:space="preserve"> Раздел является обязательным для заполнения. Разделы, не отмеченные символом «*» заполняются при необходимости.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</w:footnote>
  <w:footnote w:id="3">
    <w:p>
      <w:pPr>
        <w:pStyle w:val="950"/>
        <w:jc w:val="both"/>
        <w:spacing w:after="0" w:line="240" w:lineRule="auto"/>
        <w:rPr>
          <w:rFonts w:ascii="Times New Roman" w:hAnsi="Times New Roman"/>
          <w:sz w:val="18"/>
          <w:szCs w:val="18"/>
        </w:rPr>
      </w:pPr>
      <w:r>
        <w:rPr>
          <w:rFonts w:ascii="Symbol" w:hAnsi="Symbol" w:eastAsia="Symbol" w:cs="Symbol"/>
          <w:sz w:val="18"/>
          <w:szCs w:val="18"/>
        </w:rPr>
        <w:t xml:space="preserve">*</w:t>
      </w:r>
      <w:r>
        <w:rPr>
          <w:rFonts w:ascii="Symbol" w:hAnsi="Symbol" w:eastAsia="Symbol" w:cs="Symbol"/>
          <w:sz w:val="18"/>
          <w:szCs w:val="18"/>
        </w:rPr>
        <w:t xml:space="preserve">*</w:t>
      </w:r>
      <w:r>
        <w:rPr>
          <w:rFonts w:ascii="Times New Roman" w:hAnsi="Times New Roman"/>
          <w:sz w:val="18"/>
          <w:szCs w:val="18"/>
        </w:rPr>
        <w:t xml:space="preserve"> Головной офис, региональный филиал, дополнительный офис, торгово-сервисное предприятие, банкомат, дистанционное банковское обслуживание соответственно.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8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t xml:space="preserve">3</w:t>
    </w:r>
    <w:r>
      <w:fldChar w:fldCharType="end"/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502" w:hanging="360"/>
        <w:tabs>
          <w:tab w:val="num" w:pos="0" w:leader="none"/>
        </w:tabs>
      </w:pPr>
      <w:rPr>
        <w:rFonts w:hint="default" w:ascii="Times New Roman" w:hAnsi="Times New Roman" w:cs="Times New Roman"/>
        <w:b/>
        <w:color w:val="000000"/>
        <w:sz w:val="28"/>
        <w:szCs w:val="28"/>
      </w:rPr>
    </w:lvl>
    <w:lvl w:ilvl="1">
      <w:start w:val="1"/>
      <w:numFmt w:val="decimal"/>
      <w:isLgl w:val="false"/>
      <w:suff w:val="tab"/>
      <w:lvlText w:val="%1.%2."/>
      <w:lvlJc w:val="left"/>
      <w:pPr>
        <w:ind w:left="720" w:hanging="360"/>
        <w:tabs>
          <w:tab w:val="num" w:pos="0" w:leader="none"/>
        </w:tabs>
      </w:pPr>
      <w:rPr>
        <w:rFonts w:hint="default" w:ascii="Times New Roman" w:hAnsi="Times New Roman" w:cs="Times New Roman"/>
        <w:b w:val="0"/>
        <w:color w:val="000000"/>
        <w:sz w:val="24"/>
        <w:szCs w:val="24"/>
      </w:rPr>
    </w:lvl>
    <w:lvl w:ilvl="2">
      <w:start w:val="1"/>
      <w:numFmt w:val="decimal"/>
      <w:isLgl w:val="false"/>
      <w:suff w:val="tab"/>
      <w:lvlText w:val="%1.%2.%3."/>
      <w:lvlJc w:val="left"/>
      <w:pPr>
        <w:ind w:left="1080" w:hanging="720"/>
        <w:tabs>
          <w:tab w:val="num" w:pos="0" w:leader="none"/>
        </w:tabs>
      </w:pPr>
      <w:rPr>
        <w:rFonts w:hint="default" w:ascii="Times New Roman" w:hAnsi="Times New Roman" w:cs="Times New Roman"/>
        <w:color w:val="000000"/>
        <w:sz w:val="24"/>
        <w:szCs w:val="24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1080" w:hanging="720"/>
        <w:tabs>
          <w:tab w:val="num" w:pos="0" w:leader="none"/>
        </w:tabs>
      </w:pPr>
      <w:rPr>
        <w:rFonts w:hint="default" w:ascii="Times New Roman" w:hAnsi="Times New Roman" w:cs="Times New Roman"/>
        <w:color w:val="000000"/>
        <w:sz w:val="24"/>
        <w:szCs w:val="24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440" w:hanging="1080"/>
        <w:tabs>
          <w:tab w:val="num" w:pos="0" w:leader="none"/>
        </w:tabs>
      </w:pPr>
      <w:rPr>
        <w:rFonts w:hint="default" w:ascii="Times New Roman" w:hAnsi="Times New Roman" w:cs="Times New Roman"/>
        <w:color w:val="000000"/>
        <w:sz w:val="24"/>
        <w:szCs w:val="24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440" w:hanging="1080"/>
        <w:tabs>
          <w:tab w:val="num" w:pos="0" w:leader="none"/>
        </w:tabs>
      </w:pPr>
      <w:rPr>
        <w:rFonts w:hint="default" w:ascii="Times New Roman" w:hAnsi="Times New Roman" w:cs="Times New Roman"/>
        <w:color w:val="000000"/>
        <w:sz w:val="24"/>
        <w:szCs w:val="24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800" w:hanging="1440"/>
        <w:tabs>
          <w:tab w:val="num" w:pos="0" w:leader="none"/>
        </w:tabs>
      </w:pPr>
      <w:rPr>
        <w:rFonts w:hint="default" w:ascii="Times New Roman" w:hAnsi="Times New Roman" w:cs="Times New Roman"/>
        <w:color w:val="000000"/>
        <w:sz w:val="24"/>
        <w:szCs w:val="24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800" w:hanging="1440"/>
        <w:tabs>
          <w:tab w:val="num" w:pos="0" w:leader="none"/>
        </w:tabs>
      </w:pPr>
      <w:rPr>
        <w:rFonts w:hint="default" w:ascii="Times New Roman" w:hAnsi="Times New Roman" w:cs="Times New Roman"/>
        <w:color w:val="000000"/>
        <w:sz w:val="24"/>
        <w:szCs w:val="24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2160" w:hanging="1800"/>
        <w:tabs>
          <w:tab w:val="num" w:pos="0" w:leader="none"/>
        </w:tabs>
      </w:pPr>
      <w:rPr>
        <w:rFonts w:hint="default" w:ascii="Times New Roman" w:hAnsi="Times New Roman" w:cs="Times New Roman"/>
        <w:color w:val="000000"/>
        <w:sz w:val="24"/>
        <w:szCs w:val="24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80" w:hanging="480"/>
      </w:pPr>
      <w:rPr>
        <w:rFonts w:hint="default"/>
        <w:color w:val="000000"/>
      </w:rPr>
    </w:lvl>
    <w:lvl w:ilvl="1">
      <w:start w:val="11"/>
      <w:numFmt w:val="decimal"/>
      <w:isLgl w:val="false"/>
      <w:suff w:val="tab"/>
      <w:lvlText w:val="%1.%2."/>
      <w:lvlJc w:val="left"/>
      <w:pPr>
        <w:ind w:left="1550" w:hanging="480"/>
      </w:pPr>
      <w:rPr>
        <w:rFonts w:hint="default"/>
        <w:color w:val="000000"/>
      </w:rPr>
    </w:lvl>
    <w:lvl w:ilvl="2">
      <w:start w:val="1"/>
      <w:numFmt w:val="decimal"/>
      <w:isLgl w:val="false"/>
      <w:suff w:val="tab"/>
      <w:lvlText w:val="%1.%2.%3."/>
      <w:lvlJc w:val="left"/>
      <w:pPr>
        <w:ind w:left="2860" w:hanging="720"/>
      </w:pPr>
      <w:rPr>
        <w:rFonts w:hint="default"/>
        <w:color w:val="000000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3930" w:hanging="720"/>
      </w:pPr>
      <w:rPr>
        <w:rFonts w:hint="default"/>
        <w:color w:val="000000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5360" w:hanging="1080"/>
      </w:pPr>
      <w:rPr>
        <w:rFonts w:hint="default"/>
        <w:color w:val="000000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6430" w:hanging="1080"/>
      </w:pPr>
      <w:rPr>
        <w:rFonts w:hint="default"/>
        <w:color w:val="000000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7860" w:hanging="1440"/>
      </w:pPr>
      <w:rPr>
        <w:rFonts w:hint="default"/>
        <w:color w:val="000000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8930" w:hanging="1440"/>
      </w:pPr>
      <w:rPr>
        <w:rFonts w:hint="default"/>
        <w:color w:val="000000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0360" w:hanging="1800"/>
      </w:pPr>
      <w:rPr>
        <w:rFonts w:hint="default"/>
        <w:color w:val="000000"/>
      </w:r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2563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3283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4003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4723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5443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6163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6883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7603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8323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 w:val="false"/>
      <w:suff w:val="tab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36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56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476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196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16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36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56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076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796" w:hanging="180"/>
      </w:p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46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6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6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6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6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6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6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6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6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371" w:hanging="360"/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371" w:hanging="360"/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31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731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091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091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1451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1451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1811" w:hanging="1800"/>
      </w:pPr>
      <w:rPr>
        <w:rFonts w:hint="default"/>
      </w:r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36" w:hanging="360"/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036" w:hanging="360"/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1396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396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756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756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116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116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476" w:hanging="1800"/>
      </w:pPr>
      <w:rPr>
        <w:rFonts w:hint="default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091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81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53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25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97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69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41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13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851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59" w:hanging="360"/>
      </w:pPr>
      <w:rPr>
        <w:rFonts w:hint="default"/>
      </w:rPr>
    </w:lvl>
    <w:lvl w:ilvl="1">
      <w:start w:val="2"/>
      <w:numFmt w:val="decimal"/>
      <w:isLgl/>
      <w:suff w:val="tab"/>
      <w:lvlText w:val="%1.%2"/>
      <w:lvlJc w:val="left"/>
      <w:pPr>
        <w:ind w:left="759" w:hanging="360"/>
      </w:pPr>
      <w:rPr>
        <w:rFonts w:hint="default"/>
      </w:rPr>
    </w:lvl>
    <w:lvl w:ilvl="2">
      <w:start w:val="1"/>
      <w:numFmt w:val="decimal"/>
      <w:isLgl/>
      <w:suff w:val="tab"/>
      <w:lvlText w:val="%1.%2.%3"/>
      <w:lvlJc w:val="left"/>
      <w:pPr>
        <w:ind w:left="1119" w:hanging="720"/>
      </w:pPr>
      <w:rPr>
        <w:rFonts w:hint="default"/>
      </w:rPr>
    </w:lvl>
    <w:lvl w:ilvl="3">
      <w:start w:val="1"/>
      <w:numFmt w:val="decimal"/>
      <w:isLgl/>
      <w:suff w:val="tab"/>
      <w:lvlText w:val="%1.%2.%3.%4"/>
      <w:lvlJc w:val="left"/>
      <w:pPr>
        <w:ind w:left="1119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"/>
      <w:lvlJc w:val="left"/>
      <w:pPr>
        <w:ind w:left="1479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"/>
      <w:lvlJc w:val="left"/>
      <w:pPr>
        <w:ind w:left="1479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"/>
      <w:lvlJc w:val="left"/>
      <w:pPr>
        <w:ind w:left="1839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"/>
      <w:lvlJc w:val="left"/>
      <w:pPr>
        <w:ind w:left="1839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"/>
      <w:lvlJc w:val="left"/>
      <w:pPr>
        <w:ind w:left="2199" w:hanging="1800"/>
      </w:pPr>
      <w:rPr>
        <w:rFonts w:hint="default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70" w:hanging="360"/>
      </w:pPr>
      <w:rPr>
        <w:rFonts w:hint="default" w:ascii="Times New Roman" w:hAnsi="Times New Roman" w:eastAsia="Times New Roman" w:cs="Times New Roman"/>
        <w:b/>
        <w:i w:val="0"/>
        <w:sz w:val="24"/>
        <w:szCs w:val="24"/>
      </w:rPr>
    </w:lvl>
    <w:lvl w:ilvl="1">
      <w:start w:val="1"/>
      <w:numFmt w:val="decimal"/>
      <w:isLgl/>
      <w:suff w:val="tab"/>
      <w:lvlText w:val="%1.%2.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2">
      <w:start w:val="1"/>
      <w:numFmt w:val="decimal"/>
      <w:isLgl/>
      <w:suff w:val="tab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"/>
      <w:lvlJc w:val="left"/>
      <w:pPr>
        <w:ind w:left="1440" w:hanging="360"/>
      </w:pPr>
      <w:rPr>
        <w:rFonts w:hint="default" w:ascii="Symbol" w:hAnsi="Symbol"/>
      </w:r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36" w:hanging="360"/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036" w:hanging="360"/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1396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396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756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756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116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116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476" w:hanging="1800"/>
      </w:pPr>
      <w:rPr>
        <w:rFonts w:hint="default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80" w:hanging="480"/>
      </w:pPr>
      <w:rPr>
        <w:rFonts w:hint="default"/>
      </w:rPr>
    </w:lvl>
    <w:lvl w:ilvl="1">
      <w:start w:val="11"/>
      <w:numFmt w:val="decimal"/>
      <w:isLgl w:val="false"/>
      <w:suff w:val="tab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05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125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1845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565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285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005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4725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445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165" w:hanging="180"/>
      </w:p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70" w:hanging="360"/>
      </w:pPr>
      <w:rPr>
        <w:rFonts w:hint="default" w:ascii="Times New Roman" w:hAnsi="Times New Roman" w:eastAsia="Times New Roman" w:cs="Times New Roman"/>
        <w:b/>
        <w:i w:val="0"/>
        <w:sz w:val="24"/>
        <w:szCs w:val="24"/>
      </w:rPr>
    </w:lvl>
    <w:lvl w:ilvl="1">
      <w:start w:val="1"/>
      <w:numFmt w:val="decimal"/>
      <w:isLgl/>
      <w:suff w:val="tab"/>
      <w:lvlText w:val="%1.%2.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2">
      <w:start w:val="1"/>
      <w:numFmt w:val="decimal"/>
      <w:isLgl/>
      <w:suff w:val="tab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70" w:hanging="360"/>
      </w:pPr>
      <w:rPr>
        <w:rFonts w:hint="default" w:ascii="Times New Roman" w:hAnsi="Times New Roman" w:eastAsia="Times New Roman" w:cs="Times New Roman"/>
        <w:b/>
        <w:i w:val="0"/>
        <w:sz w:val="24"/>
        <w:szCs w:val="24"/>
      </w:rPr>
    </w:lvl>
    <w:lvl w:ilvl="1">
      <w:start w:val="1"/>
      <w:numFmt w:val="decimal"/>
      <w:isLgl/>
      <w:suff w:val="tab"/>
      <w:lvlText w:val="%1.%2.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2">
      <w:start w:val="1"/>
      <w:numFmt w:val="decimal"/>
      <w:isLgl/>
      <w:suff w:val="tab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70" w:hanging="360"/>
      </w:pPr>
      <w:rPr>
        <w:rFonts w:hint="default" w:ascii="Times New Roman" w:hAnsi="Times New Roman" w:eastAsia="Times New Roman" w:cs="Times New Roman"/>
        <w:b/>
        <w:i w:val="0"/>
        <w:sz w:val="24"/>
        <w:szCs w:val="24"/>
      </w:rPr>
    </w:lvl>
    <w:lvl w:ilvl="1">
      <w:start w:val="1"/>
      <w:numFmt w:val="decimal"/>
      <w:isLgl/>
      <w:suff w:val="tab"/>
      <w:lvlText w:val="%1.%2.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2">
      <w:start w:val="1"/>
      <w:numFmt w:val="decimal"/>
      <w:isLgl/>
      <w:suff w:val="tab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70" w:hanging="360"/>
      </w:pPr>
      <w:rPr>
        <w:rFonts w:hint="default" w:ascii="Times New Roman" w:hAnsi="Times New Roman" w:eastAsia="Times New Roman" w:cs="Times New Roman"/>
        <w:b/>
        <w:i w:val="0"/>
        <w:sz w:val="24"/>
        <w:szCs w:val="24"/>
      </w:rPr>
    </w:lvl>
    <w:lvl w:ilvl="1">
      <w:start w:val="1"/>
      <w:numFmt w:val="decimal"/>
      <w:isLgl/>
      <w:suff w:val="tab"/>
      <w:lvlText w:val="%1.%2.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2">
      <w:start w:val="1"/>
      <w:numFmt w:val="decimal"/>
      <w:isLgl/>
      <w:suff w:val="tab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70" w:hanging="360"/>
      </w:pPr>
      <w:rPr>
        <w:rFonts w:hint="default" w:ascii="Times New Roman" w:hAnsi="Times New Roman" w:eastAsia="Times New Roman" w:cs="Times New Roman"/>
        <w:b/>
        <w:i w:val="0"/>
        <w:sz w:val="24"/>
        <w:szCs w:val="24"/>
      </w:rPr>
    </w:lvl>
    <w:lvl w:ilvl="1">
      <w:start w:val="1"/>
      <w:numFmt w:val="decimal"/>
      <w:isLgl/>
      <w:suff w:val="tab"/>
      <w:lvlText w:val="%1.%2.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2">
      <w:start w:val="1"/>
      <w:numFmt w:val="decimal"/>
      <w:isLgl/>
      <w:suff w:val="tab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70" w:hanging="360"/>
      </w:pPr>
      <w:rPr>
        <w:rFonts w:hint="default" w:ascii="Times New Roman" w:hAnsi="Times New Roman" w:eastAsia="Times New Roman" w:cs="Times New Roman"/>
        <w:b/>
        <w:i w:val="0"/>
        <w:sz w:val="24"/>
        <w:szCs w:val="24"/>
      </w:rPr>
    </w:lvl>
    <w:lvl w:ilvl="1">
      <w:start w:val="1"/>
      <w:numFmt w:val="decimal"/>
      <w:isLgl/>
      <w:suff w:val="tab"/>
      <w:lvlText w:val="%1.%2.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2">
      <w:start w:val="1"/>
      <w:numFmt w:val="decimal"/>
      <w:isLgl/>
      <w:suff w:val="tab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num w:numId="1">
    <w:abstractNumId w:val="24"/>
  </w:num>
  <w:num w:numId="2">
    <w:abstractNumId w:val="19"/>
  </w:num>
  <w:num w:numId="3">
    <w:abstractNumId w:val="4"/>
  </w:num>
  <w:num w:numId="4">
    <w:abstractNumId w:val="10"/>
  </w:num>
  <w:num w:numId="5">
    <w:abstractNumId w:val="12"/>
  </w:num>
  <w:num w:numId="6">
    <w:abstractNumId w:val="13"/>
  </w:num>
  <w:num w:numId="7">
    <w:abstractNumId w:val="28"/>
  </w:num>
  <w:num w:numId="8">
    <w:abstractNumId w:val="6"/>
  </w:num>
  <w:num w:numId="9">
    <w:abstractNumId w:val="22"/>
  </w:num>
  <w:num w:numId="10">
    <w:abstractNumId w:val="16"/>
  </w:num>
  <w:num w:numId="11">
    <w:abstractNumId w:val="7"/>
  </w:num>
  <w:num w:numId="12">
    <w:abstractNumId w:val="20"/>
  </w:num>
  <w:num w:numId="13">
    <w:abstractNumId w:val="8"/>
  </w:num>
  <w:num w:numId="14">
    <w:abstractNumId w:val="11"/>
  </w:num>
  <w:num w:numId="15">
    <w:abstractNumId w:val="0"/>
  </w:num>
  <w:num w:numId="16">
    <w:abstractNumId w:val="3"/>
  </w:num>
  <w:num w:numId="17">
    <w:abstractNumId w:val="17"/>
  </w:num>
  <w:num w:numId="18">
    <w:abstractNumId w:val="14"/>
  </w:num>
  <w:num w:numId="19">
    <w:abstractNumId w:val="21"/>
  </w:num>
  <w:num w:numId="20">
    <w:abstractNumId w:val="18"/>
  </w:num>
  <w:num w:numId="21">
    <w:abstractNumId w:val="5"/>
  </w:num>
  <w:num w:numId="22">
    <w:abstractNumId w:val="26"/>
  </w:num>
  <w:num w:numId="23">
    <w:abstractNumId w:val="2"/>
  </w:num>
  <w:num w:numId="24">
    <w:abstractNumId w:val="1"/>
  </w:num>
  <w:num w:numId="25">
    <w:abstractNumId w:val="23"/>
  </w:num>
  <w:num w:numId="26">
    <w:abstractNumId w:val="9"/>
  </w:num>
  <w:num w:numId="27">
    <w:abstractNumId w:val="25"/>
  </w:num>
  <w:num w:numId="28">
    <w:abstractNumId w:val="15"/>
  </w:num>
  <w:num w:numId="29">
    <w:abstractNumId w:val="27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dit="readOnly" w:formatting="1"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63">
    <w:name w:val="Heading 1"/>
    <w:basedOn w:val="932"/>
    <w:next w:val="932"/>
    <w:link w:val="764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764">
    <w:name w:val="Heading 1 Char"/>
    <w:basedOn w:val="935"/>
    <w:link w:val="763"/>
    <w:uiPriority w:val="9"/>
    <w:rPr>
      <w:rFonts w:ascii="Arial" w:hAnsi="Arial" w:eastAsia="Arial" w:cs="Arial"/>
      <w:sz w:val="40"/>
      <w:szCs w:val="40"/>
    </w:rPr>
  </w:style>
  <w:style w:type="character" w:styleId="765">
    <w:name w:val="Heading 2 Char"/>
    <w:basedOn w:val="935"/>
    <w:link w:val="933"/>
    <w:uiPriority w:val="9"/>
    <w:rPr>
      <w:rFonts w:ascii="Arial" w:hAnsi="Arial" w:eastAsia="Arial" w:cs="Arial"/>
      <w:sz w:val="34"/>
    </w:rPr>
  </w:style>
  <w:style w:type="paragraph" w:styleId="766">
    <w:name w:val="Heading 3"/>
    <w:basedOn w:val="932"/>
    <w:next w:val="932"/>
    <w:link w:val="767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767">
    <w:name w:val="Heading 3 Char"/>
    <w:basedOn w:val="935"/>
    <w:link w:val="766"/>
    <w:uiPriority w:val="9"/>
    <w:rPr>
      <w:rFonts w:ascii="Arial" w:hAnsi="Arial" w:eastAsia="Arial" w:cs="Arial"/>
      <w:sz w:val="30"/>
      <w:szCs w:val="30"/>
    </w:rPr>
  </w:style>
  <w:style w:type="paragraph" w:styleId="768">
    <w:name w:val="Heading 4"/>
    <w:basedOn w:val="932"/>
    <w:next w:val="932"/>
    <w:link w:val="769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69">
    <w:name w:val="Heading 4 Char"/>
    <w:basedOn w:val="935"/>
    <w:link w:val="768"/>
    <w:uiPriority w:val="9"/>
    <w:rPr>
      <w:rFonts w:ascii="Arial" w:hAnsi="Arial" w:eastAsia="Arial" w:cs="Arial"/>
      <w:b/>
      <w:bCs/>
      <w:sz w:val="26"/>
      <w:szCs w:val="26"/>
    </w:rPr>
  </w:style>
  <w:style w:type="paragraph" w:styleId="770">
    <w:name w:val="Heading 5"/>
    <w:basedOn w:val="932"/>
    <w:next w:val="932"/>
    <w:link w:val="771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71">
    <w:name w:val="Heading 5 Char"/>
    <w:basedOn w:val="935"/>
    <w:link w:val="770"/>
    <w:uiPriority w:val="9"/>
    <w:rPr>
      <w:rFonts w:ascii="Arial" w:hAnsi="Arial" w:eastAsia="Arial" w:cs="Arial"/>
      <w:b/>
      <w:bCs/>
      <w:sz w:val="24"/>
      <w:szCs w:val="24"/>
    </w:rPr>
  </w:style>
  <w:style w:type="character" w:styleId="772">
    <w:name w:val="Heading 6 Char"/>
    <w:basedOn w:val="935"/>
    <w:link w:val="934"/>
    <w:uiPriority w:val="9"/>
    <w:rPr>
      <w:rFonts w:ascii="Arial" w:hAnsi="Arial" w:eastAsia="Arial" w:cs="Arial"/>
      <w:b/>
      <w:bCs/>
      <w:sz w:val="22"/>
      <w:szCs w:val="22"/>
    </w:rPr>
  </w:style>
  <w:style w:type="paragraph" w:styleId="773">
    <w:name w:val="Heading 7"/>
    <w:basedOn w:val="932"/>
    <w:next w:val="932"/>
    <w:link w:val="774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74">
    <w:name w:val="Heading 7 Char"/>
    <w:basedOn w:val="935"/>
    <w:link w:val="773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775">
    <w:name w:val="Heading 8"/>
    <w:basedOn w:val="932"/>
    <w:next w:val="932"/>
    <w:link w:val="776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76">
    <w:name w:val="Heading 8 Char"/>
    <w:basedOn w:val="935"/>
    <w:link w:val="775"/>
    <w:uiPriority w:val="9"/>
    <w:rPr>
      <w:rFonts w:ascii="Arial" w:hAnsi="Arial" w:eastAsia="Arial" w:cs="Arial"/>
      <w:i/>
      <w:iCs/>
      <w:sz w:val="22"/>
      <w:szCs w:val="22"/>
    </w:rPr>
  </w:style>
  <w:style w:type="paragraph" w:styleId="777">
    <w:name w:val="Heading 9"/>
    <w:basedOn w:val="932"/>
    <w:next w:val="932"/>
    <w:link w:val="77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78">
    <w:name w:val="Heading 9 Char"/>
    <w:basedOn w:val="935"/>
    <w:link w:val="777"/>
    <w:uiPriority w:val="9"/>
    <w:rPr>
      <w:rFonts w:ascii="Arial" w:hAnsi="Arial" w:eastAsia="Arial" w:cs="Arial"/>
      <w:i/>
      <w:iCs/>
      <w:sz w:val="21"/>
      <w:szCs w:val="21"/>
    </w:rPr>
  </w:style>
  <w:style w:type="paragraph" w:styleId="779">
    <w:name w:val="No Spacing"/>
    <w:uiPriority w:val="1"/>
    <w:qFormat/>
    <w:pPr>
      <w:spacing w:before="0" w:after="0" w:line="240" w:lineRule="auto"/>
    </w:pPr>
  </w:style>
  <w:style w:type="paragraph" w:styleId="780">
    <w:name w:val="Title"/>
    <w:basedOn w:val="932"/>
    <w:next w:val="932"/>
    <w:link w:val="781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81">
    <w:name w:val="Title Char"/>
    <w:basedOn w:val="935"/>
    <w:link w:val="780"/>
    <w:uiPriority w:val="10"/>
    <w:rPr>
      <w:sz w:val="48"/>
      <w:szCs w:val="48"/>
    </w:rPr>
  </w:style>
  <w:style w:type="paragraph" w:styleId="782">
    <w:name w:val="Subtitle"/>
    <w:basedOn w:val="932"/>
    <w:next w:val="932"/>
    <w:link w:val="783"/>
    <w:uiPriority w:val="11"/>
    <w:qFormat/>
    <w:pPr>
      <w:spacing w:before="200" w:after="200"/>
    </w:pPr>
    <w:rPr>
      <w:sz w:val="24"/>
      <w:szCs w:val="24"/>
    </w:rPr>
  </w:style>
  <w:style w:type="character" w:styleId="783">
    <w:name w:val="Subtitle Char"/>
    <w:basedOn w:val="935"/>
    <w:link w:val="782"/>
    <w:uiPriority w:val="11"/>
    <w:rPr>
      <w:sz w:val="24"/>
      <w:szCs w:val="24"/>
    </w:rPr>
  </w:style>
  <w:style w:type="paragraph" w:styleId="784">
    <w:name w:val="Quote"/>
    <w:basedOn w:val="932"/>
    <w:next w:val="932"/>
    <w:link w:val="785"/>
    <w:uiPriority w:val="29"/>
    <w:qFormat/>
    <w:pPr>
      <w:ind w:left="720" w:right="720"/>
    </w:pPr>
    <w:rPr>
      <w:i/>
    </w:rPr>
  </w:style>
  <w:style w:type="character" w:styleId="785">
    <w:name w:val="Quote Char"/>
    <w:link w:val="784"/>
    <w:uiPriority w:val="29"/>
    <w:rPr>
      <w:i/>
    </w:rPr>
  </w:style>
  <w:style w:type="paragraph" w:styleId="786">
    <w:name w:val="Intense Quote"/>
    <w:basedOn w:val="932"/>
    <w:next w:val="932"/>
    <w:link w:val="787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87">
    <w:name w:val="Intense Quote Char"/>
    <w:link w:val="786"/>
    <w:uiPriority w:val="30"/>
    <w:rPr>
      <w:i/>
    </w:rPr>
  </w:style>
  <w:style w:type="character" w:styleId="788">
    <w:name w:val="Header Char"/>
    <w:basedOn w:val="935"/>
    <w:link w:val="938"/>
    <w:uiPriority w:val="99"/>
  </w:style>
  <w:style w:type="character" w:styleId="789">
    <w:name w:val="Footer Char"/>
    <w:basedOn w:val="935"/>
    <w:link w:val="954"/>
    <w:uiPriority w:val="99"/>
  </w:style>
  <w:style w:type="paragraph" w:styleId="790">
    <w:name w:val="Caption"/>
    <w:basedOn w:val="932"/>
    <w:next w:val="932"/>
    <w:link w:val="79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91">
    <w:name w:val="Caption Char"/>
    <w:basedOn w:val="935"/>
    <w:link w:val="790"/>
    <w:uiPriority w:val="35"/>
    <w:rPr>
      <w:b/>
      <w:bCs/>
      <w:color w:val="4f81bd" w:themeColor="accent1"/>
      <w:sz w:val="18"/>
      <w:szCs w:val="18"/>
    </w:rPr>
  </w:style>
  <w:style w:type="table" w:styleId="792">
    <w:name w:val="Table Grid Light"/>
    <w:basedOn w:val="93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93">
    <w:name w:val="Plain Table 1"/>
    <w:basedOn w:val="93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94">
    <w:name w:val="Plain Table 2"/>
    <w:basedOn w:val="93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95">
    <w:name w:val="Plain Table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96">
    <w:name w:val="Plain Table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Plain Table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98">
    <w:name w:val="Grid Table 1 Light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>
    <w:name w:val="Grid Table 1 Light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>
    <w:name w:val="Grid Table 1 Light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>
    <w:name w:val="Grid Table 1 Light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2">
    <w:name w:val="Grid Table 1 Light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3">
    <w:name w:val="Grid Table 1 Light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4">
    <w:name w:val="Grid Table 1 Light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5">
    <w:name w:val="Grid Table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6">
    <w:name w:val="Grid Table 2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7">
    <w:name w:val="Grid Table 2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8">
    <w:name w:val="Grid Table 2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9">
    <w:name w:val="Grid Table 2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0">
    <w:name w:val="Grid Table 2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1">
    <w:name w:val="Grid Table 2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2">
    <w:name w:val="Grid Table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3">
    <w:name w:val="Grid Table 3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4">
    <w:name w:val="Grid Table 3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5">
    <w:name w:val="Grid Table 3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6">
    <w:name w:val="Grid Table 3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7">
    <w:name w:val="Grid Table 3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8">
    <w:name w:val="Grid Table 3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9">
    <w:name w:val="Grid Table 4"/>
    <w:basedOn w:val="9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20">
    <w:name w:val="Grid Table 4 - Accent 1"/>
    <w:basedOn w:val="9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821">
    <w:name w:val="Grid Table 4 - Accent 2"/>
    <w:basedOn w:val="9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22">
    <w:name w:val="Grid Table 4 - Accent 3"/>
    <w:basedOn w:val="9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23">
    <w:name w:val="Grid Table 4 - Accent 4"/>
    <w:basedOn w:val="9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4">
    <w:name w:val="Grid Table 4 - Accent 5"/>
    <w:basedOn w:val="9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5">
    <w:name w:val="Grid Table 4 - Accent 6"/>
    <w:basedOn w:val="9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26">
    <w:name w:val="Grid Table 5 Dark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27">
    <w:name w:val="Grid Table 5 Dark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28">
    <w:name w:val="Grid Table 5 Dark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29">
    <w:name w:val="Grid Table 5 Dark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30">
    <w:name w:val="Grid Table 5 Dark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31">
    <w:name w:val="Grid Table 5 Dark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832">
    <w:name w:val="Grid Table 5 Dark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833">
    <w:name w:val="Grid Table 6 Colorful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834">
    <w:name w:val="Grid Table 6 Colorful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835">
    <w:name w:val="Grid Table 6 Colorful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836">
    <w:name w:val="Grid Table 6 Colorful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837">
    <w:name w:val="Grid Table 6 Colorful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838">
    <w:name w:val="Grid Table 6 Colorful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839">
    <w:name w:val="Grid Table 6 Colorful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840">
    <w:name w:val="Grid Table 7 Colorful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1">
    <w:name w:val="Grid Table 7 Colorful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2">
    <w:name w:val="Grid Table 7 Colorful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3">
    <w:name w:val="Grid Table 7 Colorful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4">
    <w:name w:val="Grid Table 7 Colorful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5">
    <w:name w:val="Grid Table 7 Colorful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6">
    <w:name w:val="Grid Table 7 Colorful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7">
    <w:name w:val="List Table 1 Light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8">
    <w:name w:val="List Table 1 Light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9">
    <w:name w:val="List Table 1 Light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0">
    <w:name w:val="List Table 1 Light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1">
    <w:name w:val="List Table 1 Light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2">
    <w:name w:val="List Table 1 Light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>
    <w:name w:val="List Table 1 Light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>
    <w:name w:val="List Table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855">
    <w:name w:val="List Table 2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856">
    <w:name w:val="List Table 2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857">
    <w:name w:val="List Table 2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858">
    <w:name w:val="List Table 2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859">
    <w:name w:val="List Table 2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860">
    <w:name w:val="List Table 2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861">
    <w:name w:val="List Table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2">
    <w:name w:val="List Table 3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3">
    <w:name w:val="List Table 3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4">
    <w:name w:val="List Table 3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5">
    <w:name w:val="List Table 3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6">
    <w:name w:val="List Table 3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7">
    <w:name w:val="List Table 3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8">
    <w:name w:val="List Table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9">
    <w:name w:val="List Table 4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0">
    <w:name w:val="List Table 4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1">
    <w:name w:val="List Table 4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2">
    <w:name w:val="List Table 4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3">
    <w:name w:val="List Table 4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4">
    <w:name w:val="List Table 4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5">
    <w:name w:val="List Table 5 Dark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76">
    <w:name w:val="List Table 5 Dark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77">
    <w:name w:val="List Table 5 Dark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78">
    <w:name w:val="List Table 5 Dark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79">
    <w:name w:val="List Table 5 Dark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80">
    <w:name w:val="List Table 5 Dark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81">
    <w:name w:val="List Table 5 Dark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82">
    <w:name w:val="List Table 6 Colorful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83">
    <w:name w:val="List Table 6 Colorful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84">
    <w:name w:val="List Table 6 Colorful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85">
    <w:name w:val="List Table 6 Colorful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86">
    <w:name w:val="List Table 6 Colorful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87">
    <w:name w:val="List Table 6 Colorful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88">
    <w:name w:val="List Table 6 Colorful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89">
    <w:name w:val="List Table 7 Colorful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890">
    <w:name w:val="List Table 7 Colorful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891">
    <w:name w:val="List Table 7 Colorful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892">
    <w:name w:val="List Table 7 Colorful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893">
    <w:name w:val="List Table 7 Colorful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894">
    <w:name w:val="List Table 7 Colorful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895">
    <w:name w:val="List Table 7 Colorful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896">
    <w:name w:val="Lined - Accent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97">
    <w:name w:val="Lined - Accent 1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98">
    <w:name w:val="Lined - Accent 2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99">
    <w:name w:val="Lined - Accent 3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900">
    <w:name w:val="Lined - Accent 4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901">
    <w:name w:val="Lined - Accent 5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902">
    <w:name w:val="Lined - Accent 6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903">
    <w:name w:val="Bordered &amp; Lined - Accent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904">
    <w:name w:val="Bordered &amp; Lined - Accent 1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905">
    <w:name w:val="Bordered &amp; Lined - Accent 2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906">
    <w:name w:val="Bordered &amp; Lined - Accent 3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907">
    <w:name w:val="Bordered &amp; Lined - Accent 4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908">
    <w:name w:val="Bordered &amp; Lined - Accent 5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909">
    <w:name w:val="Bordered &amp; Lined - Accent 6"/>
    <w:basedOn w:val="9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910">
    <w:name w:val="Bordered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911">
    <w:name w:val="Bordered - Accent 1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912">
    <w:name w:val="Bordered - Accent 2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913">
    <w:name w:val="Bordered - Accent 3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914">
    <w:name w:val="Bordered - Accent 4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915">
    <w:name w:val="Bordered - Accent 5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916">
    <w:name w:val="Bordered - Accent 6"/>
    <w:basedOn w:val="9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917">
    <w:name w:val="Footnote Text Char"/>
    <w:link w:val="950"/>
    <w:uiPriority w:val="99"/>
    <w:rPr>
      <w:sz w:val="18"/>
    </w:rPr>
  </w:style>
  <w:style w:type="paragraph" w:styleId="918">
    <w:name w:val="endnote text"/>
    <w:basedOn w:val="932"/>
    <w:link w:val="919"/>
    <w:uiPriority w:val="99"/>
    <w:semiHidden/>
    <w:unhideWhenUsed/>
    <w:pPr>
      <w:spacing w:after="0" w:line="240" w:lineRule="auto"/>
    </w:pPr>
    <w:rPr>
      <w:sz w:val="20"/>
    </w:rPr>
  </w:style>
  <w:style w:type="character" w:styleId="919">
    <w:name w:val="Endnote Text Char"/>
    <w:link w:val="918"/>
    <w:uiPriority w:val="99"/>
    <w:rPr>
      <w:sz w:val="20"/>
    </w:rPr>
  </w:style>
  <w:style w:type="character" w:styleId="920">
    <w:name w:val="endnote reference"/>
    <w:basedOn w:val="935"/>
    <w:uiPriority w:val="99"/>
    <w:semiHidden/>
    <w:unhideWhenUsed/>
    <w:rPr>
      <w:vertAlign w:val="superscript"/>
    </w:rPr>
  </w:style>
  <w:style w:type="paragraph" w:styleId="921">
    <w:name w:val="toc 1"/>
    <w:basedOn w:val="932"/>
    <w:next w:val="932"/>
    <w:uiPriority w:val="39"/>
    <w:unhideWhenUsed/>
    <w:pPr>
      <w:ind w:left="0" w:right="0" w:firstLine="0"/>
      <w:spacing w:after="57"/>
    </w:pPr>
  </w:style>
  <w:style w:type="paragraph" w:styleId="922">
    <w:name w:val="toc 2"/>
    <w:basedOn w:val="932"/>
    <w:next w:val="932"/>
    <w:uiPriority w:val="39"/>
    <w:unhideWhenUsed/>
    <w:pPr>
      <w:ind w:left="283" w:right="0" w:firstLine="0"/>
      <w:spacing w:after="57"/>
    </w:pPr>
  </w:style>
  <w:style w:type="paragraph" w:styleId="923">
    <w:name w:val="toc 3"/>
    <w:basedOn w:val="932"/>
    <w:next w:val="932"/>
    <w:uiPriority w:val="39"/>
    <w:unhideWhenUsed/>
    <w:pPr>
      <w:ind w:left="567" w:right="0" w:firstLine="0"/>
      <w:spacing w:after="57"/>
    </w:pPr>
  </w:style>
  <w:style w:type="paragraph" w:styleId="924">
    <w:name w:val="toc 4"/>
    <w:basedOn w:val="932"/>
    <w:next w:val="932"/>
    <w:uiPriority w:val="39"/>
    <w:unhideWhenUsed/>
    <w:pPr>
      <w:ind w:left="850" w:right="0" w:firstLine="0"/>
      <w:spacing w:after="57"/>
    </w:pPr>
  </w:style>
  <w:style w:type="paragraph" w:styleId="925">
    <w:name w:val="toc 5"/>
    <w:basedOn w:val="932"/>
    <w:next w:val="932"/>
    <w:uiPriority w:val="39"/>
    <w:unhideWhenUsed/>
    <w:pPr>
      <w:ind w:left="1134" w:right="0" w:firstLine="0"/>
      <w:spacing w:after="57"/>
    </w:pPr>
  </w:style>
  <w:style w:type="paragraph" w:styleId="926">
    <w:name w:val="toc 6"/>
    <w:basedOn w:val="932"/>
    <w:next w:val="932"/>
    <w:uiPriority w:val="39"/>
    <w:unhideWhenUsed/>
    <w:pPr>
      <w:ind w:left="1417" w:right="0" w:firstLine="0"/>
      <w:spacing w:after="57"/>
    </w:pPr>
  </w:style>
  <w:style w:type="paragraph" w:styleId="927">
    <w:name w:val="toc 7"/>
    <w:basedOn w:val="932"/>
    <w:next w:val="932"/>
    <w:uiPriority w:val="39"/>
    <w:unhideWhenUsed/>
    <w:pPr>
      <w:ind w:left="1701" w:right="0" w:firstLine="0"/>
      <w:spacing w:after="57"/>
    </w:pPr>
  </w:style>
  <w:style w:type="paragraph" w:styleId="928">
    <w:name w:val="toc 8"/>
    <w:basedOn w:val="932"/>
    <w:next w:val="932"/>
    <w:uiPriority w:val="39"/>
    <w:unhideWhenUsed/>
    <w:pPr>
      <w:ind w:left="1984" w:right="0" w:firstLine="0"/>
      <w:spacing w:after="57"/>
    </w:pPr>
  </w:style>
  <w:style w:type="paragraph" w:styleId="929">
    <w:name w:val="toc 9"/>
    <w:basedOn w:val="932"/>
    <w:next w:val="932"/>
    <w:uiPriority w:val="39"/>
    <w:unhideWhenUsed/>
    <w:pPr>
      <w:ind w:left="2268" w:right="0" w:firstLine="0"/>
      <w:spacing w:after="57"/>
    </w:pPr>
  </w:style>
  <w:style w:type="paragraph" w:styleId="930">
    <w:name w:val="TOC Heading"/>
    <w:uiPriority w:val="39"/>
    <w:unhideWhenUsed/>
  </w:style>
  <w:style w:type="paragraph" w:styleId="931">
    <w:name w:val="table of figures"/>
    <w:basedOn w:val="932"/>
    <w:next w:val="932"/>
    <w:uiPriority w:val="99"/>
    <w:unhideWhenUsed/>
    <w:pPr>
      <w:spacing w:after="0" w:afterAutospacing="0"/>
    </w:pPr>
  </w:style>
  <w:style w:type="paragraph" w:styleId="932" w:default="1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933">
    <w:name w:val="Heading 2"/>
    <w:basedOn w:val="932"/>
    <w:next w:val="932"/>
    <w:qFormat/>
    <w:pPr>
      <w:ind w:right="-140" w:firstLine="720"/>
      <w:jc w:val="both"/>
      <w:keepNext/>
      <w:spacing w:after="0" w:line="240" w:lineRule="auto"/>
      <w:outlineLvl w:val="1"/>
    </w:pPr>
    <w:rPr>
      <w:rFonts w:ascii="Times New Roman" w:hAnsi="Times New Roman" w:eastAsia="Times New Roman"/>
      <w:i/>
      <w:iCs/>
      <w:szCs w:val="24"/>
      <w:lang w:eastAsia="ru-RU"/>
    </w:rPr>
  </w:style>
  <w:style w:type="paragraph" w:styleId="934">
    <w:name w:val="Heading 6"/>
    <w:basedOn w:val="932"/>
    <w:next w:val="932"/>
    <w:qFormat/>
    <w:pPr>
      <w:spacing w:before="240" w:after="60" w:line="240" w:lineRule="auto"/>
      <w:outlineLvl w:val="5"/>
    </w:pPr>
    <w:rPr>
      <w:rFonts w:ascii="Times New Roman" w:hAnsi="Times New Roman" w:eastAsia="Times New Roman"/>
      <w:b/>
      <w:bCs/>
      <w:lang w:eastAsia="ru-RU"/>
    </w:rPr>
  </w:style>
  <w:style w:type="character" w:styleId="935" w:default="1">
    <w:name w:val="Default Paragraph Font"/>
    <w:uiPriority w:val="1"/>
    <w:semiHidden/>
    <w:unhideWhenUsed/>
  </w:style>
  <w:style w:type="table" w:styleId="93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937" w:default="1">
    <w:name w:val="No List"/>
    <w:uiPriority w:val="99"/>
    <w:semiHidden/>
    <w:unhideWhenUsed/>
  </w:style>
  <w:style w:type="paragraph" w:styleId="938">
    <w:name w:val="Header"/>
    <w:basedOn w:val="932"/>
    <w:link w:val="939"/>
    <w:uiPriority w:val="99"/>
    <w:pPr>
      <w:spacing w:after="0" w:line="240" w:lineRule="auto"/>
      <w:tabs>
        <w:tab w:val="center" w:pos="4677" w:leader="none"/>
        <w:tab w:val="right" w:pos="9355" w:leader="none"/>
      </w:tabs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39" w:customStyle="1">
    <w:name w:val="Верхний колонтитул Знак"/>
    <w:link w:val="938"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40">
    <w:name w:val="Hyperlink"/>
    <w:uiPriority w:val="99"/>
    <w:unhideWhenUsed/>
    <w:rPr>
      <w:color w:val="0000ff"/>
      <w:u w:val="single"/>
    </w:rPr>
  </w:style>
  <w:style w:type="paragraph" w:styleId="941">
    <w:name w:val="Body Text Indent 3"/>
    <w:basedOn w:val="932"/>
    <w:pPr>
      <w:ind w:firstLine="709"/>
      <w:spacing w:after="0" w:line="240" w:lineRule="auto"/>
    </w:pPr>
    <w:rPr>
      <w:rFonts w:ascii="Times New Roman" w:hAnsi="Times New Roman" w:eastAsia="Times New Roman"/>
      <w:i/>
      <w:iCs/>
      <w:sz w:val="24"/>
      <w:szCs w:val="24"/>
      <w:lang w:eastAsia="ru-RU"/>
    </w:rPr>
  </w:style>
  <w:style w:type="paragraph" w:styleId="942">
    <w:name w:val="Body Text Indent 2"/>
    <w:basedOn w:val="932"/>
    <w:pPr>
      <w:ind w:firstLine="709"/>
      <w:jc w:val="both"/>
      <w:spacing w:after="0" w:line="240" w:lineRule="auto"/>
    </w:pPr>
    <w:rPr>
      <w:rFonts w:ascii="Times New Roman" w:hAnsi="Times New Roman" w:eastAsia="Times New Roman"/>
      <w:sz w:val="28"/>
      <w:szCs w:val="28"/>
      <w:lang w:eastAsia="ru-RU"/>
    </w:rPr>
  </w:style>
  <w:style w:type="paragraph" w:styleId="943" w:customStyle="1">
    <w:name w:val="Пункт"/>
    <w:basedOn w:val="932"/>
    <w:pPr>
      <w:ind w:firstLine="900"/>
      <w:jc w:val="both"/>
      <w:spacing w:after="0" w:line="240" w:lineRule="auto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944">
    <w:name w:val="Balloon Text"/>
    <w:basedOn w:val="932"/>
    <w:link w:val="945"/>
    <w:uiPriority w:val="99"/>
    <w:semiHidden/>
    <w:unhideWhenUsed/>
    <w:pPr>
      <w:spacing w:after="0" w:line="240" w:lineRule="auto"/>
    </w:pPr>
    <w:rPr>
      <w:rFonts w:ascii="Tahoma" w:hAnsi="Tahoma"/>
      <w:sz w:val="16"/>
      <w:szCs w:val="16"/>
    </w:rPr>
  </w:style>
  <w:style w:type="character" w:styleId="945" w:customStyle="1">
    <w:name w:val="Текст выноски Знак"/>
    <w:link w:val="944"/>
    <w:uiPriority w:val="99"/>
    <w:semiHidden/>
    <w:rPr>
      <w:rFonts w:ascii="Tahoma" w:hAnsi="Tahoma" w:cs="Tahoma"/>
      <w:sz w:val="16"/>
      <w:szCs w:val="16"/>
      <w:lang w:eastAsia="en-US"/>
    </w:rPr>
  </w:style>
  <w:style w:type="paragraph" w:styleId="946" w:customStyle="1">
    <w:name w:val="ConsPlusCell"/>
    <w:uiPriority w:val="99"/>
    <w:rPr>
      <w:rFonts w:ascii="Times New Roman" w:hAnsi="Times New Roman"/>
      <w:sz w:val="24"/>
      <w:szCs w:val="24"/>
    </w:rPr>
  </w:style>
  <w:style w:type="character" w:styleId="947">
    <w:name w:val="annotation reference"/>
    <w:uiPriority w:val="99"/>
    <w:semiHidden/>
    <w:unhideWhenUsed/>
    <w:rPr>
      <w:sz w:val="16"/>
      <w:szCs w:val="16"/>
    </w:rPr>
  </w:style>
  <w:style w:type="paragraph" w:styleId="948">
    <w:name w:val="annotation text"/>
    <w:basedOn w:val="932"/>
    <w:link w:val="949"/>
    <w:uiPriority w:val="99"/>
    <w:semiHidden/>
    <w:unhideWhenUsed/>
    <w:rPr>
      <w:sz w:val="20"/>
      <w:szCs w:val="20"/>
      <w:lang w:eastAsia="ar-SA"/>
    </w:rPr>
  </w:style>
  <w:style w:type="character" w:styleId="949" w:customStyle="1">
    <w:name w:val="Текст примечания Знак"/>
    <w:link w:val="948"/>
    <w:uiPriority w:val="99"/>
    <w:semiHidden/>
    <w:rPr>
      <w:lang w:eastAsia="ar-SA"/>
    </w:rPr>
  </w:style>
  <w:style w:type="paragraph" w:styleId="950">
    <w:name w:val="footnote text"/>
    <w:basedOn w:val="932"/>
    <w:link w:val="951"/>
    <w:uiPriority w:val="99"/>
    <w:semiHidden/>
    <w:unhideWhenUsed/>
    <w:rPr>
      <w:sz w:val="20"/>
      <w:szCs w:val="20"/>
    </w:rPr>
  </w:style>
  <w:style w:type="character" w:styleId="951" w:customStyle="1">
    <w:name w:val="Текст сноски Знак"/>
    <w:link w:val="950"/>
    <w:uiPriority w:val="99"/>
    <w:semiHidden/>
    <w:rPr>
      <w:lang w:eastAsia="en-US"/>
    </w:rPr>
  </w:style>
  <w:style w:type="character" w:styleId="952">
    <w:name w:val="footnote reference"/>
    <w:uiPriority w:val="99"/>
    <w:semiHidden/>
    <w:unhideWhenUsed/>
    <w:rPr>
      <w:vertAlign w:val="superscript"/>
    </w:rPr>
  </w:style>
  <w:style w:type="paragraph" w:styleId="953">
    <w:name w:val="List Paragraph"/>
    <w:basedOn w:val="932"/>
    <w:uiPriority w:val="34"/>
    <w:qFormat/>
    <w:pPr>
      <w:ind w:left="708"/>
    </w:pPr>
  </w:style>
  <w:style w:type="paragraph" w:styleId="954">
    <w:name w:val="Footer"/>
    <w:basedOn w:val="932"/>
    <w:link w:val="955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955" w:customStyle="1">
    <w:name w:val="Нижний колонтитул Знак"/>
    <w:link w:val="954"/>
    <w:uiPriority w:val="99"/>
    <w:rPr>
      <w:sz w:val="22"/>
      <w:szCs w:val="22"/>
      <w:lang w:eastAsia="en-US"/>
    </w:rPr>
  </w:style>
  <w:style w:type="table" w:styleId="956">
    <w:name w:val="Table Grid"/>
    <w:basedOn w:val="936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957">
    <w:name w:val="annotation subject"/>
    <w:basedOn w:val="948"/>
    <w:next w:val="948"/>
    <w:link w:val="958"/>
    <w:uiPriority w:val="99"/>
    <w:semiHidden/>
    <w:unhideWhenUsed/>
    <w:rPr>
      <w:b/>
      <w:bCs/>
      <w:lang w:eastAsia="en-US"/>
    </w:rPr>
  </w:style>
  <w:style w:type="character" w:styleId="958" w:customStyle="1">
    <w:name w:val="Тема примечания Знак"/>
    <w:link w:val="957"/>
    <w:uiPriority w:val="99"/>
    <w:semiHidden/>
    <w:rPr>
      <w:b/>
      <w:bCs/>
      <w:lang w:eastAsia="en-US"/>
    </w:rPr>
  </w:style>
  <w:style w:type="paragraph" w:styleId="959">
    <w:name w:val="Normal (Web)"/>
    <w:basedOn w:val="932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960" w:customStyle="1">
    <w:name w:val="docdata"/>
    <w:basedOn w:val="932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122403-56DD-45C8-A442-E1C08AE46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Company>Россельхозбанк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ОТКРЫТОЕ АКЦИОНЕРНОЕ ОБЩЕСТВО</dc:title>
  <dc:subject/>
  <dc:creator>Роганова Ирина Сергеевна</dc:creator>
  <cp:keywords/>
  <cp:lastModifiedBy>shevchenko-man</cp:lastModifiedBy>
  <cp:revision>4</cp:revision>
  <dcterms:created xsi:type="dcterms:W3CDTF">2025-02-18T13:57:00Z</dcterms:created>
  <dcterms:modified xsi:type="dcterms:W3CDTF">2025-11-26T10:01:57Z</dcterms:modified>
</cp:coreProperties>
</file>