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bookmarkStart w:id="0" w:name="_GoBack"/>
      <w:bookmarkEnd w:id="0"/>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before="0" w:after="0"/>
        <w:ind w:hanging="0"/>
        <w:rPr>
          <w:lang w:val="sr-RS"/>
        </w:rPr>
      </w:pPr>
      <w:r>
        <w:rPr>
          <w:lang w:val="sr-RS"/>
        </w:rPr>
        <w:t>Број:</w:t>
      </w:r>
      <w:r>
        <w:rPr/>
        <w:t xml:space="preserve">   3</w:t>
      </w:r>
      <w:r>
        <w:rPr>
          <w:lang w:val="sr-RS"/>
        </w:rPr>
        <w:t>364</w:t>
      </w:r>
    </w:p>
    <w:p>
      <w:pPr>
        <w:pStyle w:val="Normal"/>
        <w:spacing w:before="0" w:after="0"/>
        <w:ind w:hanging="0"/>
        <w:rPr/>
      </w:pPr>
      <w:r>
        <w:rPr>
          <w:lang w:val="sr-RS"/>
        </w:rPr>
        <w:t>Датум:</w:t>
      </w:r>
      <w:r>
        <w:rPr/>
        <w:t xml:space="preserve">   </w:t>
      </w:r>
      <w:r>
        <w:rPr>
          <w:lang w:val="sr-RS"/>
        </w:rPr>
        <w:t>15</w:t>
      </w:r>
      <w:r>
        <w:rPr/>
        <w:t>.1</w:t>
      </w:r>
      <w:r>
        <w:rPr>
          <w:lang w:val="sr-RS"/>
        </w:rPr>
        <w:t>0</w:t>
      </w:r>
      <w:r>
        <w:rPr/>
        <w:t>.20</w:t>
      </w:r>
      <w:r>
        <w:rPr>
          <w:lang w:val="sr-RS"/>
        </w:rPr>
        <w:t>20</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ind w:hanging="0"/>
        <w:jc w:val="center"/>
        <w:rPr>
          <w:b/>
          <w:b/>
        </w:rPr>
      </w:pPr>
      <w:r>
        <w:rPr>
          <w:b/>
        </w:rPr>
        <w:t>ГОРИВO</w:t>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 xml:space="preserve">ЈАВНА НАБАВКА  РЕДНИ БРОЈ </w:t>
      </w:r>
      <w:r>
        <w:rPr>
          <w:lang w:val="sr-RS"/>
        </w:rPr>
        <w:t>14</w:t>
      </w:r>
      <w:r>
        <w:rPr/>
        <w:t>/20</w:t>
      </w:r>
      <w:r>
        <w:rPr>
          <w:lang w:val="sr-RS"/>
        </w:rPr>
        <w:t>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октобар</w:t>
      </w:r>
      <w:r>
        <w:rPr/>
        <w:t xml:space="preserve"> 20</w:t>
      </w:r>
      <w:r>
        <w:rPr>
          <w:lang w:val="sr-RS"/>
        </w:rPr>
        <w:t>20</w:t>
      </w:r>
      <w:r>
        <w:rPr/>
        <w:t>.</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983482636"/>
      </w:sdtPr>
      <w:sdtContent>
        <w:p>
          <w:pPr>
            <w:pStyle w:val="TOCHeading"/>
            <w:rPr/>
          </w:pPr>
          <w:r>
            <w:rPr/>
          </w:r>
        </w:p>
        <w:p>
          <w:pPr>
            <w:pStyle w:val="Contents1"/>
            <w:spacing w:before="0" w:after="100"/>
            <w:ind w:left="993" w:hanging="284"/>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8</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10</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11</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12</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и 76. ЗЈН</w:t>
            </w:r>
            <w:r>
              <w:rPr>
                <w:webHidden/>
              </w:rPr>
              <w:fldChar w:fldCharType="begin"/>
            </w:r>
            <w:r>
              <w:rPr>
                <w:webHidden/>
              </w:rPr>
              <w:instrText>PAGEREF _Toc434338481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22</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sdtContent>
    </w:sdt>
    <w:p>
      <w:pPr>
        <w:pStyle w:val="Normal"/>
        <w:widowControl/>
        <w:bidi w:val="0"/>
        <w:spacing w:lineRule="auto" w:line="276" w:before="0" w:after="120"/>
        <w:ind w:firstLine="709"/>
        <w:jc w:val="both"/>
        <w:rPr>
          <w:rFonts w:ascii="Arial" w:hAnsi="Arial"/>
        </w:rPr>
      </w:pPr>
      <w:r>
        <w:rPr/>
      </w:r>
    </w:p>
    <w:p>
      <w:pPr>
        <w:pStyle w:val="Normal"/>
        <w:jc w:val="center"/>
        <w:rPr>
          <w:b/>
          <w:b/>
          <w:lang w:val="sr-RS"/>
        </w:rPr>
      </w:pPr>
      <w:r>
        <w:rPr>
          <w:b/>
          <w:lang w:val="sr-RS"/>
        </w:rPr>
      </w:r>
    </w:p>
    <w:p>
      <w:pPr>
        <w:sectPr>
          <w:footerReference w:type="default" r:id="rId2"/>
          <w:type w:val="nextPage"/>
          <w:pgSz w:w="11906" w:h="16838"/>
          <w:pgMar w:left="1417" w:right="1417" w:header="0" w:top="1417" w:footer="510"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spacing w:before="360" w:after="240"/>
        <w:rPr>
          <w:lang w:val="sr-RS"/>
        </w:rPr>
      </w:pPr>
      <w:bookmarkStart w:id="1" w:name="_Toc434338470"/>
      <w:r>
        <w:rPr/>
        <w:t>I ОПШТИ ПОДАЦИ О ЈАВНОЈ НАБАВЦИ</w:t>
      </w:r>
      <w:bookmarkEnd w:id="1"/>
    </w:p>
    <w:p>
      <w:pPr>
        <w:pStyle w:val="Normal"/>
        <w:ind w:hanging="0"/>
        <w:rPr>
          <w:lang w:val="sr-RS"/>
        </w:rPr>
      </w:pPr>
      <w:r>
        <w:rPr/>
        <w:t xml:space="preserve">Јавна набавка редни број </w:t>
      </w:r>
      <w:r>
        <w:rPr>
          <w:lang w:val="sr-RS"/>
        </w:rPr>
        <w:t>14</w:t>
      </w:r>
      <w:r>
        <w:rPr/>
        <w:t>/20</w:t>
      </w:r>
      <w:r>
        <w:rPr>
          <w:lang w:val="sr-RS"/>
        </w:rPr>
        <w:t>20</w:t>
      </w:r>
      <w:r>
        <w:rPr/>
        <w:t>.</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2"/>
        <w:gridCol w:w="6199"/>
      </w:tblGrid>
      <w:tr>
        <w:trPr/>
        <w:tc>
          <w:tcPr>
            <w:tcW w:w="2872"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9" w:type="dxa"/>
            <w:tcBorders>
              <w:top w:val="nil"/>
              <w:left w:val="nil"/>
              <w:bottom w:val="nil"/>
              <w:right w:val="nil"/>
            </w:tcBorders>
          </w:tcPr>
          <w:p>
            <w:pPr>
              <w:pStyle w:val="Normal"/>
              <w:spacing w:lineRule="auto" w:line="240" w:before="0" w:after="120"/>
              <w:ind w:hanging="0"/>
              <w:jc w:val="left"/>
              <w:rPr>
                <w:lang w:val="sr-RS"/>
              </w:rPr>
            </w:pPr>
            <w:r>
              <w:rPr/>
              <w:t>добра –</w:t>
            </w:r>
            <w:r>
              <w:rPr>
                <w:lang w:val="sr-RS"/>
              </w:rPr>
              <w:t xml:space="preserve"> </w:t>
            </w:r>
            <w:r>
              <w:rPr/>
              <w:t>гориво (ознака из општег речника набавке: 09130000 – нафта и дестилати).</w:t>
            </w:r>
          </w:p>
        </w:tc>
      </w:tr>
    </w:tbl>
    <w:p>
      <w:pPr>
        <w:pStyle w:val="Normal"/>
        <w:ind w:hanging="0"/>
        <w:rPr>
          <w:lang w:val="sr-RS"/>
        </w:rPr>
      </w:pPr>
      <w:r>
        <w:rPr/>
        <w:t>Поступак се спроводи ради закључења уговора о јавној набавци.</w:t>
      </w:r>
    </w:p>
    <w:p>
      <w:pPr>
        <w:pStyle w:val="Normal"/>
        <w:ind w:hanging="0"/>
        <w:rPr>
          <w:lang w:val="sr-RS"/>
        </w:rPr>
      </w:pPr>
      <w:r>
        <w:rPr>
          <w:lang w:val="sr-RS"/>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936"/>
        <w:gridCol w:w="5351"/>
      </w:tblGrid>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Назив наручиоца: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ЗАВОД ЗА ЈАВНО ЗДРАВЉЕ ЗРЕЊАНИН</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Седиште наручиоца: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Зрењанин</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Адреса наручиоца: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Зрењанин, Др Емила Гаврила бр. 15</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Интернет страница: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www.zastitazdravlja.rs</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Шифра делатности:</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86.90, 86.22, 85.59, 71.20, 81.29, 38.12, 38.22</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Лице овлашћено за заступање:</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 xml:space="preserve">Мр сци. мед. др </w:t>
            </w:r>
            <w:r>
              <w:rPr>
                <w:lang w:val="sr-RS"/>
              </w:rPr>
              <w:t>Здравко Ждрале</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Матични број:</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08169454</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ПИБ:</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100655222</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Телефон:</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023/566-345</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Телефакс:</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023/560-156</w:t>
            </w:r>
          </w:p>
        </w:tc>
      </w:tr>
      <w:tr>
        <w:trPr>
          <w:trHeight w:val="454" w:hRule="atLeast"/>
        </w:trPr>
        <w:tc>
          <w:tcPr>
            <w:tcW w:w="3936" w:type="dxa"/>
            <w:tcBorders>
              <w:top w:val="nil"/>
              <w:left w:val="nil"/>
              <w:bottom w:val="nil"/>
              <w:right w:val="nil"/>
            </w:tcBorders>
            <w:vAlign w:val="center"/>
          </w:tcPr>
          <w:p>
            <w:pPr>
              <w:pStyle w:val="Normal"/>
              <w:spacing w:lineRule="auto" w:line="240" w:before="0" w:after="0"/>
              <w:ind w:hanging="0"/>
              <w:jc w:val="left"/>
              <w:rPr>
                <w:b/>
                <w:b/>
              </w:rPr>
            </w:pPr>
            <w:r>
              <w:rPr>
                <w:b/>
              </w:rPr>
              <w:t>Контакт лице:</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Ана Димитрић</w:t>
            </w:r>
            <w:r>
              <w:rPr>
                <w:lang w:val="sr-RS"/>
              </w:rPr>
              <w:t>, Зорица Пауљев</w:t>
            </w:r>
          </w:p>
        </w:tc>
      </w:tr>
    </w:tbl>
    <w:p>
      <w:pPr>
        <w:pStyle w:val="Normal"/>
        <w:rPr>
          <w:lang w:val="sr-RS"/>
        </w:rPr>
      </w:pPr>
      <w:r>
        <w:rPr/>
      </w:r>
      <w:r>
        <w:br w:type="page"/>
      </w:r>
    </w:p>
    <w:p>
      <w:pPr>
        <w:pStyle w:val="Heading1"/>
        <w:rPr>
          <w:lang w:val="sr-RS"/>
        </w:rPr>
      </w:pPr>
      <w:bookmarkStart w:id="2" w:name="_Toc434338471"/>
      <w:r>
        <w:rPr/>
        <w:t>II УПУТСТВО ПОНУЂАЧИМА КАКО ДА САЧИНЕ ПОНУДУ</w:t>
      </w:r>
      <w:bookmarkEnd w:id="2"/>
    </w:p>
    <w:p>
      <w:pPr>
        <w:pStyle w:val="Normal"/>
        <w:rPr>
          <w:lang w:val="sr-RS"/>
        </w:rPr>
      </w:pPr>
      <w:r>
        <w:rPr/>
        <w:t>Понуда мора бити састављена у складу са позивом за подношење понуде, конкурсном документацијом и овим упутством.</w:t>
      </w:r>
    </w:p>
    <w:p>
      <w:pPr>
        <w:pStyle w:val="Normal"/>
        <w:rPr>
          <w:lang w:val="sr-RS"/>
        </w:rPr>
      </w:pPr>
      <w:r>
        <w:rPr/>
        <w:t>Понуда се подноси на српском језику.</w:t>
      </w:r>
    </w:p>
    <w:p>
      <w:pPr>
        <w:pStyle w:val="Normal"/>
        <w:rPr>
          <w:lang w:val="sr-RS"/>
        </w:rPr>
      </w:pPr>
      <w:r>
        <w:rPr/>
        <w:t>Понуђач мора да достави понуду у писаном облику.</w:t>
      </w:r>
    </w:p>
    <w:p>
      <w:pPr>
        <w:pStyle w:val="Normal"/>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 –</w:t>
      </w:r>
      <w:r>
        <w:rPr>
          <w:lang w:val="sr-RS"/>
        </w:rPr>
        <w:t xml:space="preserve"> </w:t>
      </w:r>
      <w:r>
        <w:rPr/>
        <w:t>ГОРИВ</w:t>
      </w:r>
      <w:r>
        <w:rPr>
          <w:lang w:val="sr-RS"/>
        </w:rPr>
        <w:t>О,</w:t>
      </w:r>
      <w:r>
        <w:rPr/>
        <w:t xml:space="preserve"> РЕДНИ БРОЈ </w:t>
      </w:r>
      <w:r>
        <w:rPr>
          <w:lang w:val="sr-RS"/>
        </w:rPr>
        <w:t>14</w:t>
      </w:r>
      <w:r>
        <w:rPr/>
        <w:t>/20</w:t>
      </w:r>
      <w:r>
        <w:rPr>
          <w:lang w:val="sr-RS"/>
        </w:rPr>
        <w:t>20</w:t>
      </w:r>
      <w:r>
        <w:rPr/>
        <w:t>“ са називом и адресом понуђача, бројем телефона и контакт особом.</w:t>
      </w:r>
    </w:p>
    <w:p>
      <w:pPr>
        <w:pStyle w:val="NoSpacing"/>
        <w:rPr>
          <w:lang w:val="sr-RS"/>
        </w:rPr>
      </w:pPr>
      <w:r>
        <w:rPr/>
        <w:t xml:space="preserve">Рок за подношење понуда је до </w:t>
      </w:r>
      <w:r>
        <w:rPr>
          <w:b/>
          <w:lang w:val="sr-RS"/>
        </w:rPr>
        <w:t>26.10</w:t>
      </w:r>
      <w:r>
        <w:rPr>
          <w:b/>
        </w:rPr>
        <w:t>.20</w:t>
      </w:r>
      <w:r>
        <w:rPr>
          <w:b/>
          <w:lang w:val="sr-RS"/>
        </w:rPr>
        <w:t>20</w:t>
      </w:r>
      <w:r>
        <w:rPr>
          <w:b/>
        </w:rPr>
        <w:t xml:space="preserve">. </w:t>
      </w:r>
      <w:r>
        <w:rPr>
          <w:b/>
          <w:lang w:val="sr-RS"/>
        </w:rPr>
        <w:t>године</w:t>
      </w:r>
      <w:r>
        <w:rPr/>
        <w:t xml:space="preserve"> до </w:t>
      </w:r>
      <w:r>
        <w:rPr>
          <w:b/>
        </w:rPr>
        <w:t>10,00 часова</w:t>
      </w:r>
      <w:r>
        <w:rPr/>
        <w:t>.</w:t>
      </w:r>
    </w:p>
    <w:p>
      <w:pPr>
        <w:pStyle w:val="NoSpacing"/>
        <w:spacing w:before="120" w:after="0"/>
        <w:rPr>
          <w:lang w:val="sr-RS"/>
        </w:rPr>
      </w:pPr>
      <w:r>
        <w:rPr>
          <w:lang w:val="sr-RS"/>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Spacing"/>
        <w:spacing w:before="120" w:after="0"/>
        <w:rPr>
          <w:lang w:val="sr-RS"/>
        </w:rPr>
      </w:pPr>
      <w:r>
        <w:rPr>
          <w:lang w:val="sr-RS"/>
        </w:rPr>
        <w:t xml:space="preserve">Отварање благовремених понуда обавиће се јавно, дана </w:t>
      </w:r>
      <w:r>
        <w:rPr>
          <w:b/>
          <w:lang w:val="sr-RS"/>
        </w:rPr>
        <w:t>26.10.2020. године у 10,15</w:t>
      </w:r>
      <w:r>
        <w:rPr>
          <w:lang w:val="sr-RS"/>
        </w:rPr>
        <w:t xml:space="preserve"> часова у пословној згради Завода за јавно здравље Зрењанин, у Зрењанину, ул. Др Емила Гаврила бр.15. </w:t>
      </w:r>
    </w:p>
    <w:p>
      <w:pPr>
        <w:pStyle w:val="Normal"/>
        <w:spacing w:before="120" w:after="120"/>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lang w:val="sr-RS"/>
        </w:rPr>
      </w:pPr>
      <w:r>
        <w:rPr/>
        <w:t>Понуђач може да поднесе само једну понуду. Понуда са варијантама није дозвољена.</w:t>
      </w:r>
    </w:p>
    <w:p>
      <w:pPr>
        <w:pStyle w:val="Normal"/>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lang w:val="sr-RS"/>
        </w:rPr>
      </w:pPr>
      <w:r>
        <w:rPr/>
        <w:t>Понуду може поднети група понуђача.</w:t>
      </w:r>
    </w:p>
    <w:p>
      <w:pPr>
        <w:pStyle w:val="Normal"/>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Понуђачи који поднесу заједничку понуду одговарају неограничено солидарно према наручиоцу.</w:t>
      </w:r>
    </w:p>
    <w:p>
      <w:pPr>
        <w:pStyle w:val="Normal"/>
        <w:rPr>
          <w:lang w:val="sr-RS"/>
        </w:rPr>
      </w:pPr>
      <w:r>
        <w:rPr/>
        <w:t>Цена мора бити исказана у динарима, са и без ПДВ-а.</w:t>
      </w:r>
    </w:p>
    <w:p>
      <w:pPr>
        <w:pStyle w:val="Normal"/>
        <w:rPr>
          <w:lang w:val="sr-RS"/>
        </w:rPr>
      </w:pPr>
      <w:r>
        <w:rPr/>
        <w:t>У цену морају бити урачунати сви пратећи трошкови које понуђач има у реализацији предметне јавне набавке (трошкови превоза, осигурања, царина, пореза и све друге обавезе и доприноси и др.).</w:t>
      </w:r>
    </w:p>
    <w:p>
      <w:pPr>
        <w:pStyle w:val="Normal"/>
        <w:rPr>
          <w:lang w:val="sr-RS"/>
        </w:rPr>
      </w:pPr>
      <w:r>
        <w:rPr/>
        <w:t>Промена цене могућа је само у складу са позитивним прописима којима се регулише цена нафтних деривата.</w:t>
      </w:r>
    </w:p>
    <w:p>
      <w:pPr>
        <w:pStyle w:val="Normal"/>
        <w:rPr>
          <w:lang w:val="sr-RS"/>
        </w:rPr>
      </w:pPr>
      <w:r>
        <w:rPr/>
        <w:t>Квалитет погонског горива којe је предмет јавне набавке мора у потпуности да одговара важећим стандардима за ту врсту робе.</w:t>
      </w:r>
    </w:p>
    <w:p>
      <w:pPr>
        <w:pStyle w:val="Normal"/>
        <w:rPr>
          <w:lang w:val="sr-RS"/>
        </w:rPr>
      </w:pPr>
      <w:r>
        <w:rPr>
          <w:lang w:val="sr-RS"/>
        </w:rPr>
        <w:t xml:space="preserve">Фактурисање ће се вршити једном или два пута месечно (понуђач може изабрати опцију фактурисања). Плаћање за испоручена добра ће се вршити у року од 30 дана од дана испостављања рачуна, </w:t>
      </w:r>
      <w:r>
        <w:rPr/>
        <w:t>уз доставу  извештаја о обављеној  куповини путем кредитне картице по регистарским ознакама возила. Трошкове израде картица сноси понуђач.</w:t>
      </w:r>
    </w:p>
    <w:p>
      <w:pPr>
        <w:pStyle w:val="Normal"/>
        <w:rPr>
          <w:lang w:val="sr-RS"/>
        </w:rPr>
      </w:pPr>
      <w:r>
        <w:rPr/>
        <w:t>Понуђачу није дозвољено да захтева аванс.</w:t>
      </w:r>
    </w:p>
    <w:p>
      <w:pPr>
        <w:pStyle w:val="Normal"/>
        <w:rPr>
          <w:lang w:val="sr-RS"/>
        </w:rPr>
      </w:pPr>
      <w:r>
        <w:rPr/>
        <w:t xml:space="preserve">Наручилац врши преузимање робе непосредно на </w:t>
      </w:r>
      <w:r>
        <w:rPr>
          <w:lang w:val="sr-RS"/>
        </w:rPr>
        <w:t>некој</w:t>
      </w:r>
      <w:r>
        <w:rPr/>
        <w:t xml:space="preserve"> од бензинских пумпи понуђача.</w:t>
      </w:r>
    </w:p>
    <w:p>
      <w:pPr>
        <w:pStyle w:val="Normal"/>
        <w:rPr>
          <w:lang w:val="sr-RS"/>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pPr>
        <w:pStyle w:val="Normal"/>
        <w:rPr>
          <w:lang w:val="sr-RS"/>
        </w:rPr>
      </w:pPr>
      <w:r>
        <w:rPr/>
        <w:t>Ако је у понуди исказана неуобичајено ниска цена поступиће се у складу са чл. 92. Закона о јавним набавкама.</w:t>
      </w:r>
    </w:p>
    <w:p>
      <w:pPr>
        <w:pStyle w:val="Normal"/>
        <w:rPr>
          <w:lang w:val="sr-RS"/>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rPr>
          <w:lang w:val="sr-RS"/>
        </w:rPr>
      </w:pPr>
      <w:r>
        <w:rPr/>
        <w:t>Тражење додатних информација телефоном није дозвољено.</w:t>
      </w:r>
    </w:p>
    <w:p>
      <w:pPr>
        <w:pStyle w:val="Normal"/>
        <w:rPr>
          <w:lang w:val="sr-RS"/>
        </w:rPr>
      </w:pPr>
      <w:r>
        <w:rPr/>
        <w:t>Рок важења понуде не може бити краћи од 60 дана од дана отварања понуда.</w:t>
      </w:r>
    </w:p>
    <w:p>
      <w:pPr>
        <w:pStyle w:val="Normal"/>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lang w:val="sr-RS"/>
        </w:rPr>
      </w:pPr>
      <w:r>
        <w:rPr/>
        <w:t>Критеријум за доделу уговора у овом поступку јавне набавке је најнижа понуђена цена.</w:t>
      </w:r>
    </w:p>
    <w:p>
      <w:pPr>
        <w:pStyle w:val="Normal"/>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8"/>
        </w:numPr>
        <w:rPr>
          <w:lang w:val="sr-RS"/>
        </w:rPr>
      </w:pPr>
      <w:r>
        <w:rPr>
          <w:lang w:val="sr-RS"/>
        </w:rPr>
        <w:t>назив и адресу подносиоца захтева и лице за контакт;</w:t>
      </w:r>
    </w:p>
    <w:p>
      <w:pPr>
        <w:pStyle w:val="ListParagraph"/>
        <w:numPr>
          <w:ilvl w:val="0"/>
          <w:numId w:val="8"/>
        </w:numPr>
        <w:rPr>
          <w:lang w:val="sr-RS"/>
        </w:rPr>
      </w:pPr>
      <w:r>
        <w:rPr>
          <w:lang w:val="sr-RS"/>
        </w:rPr>
        <w:t>назив и адресу наручиоца;</w:t>
      </w:r>
    </w:p>
    <w:p>
      <w:pPr>
        <w:pStyle w:val="ListParagraph"/>
        <w:numPr>
          <w:ilvl w:val="0"/>
          <w:numId w:val="8"/>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rPr>
          <w:lang w:val="sr-RS"/>
        </w:rPr>
      </w:pPr>
      <w:r>
        <w:rPr>
          <w:lang w:val="sr-RS"/>
        </w:rPr>
        <w:t>повреде прописа којима се уређује поступак јавне набавке;</w:t>
      </w:r>
    </w:p>
    <w:p>
      <w:pPr>
        <w:pStyle w:val="ListParagraph"/>
        <w:numPr>
          <w:ilvl w:val="0"/>
          <w:numId w:val="8"/>
        </w:numPr>
        <w:rPr>
          <w:lang w:val="sr-RS"/>
        </w:rPr>
      </w:pPr>
      <w:r>
        <w:rPr>
          <w:lang w:val="sr-RS"/>
        </w:rPr>
        <w:t>чињенице и доказе којима се повреде доказују;</w:t>
      </w:r>
    </w:p>
    <w:p>
      <w:pPr>
        <w:pStyle w:val="ListParagraph"/>
        <w:numPr>
          <w:ilvl w:val="0"/>
          <w:numId w:val="8"/>
        </w:numPr>
        <w:rPr>
          <w:lang w:val="sr-RS"/>
        </w:rPr>
      </w:pPr>
      <w:r>
        <w:rPr>
          <w:lang w:val="sr-RS"/>
        </w:rPr>
        <w:t>потврду о уплати таксе из члана 156. ЗЈН;</w:t>
      </w:r>
    </w:p>
    <w:p>
      <w:pPr>
        <w:pStyle w:val="ListParagraph"/>
        <w:numPr>
          <w:ilvl w:val="0"/>
          <w:numId w:val="8"/>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rmal"/>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lang w:val="sr-RS"/>
        </w:rPr>
      </w:pPr>
      <w:r>
        <w:rPr/>
        <w:t>Сви трошкови везани за припрему понуде падају искључиво на терет понуђача.</w:t>
      </w:r>
    </w:p>
    <w:p>
      <w:pPr>
        <w:pStyle w:val="NoSpacing"/>
        <w:rPr>
          <w:lang w:val="sr-RS"/>
        </w:rPr>
      </w:pPr>
      <w:r>
        <w:rPr>
          <w:lang w:val="sr-RS"/>
        </w:rPr>
        <w:t>Приликом подношења понуде употреба печата није обавезна.</w:t>
      </w:r>
    </w:p>
    <w:p>
      <w:pPr>
        <w:pStyle w:val="Normal"/>
        <w:rPr>
          <w:lang w:val="sr-RS"/>
        </w:rPr>
      </w:pPr>
      <w:r>
        <w:rPr/>
      </w:r>
      <w:r>
        <w:br w:type="page"/>
      </w:r>
    </w:p>
    <w:p>
      <w:pPr>
        <w:pStyle w:val="Heading1"/>
        <w:rPr>
          <w:lang w:val="sr-RS"/>
        </w:rPr>
      </w:pPr>
      <w:bookmarkStart w:id="3" w:name="_Toc434338472"/>
      <w:r>
        <w:rPr/>
        <w:t>III УСЛОВИ КОЈЕ ПОНУЂАЧ МОРА ДА ИСПУНИ И УПУТСТВО КАКО СЕ ДОКАЗУЈЕ ИСПУЊЕНОСТ УСЛОВА</w:t>
      </w:r>
      <w:bookmarkEnd w:id="3"/>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да има важећу дозволу надлежног органа за обављање делатности која је предмет јавне набавке;</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rPr>
          <w:b/>
          <w:b/>
        </w:rPr>
      </w:pPr>
      <w:r>
        <w:rPr>
          <w:b/>
        </w:rPr>
        <w:t>Додатни услови за учешће у поступку јавне набавке</w:t>
      </w:r>
    </w:p>
    <w:p>
      <w:pPr>
        <w:pStyle w:val="Normal"/>
        <w:rPr>
          <w:lang w:val="sr-RS"/>
        </w:rPr>
      </w:pPr>
      <w:r>
        <w:rPr/>
        <w:t>Право на учешће у поступку предметне јавне набавке има понуђач који располаже довољним техничким капацитетом, и то да:</w:t>
      </w:r>
    </w:p>
    <w:p>
      <w:pPr>
        <w:pStyle w:val="ListParagraph"/>
        <w:numPr>
          <w:ilvl w:val="0"/>
          <w:numId w:val="2"/>
        </w:numPr>
        <w:spacing w:before="0" w:after="240"/>
        <w:ind w:left="1418" w:hanging="357"/>
        <w:rPr>
          <w:lang w:val="sr-RS"/>
        </w:rPr>
      </w:pPr>
      <w:r>
        <w:rPr/>
        <w:t xml:space="preserve">има најмање 15 бензинских пумпи на територији Републике Србије, од којих једну на територији града Зрењанина и још једну на територији општине Зрењанин, на којима постоји могућност точења </w:t>
      </w:r>
      <w:r>
        <w:rPr>
          <w:lang w:val="sr-RS"/>
        </w:rPr>
        <w:t>свих</w:t>
      </w:r>
      <w:r>
        <w:rPr/>
        <w:t xml:space="preserve"> врста горива</w:t>
      </w:r>
      <w:r>
        <w:rPr>
          <w:lang w:val="sr-RS"/>
        </w:rPr>
        <w:t xml:space="preserve"> из техничке спецификације</w:t>
      </w:r>
      <w:r>
        <w:rPr/>
        <w:t>.</w:t>
      </w:r>
    </w:p>
    <w:p>
      <w:pPr>
        <w:pStyle w:val="ListParagraph"/>
        <w:numPr>
          <w:ilvl w:val="0"/>
          <w:numId w:val="3"/>
        </w:numPr>
        <w:rPr>
          <w:b/>
          <w:b/>
        </w:rPr>
      </w:pPr>
      <w:r>
        <w:rPr>
          <w:b/>
        </w:rPr>
        <w:t>Упутство како се доказује испуњеност услова.</w:t>
      </w:r>
    </w:p>
    <w:p>
      <w:pPr>
        <w:pStyle w:val="Normal"/>
        <w:rPr>
          <w:lang w:val="sr-RS"/>
        </w:rPr>
      </w:pPr>
      <w:r>
        <w:rPr/>
        <w:t xml:space="preserve">Испуњеност обавезних и додатних услова понуђач доказује писменом изјавом датом под пуном моралном, материјалном и кривичном одговорношћу (Образац број 3). </w:t>
      </w:r>
    </w:p>
    <w:p>
      <w:pPr>
        <w:pStyle w:val="Normal"/>
        <w:rPr>
          <w:lang w:val="sr-RS"/>
        </w:rPr>
      </w:pPr>
      <w:r>
        <w:rPr/>
        <w:t>Испуњеност обавезног услова из чл. 75. ст. 1. тач. 5) понуђач доказује достављањем лиценце Агенције за енергетику Републике Србије за обављање енергетске делатности трговина  на  мало  дериватима нафте (станице за снабдевање горивом моторних возила). Дозвола мора бити важећа.</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w:t>
      </w:r>
    </w:p>
    <w:p>
      <w:pPr>
        <w:pStyle w:val="Normal"/>
        <w:rPr>
          <w:lang w:val="sr-RS"/>
        </w:rPr>
      </w:pPr>
      <w:r>
        <w:rPr/>
        <w:t>Додатне услове група понуђача испуњава заједно.</w:t>
      </w:r>
    </w:p>
    <w:p>
      <w:pPr>
        <w:pStyle w:val="Normal"/>
        <w:rPr>
          <w:lang w:val="sr-RS"/>
        </w:rPr>
      </w:pPr>
      <w:r>
        <w:rPr/>
        <w:t>Понуђач је обавезан да достави списак пумпи са локацијом и радним временом, овереним и потписаним од стране одговорног лица.</w:t>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240"/>
        <w:ind w:left="1429" w:hanging="357"/>
        <w:rPr>
          <w:b/>
          <w:b/>
        </w:rPr>
      </w:pPr>
      <w:r>
        <w:rPr>
          <w:b/>
        </w:rPr>
        <w:t>попуњен, потписан и печатом оверен модел уговора.</w:t>
      </w:r>
    </w:p>
    <w:p>
      <w:pPr>
        <w:pStyle w:val="Normal"/>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lang w:val="sr-RS"/>
        </w:rPr>
      </w:pPr>
      <w:r>
        <w:rPr/>
      </w:r>
      <w:r>
        <w:br w:type="page"/>
      </w:r>
    </w:p>
    <w:p>
      <w:pPr>
        <w:pStyle w:val="Heading1"/>
        <w:rPr>
          <w:lang w:val="sr-RS"/>
        </w:rPr>
      </w:pPr>
      <w:bookmarkStart w:id="4" w:name="_Toc434338473"/>
      <w:r>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више бензинских пумпи на територији </w:t>
      </w:r>
      <w:r>
        <w:rPr>
          <w:lang w:val="sr-RS"/>
        </w:rPr>
        <w:t>Средње-банатског округа</w:t>
      </w:r>
      <w:r>
        <w:rPr/>
        <w:t>.</w:t>
      </w:r>
    </w:p>
    <w:p>
      <w:pPr>
        <w:pStyle w:val="Normal"/>
        <w:rPr>
          <w:lang w:val="sr-RS"/>
        </w:rPr>
      </w:pPr>
      <w:r>
        <w:rPr/>
        <w:t xml:space="preserve"> </w:t>
      </w:r>
      <w:r>
        <w:br w:type="page"/>
      </w:r>
    </w:p>
    <w:p>
      <w:pPr>
        <w:pStyle w:val="Heading1"/>
        <w:rPr>
          <w:lang w:val="sr-RS"/>
        </w:rPr>
      </w:pPr>
      <w:bookmarkStart w:id="5" w:name="_Toc434338474"/>
      <w:r>
        <w:rPr/>
        <w:t>V ТЕХНИЧКE КАРАКТЕРИСТИКЕ (СПЕЦИФИКАЦИЈА)</w:t>
      </w:r>
      <w:bookmarkEnd w:id="5"/>
    </w:p>
    <w:p>
      <w:pPr>
        <w:pStyle w:val="Normal"/>
        <w:rPr>
          <w:lang w:val="sr-RS"/>
        </w:rPr>
      </w:pPr>
      <w:r>
        <w:rPr/>
      </w:r>
    </w:p>
    <w:tbl>
      <w:tblPr>
        <w:tblStyle w:val="TableGrid"/>
        <w:tblW w:w="9287" w:type="dxa"/>
        <w:jc w:val="left"/>
        <w:tblInd w:w="0" w:type="dxa"/>
        <w:tblCellMar>
          <w:top w:w="0" w:type="dxa"/>
          <w:left w:w="108" w:type="dxa"/>
          <w:bottom w:w="0" w:type="dxa"/>
          <w:right w:w="108" w:type="dxa"/>
        </w:tblCellMar>
        <w:tblLook w:val="04a0" w:noHBand="0" w:noVBand="1" w:firstColumn="1" w:lastRow="0" w:lastColumn="0" w:firstRow="1"/>
      </w:tblPr>
      <w:tblGrid>
        <w:gridCol w:w="663"/>
        <w:gridCol w:w="1768"/>
        <w:gridCol w:w="1166"/>
        <w:gridCol w:w="1183"/>
        <w:gridCol w:w="1303"/>
        <w:gridCol w:w="1394"/>
        <w:gridCol w:w="1809"/>
      </w:tblGrid>
      <w:tr>
        <w:trPr/>
        <w:tc>
          <w:tcPr>
            <w:tcW w:w="663" w:type="dxa"/>
            <w:tcBorders/>
            <w:vAlign w:val="center"/>
          </w:tcPr>
          <w:p>
            <w:pPr>
              <w:pStyle w:val="Normal"/>
              <w:spacing w:lineRule="auto" w:line="240" w:before="0" w:after="0"/>
              <w:ind w:hanging="0"/>
              <w:jc w:val="center"/>
              <w:rPr>
                <w:b/>
                <w:b/>
                <w:sz w:val="20"/>
                <w:szCs w:val="20"/>
              </w:rPr>
            </w:pPr>
            <w:r>
              <w:rPr>
                <w:b/>
                <w:sz w:val="20"/>
                <w:szCs w:val="20"/>
              </w:rPr>
              <w:t>Ред. бр.</w:t>
            </w:r>
          </w:p>
        </w:tc>
        <w:tc>
          <w:tcPr>
            <w:tcW w:w="1768" w:type="dxa"/>
            <w:tcBorders/>
            <w:vAlign w:val="center"/>
          </w:tcPr>
          <w:p>
            <w:pPr>
              <w:pStyle w:val="Normal"/>
              <w:spacing w:lineRule="auto" w:line="240" w:before="0" w:after="0"/>
              <w:ind w:hanging="0"/>
              <w:jc w:val="center"/>
              <w:rPr>
                <w:b/>
                <w:b/>
                <w:sz w:val="20"/>
                <w:szCs w:val="20"/>
              </w:rPr>
            </w:pPr>
            <w:r>
              <w:rPr>
                <w:b/>
                <w:sz w:val="20"/>
                <w:szCs w:val="20"/>
              </w:rPr>
              <w:t>Назив</w:t>
            </w:r>
          </w:p>
        </w:tc>
        <w:tc>
          <w:tcPr>
            <w:tcW w:w="1166" w:type="dxa"/>
            <w:tcBorders/>
            <w:vAlign w:val="center"/>
          </w:tcPr>
          <w:p>
            <w:pPr>
              <w:pStyle w:val="Normal"/>
              <w:spacing w:lineRule="auto" w:line="240" w:before="0" w:after="0"/>
              <w:ind w:hanging="0"/>
              <w:jc w:val="center"/>
              <w:rPr>
                <w:b/>
                <w:b/>
                <w:sz w:val="20"/>
                <w:szCs w:val="20"/>
              </w:rPr>
            </w:pPr>
            <w:r>
              <w:rPr>
                <w:b/>
                <w:sz w:val="20"/>
                <w:szCs w:val="20"/>
              </w:rPr>
              <w:t>Јединица мере</w:t>
            </w:r>
          </w:p>
        </w:tc>
        <w:tc>
          <w:tcPr>
            <w:tcW w:w="1183" w:type="dxa"/>
            <w:tcBorders/>
            <w:vAlign w:val="center"/>
          </w:tcPr>
          <w:p>
            <w:pPr>
              <w:pStyle w:val="Normal"/>
              <w:spacing w:lineRule="auto" w:line="240" w:before="0" w:after="0"/>
              <w:ind w:hanging="0"/>
              <w:jc w:val="center"/>
              <w:rPr>
                <w:b/>
                <w:b/>
                <w:sz w:val="20"/>
                <w:szCs w:val="20"/>
              </w:rPr>
            </w:pPr>
            <w:r>
              <w:rPr>
                <w:b/>
                <w:sz w:val="20"/>
                <w:szCs w:val="20"/>
              </w:rPr>
              <w:t>Количина</w:t>
            </w:r>
          </w:p>
        </w:tc>
        <w:tc>
          <w:tcPr>
            <w:tcW w:w="1303" w:type="dxa"/>
            <w:tcBorders/>
            <w:vAlign w:val="center"/>
          </w:tcPr>
          <w:p>
            <w:pPr>
              <w:pStyle w:val="Normal"/>
              <w:spacing w:lineRule="auto" w:line="240" w:before="0" w:after="0"/>
              <w:ind w:hanging="0"/>
              <w:jc w:val="center"/>
              <w:rPr>
                <w:b/>
                <w:b/>
                <w:sz w:val="20"/>
                <w:szCs w:val="20"/>
              </w:rPr>
            </w:pPr>
            <w:r>
              <w:rPr>
                <w:b/>
                <w:sz w:val="20"/>
                <w:szCs w:val="20"/>
              </w:rPr>
              <w:t xml:space="preserve">Цена по јединици мере </w:t>
            </w:r>
          </w:p>
          <w:p>
            <w:pPr>
              <w:pStyle w:val="Normal"/>
              <w:spacing w:lineRule="auto" w:line="240" w:before="0" w:after="0"/>
              <w:ind w:hanging="0"/>
              <w:jc w:val="center"/>
              <w:rPr>
                <w:b/>
                <w:b/>
                <w:sz w:val="20"/>
                <w:szCs w:val="20"/>
              </w:rPr>
            </w:pPr>
            <w:r>
              <w:rPr>
                <w:b/>
                <w:sz w:val="20"/>
                <w:szCs w:val="20"/>
              </w:rPr>
              <w:t>(без ПДВ-а)</w:t>
            </w:r>
          </w:p>
        </w:tc>
        <w:tc>
          <w:tcPr>
            <w:tcW w:w="1394" w:type="dxa"/>
            <w:tcBorders/>
            <w:vAlign w:val="center"/>
          </w:tcPr>
          <w:p>
            <w:pPr>
              <w:pStyle w:val="Normal"/>
              <w:spacing w:lineRule="auto" w:line="240" w:before="0" w:after="0"/>
              <w:ind w:hanging="0"/>
              <w:jc w:val="center"/>
              <w:rPr>
                <w:b/>
                <w:b/>
                <w:sz w:val="20"/>
                <w:szCs w:val="20"/>
              </w:rPr>
            </w:pPr>
            <w:r>
              <w:rPr>
                <w:b/>
                <w:sz w:val="20"/>
                <w:szCs w:val="20"/>
                <w:lang w:val="sr-RS"/>
              </w:rPr>
              <w:t>Укупан и</w:t>
            </w:r>
            <w:r>
              <w:rPr>
                <w:b/>
                <w:sz w:val="20"/>
                <w:szCs w:val="20"/>
              </w:rPr>
              <w:t xml:space="preserve">знос </w:t>
            </w:r>
          </w:p>
          <w:p>
            <w:pPr>
              <w:pStyle w:val="Normal"/>
              <w:spacing w:lineRule="auto" w:line="240" w:before="0" w:after="0"/>
              <w:ind w:hanging="0"/>
              <w:jc w:val="center"/>
              <w:rPr>
                <w:b/>
                <w:b/>
                <w:sz w:val="20"/>
                <w:szCs w:val="20"/>
              </w:rPr>
            </w:pPr>
            <w:r>
              <w:rPr>
                <w:b/>
                <w:sz w:val="20"/>
                <w:szCs w:val="20"/>
              </w:rPr>
              <w:t>(без ПДВ-а)</w:t>
            </w:r>
          </w:p>
        </w:tc>
        <w:tc>
          <w:tcPr>
            <w:tcW w:w="1809" w:type="dxa"/>
            <w:tcBorders>
              <w:top w:val="nil"/>
              <w:bottom w:val="nil"/>
              <w:right w:val="nil"/>
            </w:tcBorders>
          </w:tcPr>
          <w:p>
            <w:pPr>
              <w:pStyle w:val="Normal"/>
              <w:spacing w:lineRule="auto" w:line="240" w:before="0" w:after="0"/>
              <w:ind w:hanging="0"/>
              <w:jc w:val="center"/>
              <w:rPr>
                <w:b/>
                <w:b/>
                <w:sz w:val="20"/>
                <w:szCs w:val="20"/>
                <w:lang w:val="sr-RS"/>
              </w:rPr>
            </w:pPr>
            <w:r>
              <w:rPr>
                <w:b/>
                <w:sz w:val="20"/>
                <w:szCs w:val="20"/>
                <w:lang w:val="sr-RS"/>
              </w:rPr>
            </w:r>
          </w:p>
        </w:tc>
      </w:tr>
      <w:tr>
        <w:trPr/>
        <w:tc>
          <w:tcPr>
            <w:tcW w:w="663" w:type="dxa"/>
            <w:tcBorders/>
            <w:vAlign w:val="center"/>
          </w:tcPr>
          <w:p>
            <w:pPr>
              <w:pStyle w:val="Normal"/>
              <w:spacing w:lineRule="auto" w:line="240" w:before="0" w:after="0"/>
              <w:ind w:hanging="0"/>
              <w:jc w:val="center"/>
              <w:rPr>
                <w:sz w:val="20"/>
                <w:szCs w:val="20"/>
              </w:rPr>
            </w:pPr>
            <w:r>
              <w:rPr>
                <w:sz w:val="20"/>
                <w:szCs w:val="20"/>
              </w:rPr>
              <w:t>1</w:t>
            </w:r>
          </w:p>
        </w:tc>
        <w:tc>
          <w:tcPr>
            <w:tcW w:w="1768" w:type="dxa"/>
            <w:tcBorders/>
            <w:vAlign w:val="center"/>
          </w:tcPr>
          <w:p>
            <w:pPr>
              <w:pStyle w:val="Normal"/>
              <w:spacing w:lineRule="auto" w:line="240" w:before="0" w:after="0"/>
              <w:ind w:hanging="0"/>
              <w:jc w:val="center"/>
              <w:rPr>
                <w:sz w:val="20"/>
                <w:szCs w:val="20"/>
              </w:rPr>
            </w:pPr>
            <w:r>
              <w:rPr>
                <w:sz w:val="20"/>
                <w:szCs w:val="20"/>
              </w:rPr>
              <w:t>2</w:t>
            </w:r>
          </w:p>
        </w:tc>
        <w:tc>
          <w:tcPr>
            <w:tcW w:w="1166" w:type="dxa"/>
            <w:tcBorders/>
            <w:vAlign w:val="center"/>
          </w:tcPr>
          <w:p>
            <w:pPr>
              <w:pStyle w:val="Normal"/>
              <w:spacing w:lineRule="auto" w:line="240" w:before="0" w:after="0"/>
              <w:ind w:hanging="0"/>
              <w:jc w:val="center"/>
              <w:rPr>
                <w:sz w:val="20"/>
                <w:szCs w:val="20"/>
              </w:rPr>
            </w:pPr>
            <w:r>
              <w:rPr>
                <w:sz w:val="20"/>
                <w:szCs w:val="20"/>
              </w:rPr>
              <w:t>3</w:t>
            </w:r>
          </w:p>
        </w:tc>
        <w:tc>
          <w:tcPr>
            <w:tcW w:w="1183" w:type="dxa"/>
            <w:tcBorders/>
            <w:vAlign w:val="center"/>
          </w:tcPr>
          <w:p>
            <w:pPr>
              <w:pStyle w:val="Normal"/>
              <w:spacing w:lineRule="auto" w:line="240" w:before="0" w:after="0"/>
              <w:ind w:hanging="0"/>
              <w:jc w:val="center"/>
              <w:rPr>
                <w:sz w:val="20"/>
                <w:szCs w:val="20"/>
              </w:rPr>
            </w:pPr>
            <w:r>
              <w:rPr>
                <w:sz w:val="20"/>
                <w:szCs w:val="20"/>
              </w:rPr>
              <w:t>4</w:t>
            </w:r>
          </w:p>
        </w:tc>
        <w:tc>
          <w:tcPr>
            <w:tcW w:w="1303" w:type="dxa"/>
            <w:tcBorders/>
            <w:vAlign w:val="center"/>
          </w:tcPr>
          <w:p>
            <w:pPr>
              <w:pStyle w:val="Normal"/>
              <w:spacing w:lineRule="auto" w:line="240" w:before="0" w:after="0"/>
              <w:ind w:hanging="0"/>
              <w:jc w:val="center"/>
              <w:rPr>
                <w:sz w:val="20"/>
                <w:szCs w:val="20"/>
              </w:rPr>
            </w:pPr>
            <w:r>
              <w:rPr>
                <w:sz w:val="20"/>
                <w:szCs w:val="20"/>
              </w:rPr>
              <w:t>5</w:t>
            </w:r>
          </w:p>
        </w:tc>
        <w:tc>
          <w:tcPr>
            <w:tcW w:w="1394" w:type="dxa"/>
            <w:tcBorders/>
            <w:vAlign w:val="center"/>
          </w:tcPr>
          <w:p>
            <w:pPr>
              <w:pStyle w:val="Normal"/>
              <w:spacing w:lineRule="auto" w:line="240" w:before="0" w:after="0"/>
              <w:ind w:hanging="0"/>
              <w:jc w:val="center"/>
              <w:rPr>
                <w:sz w:val="20"/>
                <w:szCs w:val="20"/>
              </w:rPr>
            </w:pPr>
            <w:r>
              <w:rPr>
                <w:sz w:val="20"/>
                <w:szCs w:val="20"/>
              </w:rPr>
              <w:t>6 (4x5)</w:t>
            </w:r>
          </w:p>
        </w:tc>
        <w:tc>
          <w:tcPr>
            <w:tcW w:w="1809" w:type="dxa"/>
            <w:tcBorders>
              <w:top w:val="nil"/>
              <w:bottom w:val="nil"/>
              <w:right w:val="nil"/>
            </w:tcBorders>
          </w:tcPr>
          <w:p>
            <w:pPr>
              <w:pStyle w:val="Normal"/>
              <w:spacing w:lineRule="auto" w:line="240" w:before="0" w:after="0"/>
              <w:ind w:hanging="0"/>
              <w:jc w:val="center"/>
              <w:rPr>
                <w:sz w:val="20"/>
                <w:szCs w:val="20"/>
              </w:rPr>
            </w:pPr>
            <w:r>
              <w:rPr>
                <w:sz w:val="20"/>
                <w:szCs w:val="20"/>
              </w:rPr>
            </w:r>
          </w:p>
        </w:tc>
      </w:tr>
      <w:tr>
        <w:trPr>
          <w:trHeight w:val="567" w:hRule="atLeast"/>
        </w:trPr>
        <w:tc>
          <w:tcPr>
            <w:tcW w:w="663" w:type="dxa"/>
            <w:tcBorders/>
            <w:vAlign w:val="center"/>
          </w:tcPr>
          <w:p>
            <w:pPr>
              <w:pStyle w:val="Normal"/>
              <w:spacing w:lineRule="auto" w:line="240" w:before="0" w:after="0"/>
              <w:ind w:hanging="0"/>
              <w:jc w:val="center"/>
              <w:rPr>
                <w:sz w:val="20"/>
                <w:szCs w:val="20"/>
              </w:rPr>
            </w:pPr>
            <w:r>
              <w:rPr>
                <w:sz w:val="20"/>
                <w:szCs w:val="20"/>
              </w:rPr>
              <w:t>1.</w:t>
            </w:r>
          </w:p>
        </w:tc>
        <w:tc>
          <w:tcPr>
            <w:tcW w:w="1768" w:type="dxa"/>
            <w:tcBorders/>
            <w:vAlign w:val="center"/>
          </w:tcPr>
          <w:p>
            <w:pPr>
              <w:pStyle w:val="Normal"/>
              <w:spacing w:lineRule="auto" w:line="240" w:before="0" w:after="0"/>
              <w:ind w:hanging="0"/>
              <w:jc w:val="center"/>
              <w:rPr>
                <w:sz w:val="20"/>
                <w:szCs w:val="20"/>
              </w:rPr>
            </w:pPr>
            <w:r>
              <w:rPr>
                <w:sz w:val="20"/>
                <w:szCs w:val="20"/>
              </w:rPr>
              <w:t>ЕВРОДИЗЕЛ</w:t>
            </w:r>
          </w:p>
        </w:tc>
        <w:tc>
          <w:tcPr>
            <w:tcW w:w="1166" w:type="dxa"/>
            <w:tcBorders/>
            <w:vAlign w:val="center"/>
          </w:tcPr>
          <w:p>
            <w:pPr>
              <w:pStyle w:val="Normal"/>
              <w:spacing w:lineRule="auto" w:line="240" w:before="0" w:after="0"/>
              <w:ind w:hanging="0"/>
              <w:jc w:val="center"/>
              <w:rPr>
                <w:sz w:val="20"/>
                <w:szCs w:val="20"/>
              </w:rPr>
            </w:pPr>
            <w:r>
              <w:rPr>
                <w:sz w:val="20"/>
                <w:szCs w:val="20"/>
              </w:rPr>
              <w:t>L</w:t>
            </w:r>
          </w:p>
        </w:tc>
        <w:tc>
          <w:tcPr>
            <w:tcW w:w="1183" w:type="dxa"/>
            <w:tcBorders/>
            <w:vAlign w:val="center"/>
          </w:tcPr>
          <w:p>
            <w:pPr>
              <w:pStyle w:val="Normal"/>
              <w:spacing w:lineRule="auto" w:line="240" w:before="0" w:after="0"/>
              <w:ind w:hanging="0"/>
              <w:jc w:val="center"/>
              <w:rPr>
                <w:color w:val="FF0000"/>
                <w:sz w:val="20"/>
                <w:szCs w:val="20"/>
              </w:rPr>
            </w:pPr>
            <w:r>
              <w:rPr>
                <w:sz w:val="20"/>
                <w:szCs w:val="20"/>
              </w:rPr>
              <w:t>6</w:t>
            </w:r>
            <w:r>
              <w:rPr>
                <w:sz w:val="20"/>
                <w:szCs w:val="20"/>
                <w:lang w:val="sr-RS"/>
              </w:rPr>
              <w:t>0</w:t>
            </w:r>
            <w:r>
              <w:rPr>
                <w:sz w:val="20"/>
                <w:szCs w:val="20"/>
              </w:rPr>
              <w:t>0</w:t>
            </w:r>
          </w:p>
        </w:tc>
        <w:tc>
          <w:tcPr>
            <w:tcW w:w="1303" w:type="dxa"/>
            <w:tcBorders/>
            <w:vAlign w:val="center"/>
          </w:tcPr>
          <w:p>
            <w:pPr>
              <w:pStyle w:val="Normal"/>
              <w:spacing w:lineRule="auto" w:line="240" w:before="0" w:after="0"/>
              <w:ind w:hanging="0"/>
              <w:jc w:val="right"/>
              <w:rPr>
                <w:sz w:val="20"/>
                <w:szCs w:val="20"/>
              </w:rPr>
            </w:pPr>
            <w:r>
              <w:rPr>
                <w:sz w:val="20"/>
                <w:szCs w:val="20"/>
              </w:rPr>
            </w:r>
          </w:p>
        </w:tc>
        <w:tc>
          <w:tcPr>
            <w:tcW w:w="1394" w:type="dxa"/>
            <w:tcBorders/>
            <w:vAlign w:val="center"/>
          </w:tcPr>
          <w:p>
            <w:pPr>
              <w:pStyle w:val="Normal"/>
              <w:spacing w:lineRule="auto" w:line="240" w:before="0" w:after="0"/>
              <w:ind w:hanging="0"/>
              <w:jc w:val="right"/>
              <w:rPr>
                <w:sz w:val="20"/>
                <w:szCs w:val="20"/>
              </w:rPr>
            </w:pPr>
            <w:r>
              <w:rPr>
                <w:sz w:val="20"/>
                <w:szCs w:val="20"/>
              </w:rPr>
            </w:r>
          </w:p>
        </w:tc>
        <w:tc>
          <w:tcPr>
            <w:tcW w:w="1809" w:type="dxa"/>
            <w:tcBorders>
              <w:top w:val="nil"/>
              <w:bottom w:val="nil"/>
              <w:right w:val="nil"/>
            </w:tcBorders>
          </w:tcPr>
          <w:p>
            <w:pPr>
              <w:pStyle w:val="Normal"/>
              <w:spacing w:lineRule="auto" w:line="240" w:before="0" w:after="0"/>
              <w:ind w:hanging="0"/>
              <w:jc w:val="right"/>
              <w:rPr>
                <w:sz w:val="20"/>
                <w:szCs w:val="20"/>
              </w:rPr>
            </w:pPr>
            <w:r>
              <w:rPr>
                <w:sz w:val="20"/>
                <w:szCs w:val="20"/>
              </w:rPr>
            </w:r>
          </w:p>
        </w:tc>
      </w:tr>
      <w:tr>
        <w:trPr>
          <w:trHeight w:val="567" w:hRule="atLeast"/>
        </w:trPr>
        <w:tc>
          <w:tcPr>
            <w:tcW w:w="663" w:type="dxa"/>
            <w:tcBorders/>
            <w:vAlign w:val="center"/>
          </w:tcPr>
          <w:p>
            <w:pPr>
              <w:pStyle w:val="Normal"/>
              <w:spacing w:lineRule="auto" w:line="240" w:before="0" w:after="0"/>
              <w:ind w:hanging="0"/>
              <w:jc w:val="center"/>
              <w:rPr>
                <w:sz w:val="20"/>
                <w:szCs w:val="20"/>
              </w:rPr>
            </w:pPr>
            <w:r>
              <w:rPr>
                <w:sz w:val="20"/>
                <w:szCs w:val="20"/>
              </w:rPr>
              <w:t>2.</w:t>
            </w:r>
          </w:p>
        </w:tc>
        <w:tc>
          <w:tcPr>
            <w:tcW w:w="1768" w:type="dxa"/>
            <w:tcBorders/>
            <w:vAlign w:val="center"/>
          </w:tcPr>
          <w:p>
            <w:pPr>
              <w:pStyle w:val="Normal"/>
              <w:spacing w:lineRule="auto" w:line="240" w:before="0" w:after="0"/>
              <w:ind w:hanging="0"/>
              <w:jc w:val="center"/>
              <w:rPr>
                <w:sz w:val="20"/>
                <w:szCs w:val="20"/>
              </w:rPr>
            </w:pPr>
            <w:r>
              <w:rPr>
                <w:sz w:val="20"/>
                <w:szCs w:val="20"/>
              </w:rPr>
              <w:t>ЕВРО ПРЕМИУМ БМБ 95</w:t>
            </w:r>
          </w:p>
        </w:tc>
        <w:tc>
          <w:tcPr>
            <w:tcW w:w="1166" w:type="dxa"/>
            <w:tcBorders/>
            <w:vAlign w:val="center"/>
          </w:tcPr>
          <w:p>
            <w:pPr>
              <w:pStyle w:val="Normal"/>
              <w:spacing w:lineRule="auto" w:line="240" w:before="0" w:after="0"/>
              <w:ind w:hanging="0"/>
              <w:jc w:val="center"/>
              <w:rPr>
                <w:sz w:val="20"/>
                <w:szCs w:val="20"/>
              </w:rPr>
            </w:pPr>
            <w:r>
              <w:rPr>
                <w:sz w:val="20"/>
                <w:szCs w:val="20"/>
              </w:rPr>
              <w:t>L</w:t>
            </w:r>
          </w:p>
        </w:tc>
        <w:tc>
          <w:tcPr>
            <w:tcW w:w="1183" w:type="dxa"/>
            <w:tcBorders/>
            <w:vAlign w:val="center"/>
          </w:tcPr>
          <w:p>
            <w:pPr>
              <w:pStyle w:val="Normal"/>
              <w:spacing w:lineRule="auto" w:line="240" w:before="0" w:after="0"/>
              <w:ind w:hanging="0"/>
              <w:jc w:val="center"/>
              <w:rPr>
                <w:color w:val="FF0000"/>
                <w:sz w:val="20"/>
                <w:szCs w:val="20"/>
              </w:rPr>
            </w:pPr>
            <w:r>
              <w:rPr>
                <w:sz w:val="20"/>
                <w:szCs w:val="20"/>
              </w:rPr>
              <w:t>7.</w:t>
            </w:r>
            <w:r>
              <w:rPr>
                <w:sz w:val="20"/>
                <w:szCs w:val="20"/>
                <w:lang w:val="sr-RS"/>
              </w:rPr>
              <w:t>6</w:t>
            </w:r>
            <w:r>
              <w:rPr>
                <w:sz w:val="20"/>
                <w:szCs w:val="20"/>
              </w:rPr>
              <w:t>00</w:t>
            </w:r>
          </w:p>
        </w:tc>
        <w:tc>
          <w:tcPr>
            <w:tcW w:w="1303" w:type="dxa"/>
            <w:tcBorders/>
            <w:vAlign w:val="center"/>
          </w:tcPr>
          <w:p>
            <w:pPr>
              <w:pStyle w:val="Normal"/>
              <w:spacing w:lineRule="auto" w:line="240" w:before="0" w:after="0"/>
              <w:ind w:hanging="0"/>
              <w:jc w:val="right"/>
              <w:rPr>
                <w:sz w:val="20"/>
                <w:szCs w:val="20"/>
              </w:rPr>
            </w:pPr>
            <w:r>
              <w:rPr>
                <w:sz w:val="20"/>
                <w:szCs w:val="20"/>
              </w:rPr>
            </w:r>
          </w:p>
        </w:tc>
        <w:tc>
          <w:tcPr>
            <w:tcW w:w="1394" w:type="dxa"/>
            <w:tcBorders/>
            <w:vAlign w:val="center"/>
          </w:tcPr>
          <w:p>
            <w:pPr>
              <w:pStyle w:val="Normal"/>
              <w:spacing w:lineRule="auto" w:line="240" w:before="0" w:after="0"/>
              <w:ind w:hanging="0"/>
              <w:jc w:val="right"/>
              <w:rPr>
                <w:sz w:val="20"/>
                <w:szCs w:val="20"/>
              </w:rPr>
            </w:pPr>
            <w:r>
              <w:rPr>
                <w:sz w:val="20"/>
                <w:szCs w:val="20"/>
              </w:rPr>
            </w:r>
          </w:p>
        </w:tc>
        <w:tc>
          <w:tcPr>
            <w:tcW w:w="1809" w:type="dxa"/>
            <w:tcBorders>
              <w:top w:val="nil"/>
              <w:right w:val="nil"/>
            </w:tcBorders>
          </w:tcPr>
          <w:p>
            <w:pPr>
              <w:pStyle w:val="Normal"/>
              <w:spacing w:lineRule="auto" w:line="240" w:before="0" w:after="0"/>
              <w:ind w:hanging="0"/>
              <w:jc w:val="right"/>
              <w:rPr>
                <w:sz w:val="20"/>
                <w:szCs w:val="20"/>
              </w:rPr>
            </w:pPr>
            <w:r>
              <w:rPr>
                <w:sz w:val="20"/>
                <w:szCs w:val="20"/>
              </w:rPr>
            </w:r>
          </w:p>
        </w:tc>
      </w:tr>
      <w:tr>
        <w:trPr>
          <w:trHeight w:val="567" w:hRule="atLeast"/>
        </w:trPr>
        <w:tc>
          <w:tcPr>
            <w:tcW w:w="663" w:type="dxa"/>
            <w:tcBorders/>
            <w:vAlign w:val="center"/>
          </w:tcPr>
          <w:p>
            <w:pPr>
              <w:pStyle w:val="Normal"/>
              <w:spacing w:lineRule="auto" w:line="240" w:before="0" w:after="0"/>
              <w:ind w:hanging="0"/>
              <w:jc w:val="center"/>
              <w:rPr>
                <w:sz w:val="20"/>
                <w:szCs w:val="20"/>
              </w:rPr>
            </w:pPr>
            <w:r>
              <w:rPr>
                <w:sz w:val="20"/>
                <w:szCs w:val="20"/>
              </w:rPr>
              <w:t>3.</w:t>
            </w:r>
          </w:p>
        </w:tc>
        <w:tc>
          <w:tcPr>
            <w:tcW w:w="1768" w:type="dxa"/>
            <w:tcBorders/>
            <w:vAlign w:val="center"/>
          </w:tcPr>
          <w:p>
            <w:pPr>
              <w:pStyle w:val="Normal"/>
              <w:spacing w:lineRule="auto" w:line="240" w:before="0" w:after="0"/>
              <w:ind w:hanging="0"/>
              <w:jc w:val="center"/>
              <w:rPr>
                <w:sz w:val="20"/>
                <w:szCs w:val="20"/>
              </w:rPr>
            </w:pPr>
            <w:r>
              <w:rPr>
                <w:sz w:val="20"/>
                <w:szCs w:val="20"/>
              </w:rPr>
              <w:t>ЕВРО ПРЕМИУМ БМБ 98</w:t>
            </w:r>
            <w:r>
              <w:rPr>
                <w:sz w:val="20"/>
                <w:szCs w:val="20"/>
                <w:lang w:val="sr-RS"/>
              </w:rPr>
              <w:t xml:space="preserve"> или БЕНЗИН ГОРИВО ОД 100 ОКТАНА</w:t>
            </w:r>
          </w:p>
        </w:tc>
        <w:tc>
          <w:tcPr>
            <w:tcW w:w="1166" w:type="dxa"/>
            <w:tcBorders/>
            <w:vAlign w:val="center"/>
          </w:tcPr>
          <w:p>
            <w:pPr>
              <w:pStyle w:val="Normal"/>
              <w:spacing w:lineRule="auto" w:line="240" w:before="0" w:after="0"/>
              <w:ind w:hanging="0"/>
              <w:jc w:val="center"/>
              <w:rPr>
                <w:sz w:val="20"/>
                <w:szCs w:val="20"/>
              </w:rPr>
            </w:pPr>
            <w:r>
              <w:rPr>
                <w:sz w:val="20"/>
                <w:szCs w:val="20"/>
              </w:rPr>
              <w:t>L</w:t>
            </w:r>
          </w:p>
        </w:tc>
        <w:tc>
          <w:tcPr>
            <w:tcW w:w="1183" w:type="dxa"/>
            <w:tcBorders/>
            <w:vAlign w:val="center"/>
          </w:tcPr>
          <w:p>
            <w:pPr>
              <w:pStyle w:val="Normal"/>
              <w:spacing w:lineRule="auto" w:line="240" w:before="0" w:after="0"/>
              <w:ind w:hanging="0"/>
              <w:jc w:val="center"/>
              <w:rPr>
                <w:color w:val="FF0000"/>
                <w:sz w:val="20"/>
                <w:szCs w:val="20"/>
                <w:lang w:val="sr-RS"/>
              </w:rPr>
            </w:pPr>
            <w:r>
              <w:rPr>
                <w:sz w:val="20"/>
                <w:szCs w:val="20"/>
                <w:lang w:val="sr-RS"/>
              </w:rPr>
              <w:t>1.450</w:t>
            </w:r>
          </w:p>
        </w:tc>
        <w:tc>
          <w:tcPr>
            <w:tcW w:w="1303" w:type="dxa"/>
            <w:tcBorders/>
            <w:vAlign w:val="center"/>
          </w:tcPr>
          <w:p>
            <w:pPr>
              <w:pStyle w:val="Normal"/>
              <w:spacing w:lineRule="auto" w:line="240" w:before="0" w:after="0"/>
              <w:ind w:hanging="0"/>
              <w:jc w:val="right"/>
              <w:rPr>
                <w:sz w:val="20"/>
                <w:szCs w:val="20"/>
                <w:lang w:val="sr-RS"/>
              </w:rPr>
            </w:pPr>
            <w:r>
              <w:rPr>
                <w:sz w:val="20"/>
                <w:szCs w:val="20"/>
                <w:lang w:val="sr-RS"/>
              </w:rPr>
            </w:r>
          </w:p>
        </w:tc>
        <w:tc>
          <w:tcPr>
            <w:tcW w:w="1394" w:type="dxa"/>
            <w:tcBorders/>
            <w:vAlign w:val="center"/>
          </w:tcPr>
          <w:p>
            <w:pPr>
              <w:pStyle w:val="Normal"/>
              <w:spacing w:lineRule="auto" w:line="240" w:before="0" w:after="0"/>
              <w:ind w:hanging="0"/>
              <w:jc w:val="right"/>
              <w:rPr>
                <w:sz w:val="20"/>
                <w:szCs w:val="20"/>
                <w:lang w:val="sr-RS"/>
              </w:rPr>
            </w:pPr>
            <w:r>
              <w:rPr>
                <w:sz w:val="20"/>
                <w:szCs w:val="20"/>
                <w:lang w:val="sr-RS"/>
              </w:rPr>
            </w:r>
          </w:p>
        </w:tc>
        <w:tc>
          <w:tcPr>
            <w:tcW w:w="1809" w:type="dxa"/>
            <w:tcBorders/>
          </w:tcPr>
          <w:p>
            <w:pPr>
              <w:pStyle w:val="Normal"/>
              <w:spacing w:lineRule="auto" w:line="240" w:before="0" w:after="0"/>
              <w:ind w:hanging="0"/>
              <w:jc w:val="center"/>
              <w:rPr>
                <w:sz w:val="20"/>
                <w:szCs w:val="20"/>
                <w:lang w:val="sr-RS"/>
              </w:rPr>
            </w:pPr>
            <w:r>
              <w:rPr>
                <w:sz w:val="20"/>
                <w:szCs w:val="20"/>
                <w:lang w:val="sr-RS"/>
              </w:rPr>
              <w:t>Навести које гориво се нуди</w:t>
            </w:r>
          </w:p>
        </w:tc>
      </w:tr>
      <w:tr>
        <w:trPr/>
        <w:tc>
          <w:tcPr>
            <w:tcW w:w="663" w:type="dxa"/>
            <w:tcBorders>
              <w:left w:val="nil"/>
              <w:bottom w:val="nil"/>
              <w:right w:val="nil"/>
            </w:tcBorders>
            <w:vAlign w:val="center"/>
          </w:tcPr>
          <w:p>
            <w:pPr>
              <w:pStyle w:val="Normal"/>
              <w:spacing w:lineRule="auto" w:line="240" w:before="0" w:after="0"/>
              <w:ind w:hanging="0"/>
              <w:jc w:val="center"/>
              <w:rPr>
                <w:sz w:val="20"/>
                <w:szCs w:val="20"/>
              </w:rPr>
            </w:pPr>
            <w:r>
              <w:rPr>
                <w:sz w:val="20"/>
                <w:szCs w:val="20"/>
              </w:rPr>
            </w:r>
          </w:p>
        </w:tc>
        <w:tc>
          <w:tcPr>
            <w:tcW w:w="1768" w:type="dxa"/>
            <w:tcBorders>
              <w:left w:val="nil"/>
              <w:bottom w:val="nil"/>
              <w:right w:val="nil"/>
            </w:tcBorders>
            <w:vAlign w:val="center"/>
          </w:tcPr>
          <w:p>
            <w:pPr>
              <w:pStyle w:val="Normal"/>
              <w:spacing w:lineRule="auto" w:line="240" w:before="0" w:after="0"/>
              <w:ind w:hanging="0"/>
              <w:jc w:val="left"/>
              <w:rPr>
                <w:sz w:val="20"/>
                <w:szCs w:val="20"/>
              </w:rPr>
            </w:pPr>
            <w:r>
              <w:rPr>
                <w:sz w:val="20"/>
                <w:szCs w:val="20"/>
              </w:rPr>
            </w:r>
          </w:p>
        </w:tc>
        <w:tc>
          <w:tcPr>
            <w:tcW w:w="1166" w:type="dxa"/>
            <w:tcBorders>
              <w:left w:val="nil"/>
              <w:bottom w:val="nil"/>
              <w:right w:val="nil"/>
            </w:tcBorders>
            <w:vAlign w:val="center"/>
          </w:tcPr>
          <w:p>
            <w:pPr>
              <w:pStyle w:val="Normal"/>
              <w:spacing w:lineRule="auto" w:line="240" w:before="0" w:after="0"/>
              <w:ind w:hanging="0"/>
              <w:jc w:val="center"/>
              <w:rPr>
                <w:sz w:val="20"/>
                <w:szCs w:val="20"/>
              </w:rPr>
            </w:pPr>
            <w:r>
              <w:rPr>
                <w:sz w:val="20"/>
                <w:szCs w:val="20"/>
              </w:rPr>
            </w:r>
          </w:p>
        </w:tc>
        <w:tc>
          <w:tcPr>
            <w:tcW w:w="1183" w:type="dxa"/>
            <w:tcBorders>
              <w:left w:val="nil"/>
              <w:bottom w:val="nil"/>
            </w:tcBorders>
            <w:vAlign w:val="center"/>
          </w:tcPr>
          <w:p>
            <w:pPr>
              <w:pStyle w:val="Normal"/>
              <w:spacing w:lineRule="auto" w:line="240" w:before="0" w:after="0"/>
              <w:ind w:hanging="0"/>
              <w:jc w:val="center"/>
              <w:rPr>
                <w:sz w:val="20"/>
                <w:szCs w:val="20"/>
              </w:rPr>
            </w:pPr>
            <w:r>
              <w:rPr>
                <w:sz w:val="20"/>
                <w:szCs w:val="20"/>
              </w:rPr>
            </w:r>
          </w:p>
        </w:tc>
        <w:tc>
          <w:tcPr>
            <w:tcW w:w="1303" w:type="dxa"/>
            <w:tcBorders/>
            <w:vAlign w:val="center"/>
          </w:tcPr>
          <w:p>
            <w:pPr>
              <w:pStyle w:val="Normal"/>
              <w:spacing w:lineRule="auto" w:line="240" w:before="0" w:after="0"/>
              <w:ind w:hanging="0"/>
              <w:jc w:val="left"/>
              <w:rPr>
                <w:b/>
                <w:b/>
                <w:sz w:val="20"/>
                <w:szCs w:val="20"/>
              </w:rPr>
            </w:pPr>
            <w:r>
              <w:rPr>
                <w:b/>
                <w:sz w:val="20"/>
                <w:szCs w:val="20"/>
              </w:rPr>
              <w:t>Укупно без ПДВ-а</w:t>
            </w:r>
          </w:p>
        </w:tc>
        <w:tc>
          <w:tcPr>
            <w:tcW w:w="3203" w:type="dxa"/>
            <w:gridSpan w:val="2"/>
            <w:tcBorders/>
            <w:vAlign w:val="center"/>
          </w:tcPr>
          <w:p>
            <w:pPr>
              <w:pStyle w:val="Normal"/>
              <w:spacing w:lineRule="auto" w:line="240" w:before="0" w:after="0"/>
              <w:ind w:hanging="0"/>
              <w:jc w:val="right"/>
              <w:rPr>
                <w:sz w:val="20"/>
                <w:szCs w:val="20"/>
              </w:rPr>
            </w:pPr>
            <w:r>
              <w:rPr>
                <w:sz w:val="20"/>
                <w:szCs w:val="20"/>
              </w:rPr>
            </w:r>
          </w:p>
        </w:tc>
      </w:tr>
      <w:tr>
        <w:trPr>
          <w:trHeight w:val="510" w:hRule="atLeast"/>
        </w:trPr>
        <w:tc>
          <w:tcPr>
            <w:tcW w:w="663" w:type="dxa"/>
            <w:tcBorders>
              <w:top w:val="nil"/>
              <w:left w:val="nil"/>
              <w:bottom w:val="nil"/>
              <w:right w:val="nil"/>
            </w:tcBorders>
            <w:vAlign w:val="center"/>
          </w:tcPr>
          <w:p>
            <w:pPr>
              <w:pStyle w:val="Normal"/>
              <w:spacing w:lineRule="auto" w:line="240" w:before="0" w:after="0"/>
              <w:ind w:hanging="0"/>
              <w:jc w:val="center"/>
              <w:rPr>
                <w:sz w:val="20"/>
                <w:szCs w:val="20"/>
              </w:rPr>
            </w:pPr>
            <w:r>
              <w:rPr>
                <w:sz w:val="20"/>
                <w:szCs w:val="20"/>
              </w:rPr>
            </w:r>
          </w:p>
        </w:tc>
        <w:tc>
          <w:tcPr>
            <w:tcW w:w="1768" w:type="dxa"/>
            <w:tcBorders>
              <w:top w:val="nil"/>
              <w:left w:val="nil"/>
              <w:bottom w:val="nil"/>
              <w:right w:val="nil"/>
            </w:tcBorders>
            <w:vAlign w:val="center"/>
          </w:tcPr>
          <w:p>
            <w:pPr>
              <w:pStyle w:val="Normal"/>
              <w:spacing w:lineRule="auto" w:line="240" w:before="0" w:after="0"/>
              <w:ind w:hanging="0"/>
              <w:jc w:val="left"/>
              <w:rPr>
                <w:sz w:val="20"/>
                <w:szCs w:val="20"/>
              </w:rPr>
            </w:pPr>
            <w:r>
              <w:rPr>
                <w:sz w:val="20"/>
                <w:szCs w:val="20"/>
              </w:rPr>
            </w:r>
          </w:p>
        </w:tc>
        <w:tc>
          <w:tcPr>
            <w:tcW w:w="1166" w:type="dxa"/>
            <w:tcBorders>
              <w:top w:val="nil"/>
              <w:left w:val="nil"/>
              <w:bottom w:val="nil"/>
              <w:right w:val="nil"/>
            </w:tcBorders>
            <w:vAlign w:val="center"/>
          </w:tcPr>
          <w:p>
            <w:pPr>
              <w:pStyle w:val="Normal"/>
              <w:spacing w:lineRule="auto" w:line="240" w:before="0" w:after="0"/>
              <w:ind w:hanging="0"/>
              <w:jc w:val="center"/>
              <w:rPr>
                <w:sz w:val="20"/>
                <w:szCs w:val="20"/>
              </w:rPr>
            </w:pPr>
            <w:r>
              <w:rPr>
                <w:sz w:val="20"/>
                <w:szCs w:val="20"/>
              </w:rPr>
            </w:r>
          </w:p>
        </w:tc>
        <w:tc>
          <w:tcPr>
            <w:tcW w:w="1183" w:type="dxa"/>
            <w:tcBorders>
              <w:top w:val="nil"/>
              <w:left w:val="nil"/>
              <w:bottom w:val="nil"/>
            </w:tcBorders>
            <w:vAlign w:val="center"/>
          </w:tcPr>
          <w:p>
            <w:pPr>
              <w:pStyle w:val="Normal"/>
              <w:spacing w:lineRule="auto" w:line="240" w:before="0" w:after="0"/>
              <w:ind w:hanging="0"/>
              <w:jc w:val="center"/>
              <w:rPr>
                <w:sz w:val="20"/>
                <w:szCs w:val="20"/>
              </w:rPr>
            </w:pPr>
            <w:r>
              <w:rPr>
                <w:sz w:val="20"/>
                <w:szCs w:val="20"/>
              </w:rPr>
            </w:r>
          </w:p>
        </w:tc>
        <w:tc>
          <w:tcPr>
            <w:tcW w:w="1303" w:type="dxa"/>
            <w:tcBorders/>
            <w:vAlign w:val="center"/>
          </w:tcPr>
          <w:p>
            <w:pPr>
              <w:pStyle w:val="Normal"/>
              <w:spacing w:lineRule="auto" w:line="240" w:before="0" w:after="0"/>
              <w:ind w:hanging="0"/>
              <w:jc w:val="left"/>
              <w:rPr>
                <w:b/>
                <w:b/>
                <w:sz w:val="20"/>
                <w:szCs w:val="20"/>
              </w:rPr>
            </w:pPr>
            <w:r>
              <w:rPr>
                <w:b/>
                <w:sz w:val="20"/>
                <w:szCs w:val="20"/>
              </w:rPr>
              <w:t>ПДВ</w:t>
            </w:r>
          </w:p>
        </w:tc>
        <w:tc>
          <w:tcPr>
            <w:tcW w:w="3203" w:type="dxa"/>
            <w:gridSpan w:val="2"/>
            <w:tcBorders/>
            <w:vAlign w:val="center"/>
          </w:tcPr>
          <w:p>
            <w:pPr>
              <w:pStyle w:val="Normal"/>
              <w:spacing w:lineRule="auto" w:line="240" w:before="0" w:after="0"/>
              <w:ind w:hanging="0"/>
              <w:jc w:val="right"/>
              <w:rPr>
                <w:sz w:val="20"/>
                <w:szCs w:val="20"/>
              </w:rPr>
            </w:pPr>
            <w:r>
              <w:rPr>
                <w:sz w:val="20"/>
                <w:szCs w:val="20"/>
              </w:rPr>
            </w:r>
          </w:p>
        </w:tc>
      </w:tr>
      <w:tr>
        <w:trPr/>
        <w:tc>
          <w:tcPr>
            <w:tcW w:w="663" w:type="dxa"/>
            <w:tcBorders>
              <w:top w:val="nil"/>
              <w:left w:val="nil"/>
              <w:bottom w:val="nil"/>
              <w:right w:val="nil"/>
            </w:tcBorders>
            <w:vAlign w:val="center"/>
          </w:tcPr>
          <w:p>
            <w:pPr>
              <w:pStyle w:val="Normal"/>
              <w:spacing w:lineRule="auto" w:line="240" w:before="0" w:after="0"/>
              <w:ind w:hanging="0"/>
              <w:jc w:val="center"/>
              <w:rPr>
                <w:sz w:val="20"/>
                <w:szCs w:val="20"/>
              </w:rPr>
            </w:pPr>
            <w:r>
              <w:rPr>
                <w:sz w:val="20"/>
                <w:szCs w:val="20"/>
              </w:rPr>
            </w:r>
          </w:p>
        </w:tc>
        <w:tc>
          <w:tcPr>
            <w:tcW w:w="1768" w:type="dxa"/>
            <w:tcBorders>
              <w:top w:val="nil"/>
              <w:left w:val="nil"/>
              <w:bottom w:val="nil"/>
              <w:right w:val="nil"/>
            </w:tcBorders>
            <w:vAlign w:val="center"/>
          </w:tcPr>
          <w:p>
            <w:pPr>
              <w:pStyle w:val="Normal"/>
              <w:spacing w:lineRule="auto" w:line="240" w:before="0" w:after="0"/>
              <w:ind w:hanging="0"/>
              <w:jc w:val="left"/>
              <w:rPr>
                <w:sz w:val="20"/>
                <w:szCs w:val="20"/>
              </w:rPr>
            </w:pPr>
            <w:r>
              <w:rPr>
                <w:sz w:val="20"/>
                <w:szCs w:val="20"/>
              </w:rPr>
            </w:r>
          </w:p>
        </w:tc>
        <w:tc>
          <w:tcPr>
            <w:tcW w:w="1166" w:type="dxa"/>
            <w:tcBorders>
              <w:top w:val="nil"/>
              <w:left w:val="nil"/>
              <w:bottom w:val="nil"/>
              <w:right w:val="nil"/>
            </w:tcBorders>
            <w:vAlign w:val="center"/>
          </w:tcPr>
          <w:p>
            <w:pPr>
              <w:pStyle w:val="Normal"/>
              <w:spacing w:lineRule="auto" w:line="240" w:before="0" w:after="0"/>
              <w:ind w:hanging="0"/>
              <w:jc w:val="center"/>
              <w:rPr>
                <w:sz w:val="20"/>
                <w:szCs w:val="20"/>
              </w:rPr>
            </w:pPr>
            <w:r>
              <w:rPr>
                <w:sz w:val="20"/>
                <w:szCs w:val="20"/>
              </w:rPr>
            </w:r>
          </w:p>
        </w:tc>
        <w:tc>
          <w:tcPr>
            <w:tcW w:w="1183" w:type="dxa"/>
            <w:tcBorders>
              <w:top w:val="nil"/>
              <w:left w:val="nil"/>
              <w:bottom w:val="nil"/>
            </w:tcBorders>
            <w:vAlign w:val="center"/>
          </w:tcPr>
          <w:p>
            <w:pPr>
              <w:pStyle w:val="Normal"/>
              <w:spacing w:lineRule="auto" w:line="240" w:before="0" w:after="0"/>
              <w:ind w:hanging="0"/>
              <w:jc w:val="center"/>
              <w:rPr>
                <w:sz w:val="20"/>
                <w:szCs w:val="20"/>
              </w:rPr>
            </w:pPr>
            <w:r>
              <w:rPr>
                <w:sz w:val="20"/>
                <w:szCs w:val="20"/>
              </w:rPr>
            </w:r>
          </w:p>
        </w:tc>
        <w:tc>
          <w:tcPr>
            <w:tcW w:w="1303" w:type="dxa"/>
            <w:tcBorders/>
            <w:vAlign w:val="center"/>
          </w:tcPr>
          <w:p>
            <w:pPr>
              <w:pStyle w:val="Normal"/>
              <w:spacing w:lineRule="auto" w:line="240" w:before="0" w:after="0"/>
              <w:ind w:hanging="0"/>
              <w:jc w:val="left"/>
              <w:rPr>
                <w:b/>
                <w:b/>
                <w:sz w:val="20"/>
                <w:szCs w:val="20"/>
              </w:rPr>
            </w:pPr>
            <w:r>
              <w:rPr>
                <w:b/>
                <w:sz w:val="20"/>
                <w:szCs w:val="20"/>
              </w:rPr>
              <w:t>Укупно са ПДВ-ом</w:t>
            </w:r>
          </w:p>
        </w:tc>
        <w:tc>
          <w:tcPr>
            <w:tcW w:w="3203" w:type="dxa"/>
            <w:gridSpan w:val="2"/>
            <w:tcBorders/>
            <w:vAlign w:val="center"/>
          </w:tcPr>
          <w:p>
            <w:pPr>
              <w:pStyle w:val="Normal"/>
              <w:spacing w:lineRule="auto" w:line="240" w:before="0" w:after="0"/>
              <w:ind w:hanging="0"/>
              <w:jc w:val="right"/>
              <w:rPr>
                <w:sz w:val="20"/>
                <w:szCs w:val="20"/>
              </w:rPr>
            </w:pPr>
            <w:r>
              <w:rPr>
                <w:sz w:val="20"/>
                <w:szCs w:val="20"/>
              </w:rPr>
            </w:r>
          </w:p>
        </w:tc>
      </w:tr>
    </w:tbl>
    <w:p>
      <w:pPr>
        <w:pStyle w:val="Normal"/>
        <w:ind w:hanging="0"/>
        <w:rPr>
          <w:lang w:val="sr-RS"/>
        </w:rPr>
      </w:pPr>
      <w:r>
        <w:rPr/>
        <w:tab/>
      </w:r>
    </w:p>
    <w:p>
      <w:pPr>
        <w:pStyle w:val="Normal"/>
        <w:rPr>
          <w:lang w:val="sr-RS"/>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025"/>
        <w:gridCol w:w="2619"/>
        <w:gridCol w:w="3428"/>
      </w:tblGrid>
      <w:tr>
        <w:trPr/>
        <w:tc>
          <w:tcPr>
            <w:tcW w:w="3025" w:type="dxa"/>
            <w:tcBorders>
              <w:top w:val="nil"/>
              <w:left w:val="nil"/>
              <w:bottom w:val="nil"/>
              <w:right w:val="nil"/>
            </w:tcBorders>
          </w:tcPr>
          <w:p>
            <w:pPr>
              <w:pStyle w:val="Normal"/>
              <w:spacing w:lineRule="auto" w:line="240" w:before="0" w:after="0"/>
              <w:ind w:hanging="0"/>
              <w:rPr>
                <w:lang w:val="sr-RS"/>
              </w:rPr>
            </w:pPr>
            <w:r>
              <w:rPr/>
            </w:r>
          </w:p>
        </w:tc>
        <w:tc>
          <w:tcPr>
            <w:tcW w:w="2619" w:type="dxa"/>
            <w:tcBorders>
              <w:top w:val="nil"/>
              <w:left w:val="nil"/>
              <w:bottom w:val="nil"/>
              <w:right w:val="nil"/>
            </w:tcBorders>
          </w:tcPr>
          <w:p>
            <w:pPr>
              <w:pStyle w:val="Normal"/>
              <w:spacing w:lineRule="auto" w:line="240" w:before="0" w:after="0"/>
              <w:ind w:hanging="0"/>
              <w:rPr>
                <w:lang w:val="sr-RS"/>
              </w:rPr>
            </w:pPr>
            <w:r>
              <w:rPr/>
            </w:r>
          </w:p>
        </w:tc>
        <w:tc>
          <w:tcPr>
            <w:tcW w:w="3428"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3025" w:type="dxa"/>
            <w:tcBorders>
              <w:top w:val="nil"/>
              <w:left w:val="nil"/>
              <w:right w:val="nil"/>
            </w:tcBorders>
          </w:tcPr>
          <w:p>
            <w:pPr>
              <w:pStyle w:val="Normal"/>
              <w:spacing w:lineRule="auto" w:line="240" w:before="0" w:after="0"/>
              <w:ind w:hanging="0"/>
              <w:rPr>
                <w:lang w:val="sr-RS"/>
              </w:rPr>
            </w:pPr>
            <w:r>
              <w:rPr/>
            </w:r>
          </w:p>
        </w:tc>
        <w:tc>
          <w:tcPr>
            <w:tcW w:w="2619"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428"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3025"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2619" w:type="dxa"/>
            <w:tcBorders>
              <w:top w:val="nil"/>
              <w:left w:val="nil"/>
              <w:bottom w:val="nil"/>
              <w:right w:val="nil"/>
            </w:tcBorders>
          </w:tcPr>
          <w:p>
            <w:pPr>
              <w:pStyle w:val="Normal"/>
              <w:spacing w:lineRule="auto" w:line="240" w:before="0" w:after="0"/>
              <w:rPr>
                <w:lang w:val="sr-RS"/>
              </w:rPr>
            </w:pPr>
            <w:r>
              <w:rPr/>
            </w:r>
          </w:p>
        </w:tc>
        <w:tc>
          <w:tcPr>
            <w:tcW w:w="3428"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rPr>
          <w:lang w:val="sr-RS"/>
        </w:rPr>
      </w:pPr>
      <w:r>
        <w:rPr/>
      </w:r>
      <w:r>
        <w:br w:type="page"/>
      </w:r>
    </w:p>
    <w:p>
      <w:pPr>
        <w:pStyle w:val="Heading1"/>
        <w:rPr>
          <w:lang w:val="sr-RS"/>
        </w:rPr>
      </w:pPr>
      <w:bookmarkStart w:id="6" w:name="_Toc434338475"/>
      <w:r>
        <w:rPr/>
        <w:t>VI МОДЕЛ УГОВОРА</w:t>
      </w:r>
      <w:bookmarkEnd w:id="6"/>
    </w:p>
    <w:p>
      <w:pPr>
        <w:pStyle w:val="Normal"/>
        <w:ind w:hanging="0"/>
        <w:jc w:val="center"/>
        <w:rPr>
          <w:b/>
          <w:b/>
        </w:rPr>
      </w:pPr>
      <w:r>
        <w:rPr>
          <w:b/>
        </w:rPr>
        <w:t>УГОВОР</w:t>
        <w:br/>
        <w:t>О ЈАВНОЈ НАБАВЦИ ГОРИВА</w:t>
      </w:r>
    </w:p>
    <w:p>
      <w:pPr>
        <w:pStyle w:val="Normal"/>
        <w:rPr>
          <w:lang w:val="sr-RS"/>
        </w:rPr>
      </w:pPr>
      <w:r>
        <w:rPr/>
      </w:r>
    </w:p>
    <w:p>
      <w:pPr>
        <w:pStyle w:val="Normal"/>
        <w:rPr>
          <w:lang w:val="sr-RS"/>
        </w:rPr>
      </w:pPr>
      <w:r>
        <w:rPr/>
        <w:t>Закључен дана ___________________ године у Зрењанину, између:</w:t>
      </w:r>
    </w:p>
    <w:p>
      <w:pPr>
        <w:pStyle w:val="Normal"/>
        <w:rPr>
          <w:lang w:val="sr-RS"/>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ПИБ: 100655222, МБ: 08169454, рачун број: 840-358667-51 који се води код Управе за трезор  (у даљем тексту: Купац), и</w:t>
      </w:r>
    </w:p>
    <w:p>
      <w:pPr>
        <w:pStyle w:val="Normal"/>
        <w:ind w:hanging="0"/>
        <w:rPr>
          <w:lang w:val="sr-RS"/>
        </w:rPr>
      </w:pPr>
      <w:r>
        <w:rPr/>
        <w:t>____________________________________________________________ са  седиштем  у</w:t>
      </w:r>
    </w:p>
    <w:p>
      <w:pPr>
        <w:pStyle w:val="Normal"/>
        <w:ind w:hanging="0"/>
        <w:rPr>
          <w:lang w:val="sr-RS"/>
        </w:rPr>
      </w:pPr>
      <w:r>
        <w:rPr/>
        <w:t>______________________________________________________________, кога заступа</w:t>
      </w:r>
    </w:p>
    <w:p>
      <w:pPr>
        <w:pStyle w:val="Normal"/>
        <w:ind w:hanging="0"/>
        <w:rPr>
          <w:lang w:val="sr-RS"/>
        </w:rPr>
      </w:pPr>
      <w:r>
        <w:rPr/>
        <w:t>_____________________________, ПИБ: ______________, МБ: ____________________,</w:t>
      </w:r>
    </w:p>
    <w:p>
      <w:pPr>
        <w:pStyle w:val="Normal"/>
        <w:ind w:hanging="0"/>
        <w:rPr>
          <w:lang w:val="sr-RS"/>
        </w:rPr>
      </w:pPr>
      <w:r>
        <w:rPr/>
        <w:t>рачун  број: ______________________________ код ______________________________</w:t>
      </w:r>
    </w:p>
    <w:p>
      <w:pPr>
        <w:pStyle w:val="Normal"/>
        <w:spacing w:before="0" w:after="240"/>
        <w:ind w:hanging="0"/>
        <w:rPr>
          <w:lang w:val="sr-RS"/>
        </w:rPr>
      </w:pPr>
      <w:r>
        <w:rPr/>
        <w:t>банке (у даљем тексту: Продавац) и</w:t>
      </w:r>
    </w:p>
    <w:p>
      <w:pPr>
        <w:pStyle w:val="Normal"/>
        <w:ind w:hanging="0"/>
        <w:rPr>
          <w:lang w:val="sr-RS"/>
        </w:rPr>
      </w:pPr>
      <w:r>
        <w:rPr/>
        <w:t>понуђача као учесника заједничке понуде:</w:t>
      </w:r>
    </w:p>
    <w:p>
      <w:pPr>
        <w:pStyle w:val="Normal"/>
        <w:ind w:hanging="0"/>
        <w:rPr>
          <w:lang w:val="sr-RS"/>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lang w:val="sr-RS"/>
        </w:rPr>
      </w:pPr>
      <w:r>
        <w:rPr>
          <w:sz w:val="20"/>
          <w:lang w:val="sr-RS"/>
        </w:rPr>
        <w:t>(</w:t>
      </w:r>
      <w:r>
        <w:rPr>
          <w:sz w:val="20"/>
        </w:rPr>
        <w:t>Називи понуђача се наводе само у случају подношења заједничке понуде)</w:t>
      </w:r>
    </w:p>
    <w:p>
      <w:pPr>
        <w:pStyle w:val="Normal"/>
        <w:ind w:hanging="0"/>
        <w:rPr>
          <w:lang w:val="sr-RS"/>
        </w:rPr>
      </w:pPr>
      <w:r>
        <w:rPr/>
        <w:t>са подизвођачем у понуди:</w:t>
      </w:r>
    </w:p>
    <w:p>
      <w:pPr>
        <w:pStyle w:val="Normal"/>
        <w:ind w:hanging="0"/>
        <w:rPr>
          <w:lang w:val="sr-RS"/>
        </w:rPr>
      </w:pPr>
      <w:r>
        <w:rPr/>
        <w:t>__________________________________________________________________________</w:t>
      </w:r>
    </w:p>
    <w:p>
      <w:pPr>
        <w:pStyle w:val="Normal"/>
        <w:ind w:hanging="0"/>
        <w:rPr>
          <w:lang w:val="sr-RS"/>
        </w:rPr>
      </w:pPr>
      <w:r>
        <w:rPr/>
        <w:t>__________________________________________________________________________</w:t>
      </w:r>
    </w:p>
    <w:p>
      <w:pPr>
        <w:pStyle w:val="Normal"/>
        <w:spacing w:lineRule="auto" w:line="240" w:before="0" w:after="0"/>
        <w:ind w:hanging="0"/>
        <w:rPr>
          <w:lang w:val="sr-RS"/>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lang w:val="sr-RS"/>
        </w:rPr>
      </w:pPr>
      <w:r>
        <w:rPr/>
      </w:r>
    </w:p>
    <w:p>
      <w:pPr>
        <w:pStyle w:val="Normal"/>
        <w:rPr>
          <w:lang w:val="sr-RS"/>
        </w:rPr>
      </w:pPr>
      <w:r>
        <w:rPr/>
        <w:t>Уговорне стране претходно констатују да је Купац сходно одредбама Закона о јавним набавкама („Сл. гласник РС“ бр. 124/2012, 14/2015 и 68/2015) спровео поступак јавне набавке мале вредности</w:t>
      </w:r>
      <w:r>
        <w:rPr>
          <w:lang w:val="sr-RS"/>
        </w:rPr>
        <w:t xml:space="preserve"> – Г</w:t>
      </w:r>
      <w:r>
        <w:rPr/>
        <w:t>орив</w:t>
      </w:r>
      <w:r>
        <w:rPr>
          <w:lang w:val="sr-RS"/>
        </w:rPr>
        <w:t>о,</w:t>
      </w:r>
      <w:r>
        <w:rPr/>
        <w:t xml:space="preserve"> редни број </w:t>
      </w:r>
      <w:r>
        <w:rPr>
          <w:lang w:val="sr-RS"/>
        </w:rPr>
        <w:t>14</w:t>
      </w:r>
      <w:r>
        <w:rPr/>
        <w:t>/20</w:t>
      </w:r>
      <w:r>
        <w:rPr>
          <w:lang w:val="sr-RS"/>
        </w:rPr>
        <w:t>20</w:t>
      </w:r>
      <w:r>
        <w:rPr/>
        <w:t xml:space="preserve"> и да је Продавцу доделио уговор о јавној набавци,  те се закључује овај уговор, како следи:</w:t>
      </w:r>
    </w:p>
    <w:p>
      <w:pPr>
        <w:pStyle w:val="Normal"/>
        <w:rPr>
          <w:lang w:val="sr-RS"/>
        </w:rPr>
      </w:pPr>
      <w:r>
        <w:rPr/>
      </w:r>
    </w:p>
    <w:p>
      <w:pPr>
        <w:pStyle w:val="Normal"/>
        <w:ind w:hanging="0"/>
        <w:jc w:val="center"/>
        <w:rPr>
          <w:lang w:val="sr-RS"/>
        </w:rPr>
      </w:pPr>
      <w:r>
        <w:rPr/>
        <w:t>Члан 1.</w:t>
      </w:r>
    </w:p>
    <w:p>
      <w:pPr>
        <w:pStyle w:val="Normal"/>
        <w:rPr>
          <w:lang w:val="sr-RS"/>
        </w:rPr>
      </w:pPr>
      <w:r>
        <w:rPr/>
        <w:t>Предмет уговора је купопродаја нафтних деривата.</w:t>
      </w:r>
    </w:p>
    <w:p>
      <w:pPr>
        <w:pStyle w:val="Normal"/>
        <w:rPr>
          <w:lang w:val="sr-RS"/>
        </w:rPr>
      </w:pPr>
      <w:r>
        <w:rPr/>
      </w:r>
    </w:p>
    <w:p>
      <w:pPr>
        <w:pStyle w:val="Normal"/>
        <w:ind w:hanging="0"/>
        <w:jc w:val="center"/>
        <w:rPr>
          <w:lang w:val="sr-RS"/>
        </w:rPr>
      </w:pPr>
      <w:r>
        <w:rPr/>
        <w:t>Члан 2.</w:t>
      </w:r>
    </w:p>
    <w:p>
      <w:pPr>
        <w:pStyle w:val="Normal"/>
        <w:rPr>
          <w:lang w:val="sr-RS"/>
        </w:rPr>
      </w:pPr>
      <w:r>
        <w:rPr/>
        <w:t xml:space="preserve">Стране уговорнице су сагласне да је конкурсна  документација за јавну набавку погонског горива (ЈН редни број: </w:t>
      </w:r>
      <w:r>
        <w:rPr>
          <w:lang w:val="sr-RS"/>
        </w:rPr>
        <w:t>14</w:t>
      </w:r>
      <w:r>
        <w:rPr/>
        <w:t>/20</w:t>
      </w:r>
      <w:r>
        <w:rPr>
          <w:lang w:val="sr-RS"/>
        </w:rPr>
        <w:t>20</w:t>
      </w:r>
      <w:r>
        <w:rPr/>
        <w:t>) саставни део овог уговора.</w:t>
      </w:r>
    </w:p>
    <w:p>
      <w:pPr>
        <w:pStyle w:val="Normal"/>
        <w:rPr>
          <w:lang w:val="sr-RS"/>
        </w:rPr>
      </w:pPr>
      <w:r>
        <w:rPr/>
      </w:r>
    </w:p>
    <w:p>
      <w:pPr>
        <w:pStyle w:val="Normal"/>
        <w:rPr>
          <w:lang w:val="sr-RS"/>
        </w:rPr>
      </w:pPr>
      <w:r>
        <w:rPr/>
      </w:r>
    </w:p>
    <w:p>
      <w:pPr>
        <w:pStyle w:val="Normal"/>
        <w:ind w:hanging="0"/>
        <w:jc w:val="center"/>
        <w:rPr>
          <w:lang w:val="sr-RS"/>
        </w:rPr>
      </w:pPr>
      <w:r>
        <w:rPr/>
        <w:t>Члан 3.</w:t>
      </w:r>
    </w:p>
    <w:p>
      <w:pPr>
        <w:pStyle w:val="Normal"/>
        <w:spacing w:lineRule="auto" w:line="360"/>
        <w:rPr>
          <w:lang w:val="sr-RS"/>
        </w:rPr>
      </w:pPr>
      <w:r>
        <w:rPr/>
        <w:t>Продавац продаје, а Купац купује погонско гориво,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уговора.</w:t>
      </w:r>
    </w:p>
    <w:p>
      <w:pPr>
        <w:pStyle w:val="Normal"/>
        <w:spacing w:lineRule="auto" w:line="360"/>
        <w:rPr>
          <w:lang w:val="sr-RS"/>
        </w:rPr>
      </w:pPr>
      <w:r>
        <w:rPr/>
        <w:t>Уговорена цена добара из става 1. овог члана</w:t>
      </w:r>
      <w:r>
        <w:rPr>
          <w:lang w:val="sr-RS"/>
        </w:rPr>
        <w:t xml:space="preserve"> укупно</w:t>
      </w:r>
      <w:r>
        <w:rPr/>
        <w:t xml:space="preserve"> износи без ПДВ-а</w:t>
      </w:r>
      <w:r>
        <w:rPr>
          <w:lang w:val="sr-RS"/>
        </w:rPr>
        <w:t xml:space="preserve"> _______________________ </w:t>
      </w:r>
      <w:r>
        <w:rPr/>
        <w:t>динара, износ ПДВ-а је ____</w:t>
      </w:r>
      <w:r>
        <w:rPr>
          <w:lang w:val="sr-RS"/>
        </w:rPr>
        <w:t>_</w:t>
      </w:r>
      <w:r>
        <w:rPr/>
        <w:t>___________________</w:t>
      </w:r>
      <w:r>
        <w:rPr>
          <w:lang w:val="sr-RS"/>
        </w:rPr>
        <w:t xml:space="preserve"> динара што </w:t>
      </w:r>
      <w:r>
        <w:rPr/>
        <w:t>укупно са ПДВ-ом износи</w:t>
      </w:r>
      <w:r>
        <w:rPr>
          <w:lang w:val="sr-RS"/>
        </w:rPr>
        <w:t xml:space="preserve"> ____________________________ </w:t>
      </w:r>
      <w:r>
        <w:rPr/>
        <w:t>динара.</w:t>
      </w:r>
    </w:p>
    <w:p>
      <w:pPr>
        <w:pStyle w:val="Normal"/>
        <w:rPr>
          <w:lang w:val="sr-RS"/>
        </w:rPr>
      </w:pPr>
      <w:r>
        <w:rPr/>
        <w:t>Цена подразумева све трошкове које Продавац има у реализацији предметне јавне набавке (трошкове превоза, осигурања, царина, пореза и све друге обавезе и доприносе и др.)</w:t>
      </w:r>
      <w:r>
        <w:rPr>
          <w:lang w:val="sr-RS"/>
        </w:rPr>
        <w:t>.</w:t>
      </w:r>
    </w:p>
    <w:p>
      <w:pPr>
        <w:pStyle w:val="Normal"/>
        <w:rPr>
          <w:lang w:val="sr-RS"/>
        </w:rPr>
      </w:pPr>
      <w:r>
        <w:rPr>
          <w:lang w:val="sr-RS"/>
        </w:rPr>
        <w:t>Појединачне цене добара која су предмет овог уговора, променљиве су у периоду важности овог уговора из објективних разлога на основу кретања цена нафтних деривата на тржишту територије Републике Србије, при чему је Продавац дужан да о свакој промени обавести Купца, у најкраћем могућем року (писмено или електронски).</w:t>
      </w:r>
    </w:p>
    <w:p>
      <w:pPr>
        <w:pStyle w:val="Normal"/>
        <w:ind w:hanging="0"/>
        <w:rPr>
          <w:lang w:val="sr-RS"/>
        </w:rPr>
      </w:pPr>
      <w:r>
        <w:rPr/>
      </w:r>
    </w:p>
    <w:p>
      <w:pPr>
        <w:pStyle w:val="Normal"/>
        <w:ind w:hanging="0"/>
        <w:jc w:val="center"/>
        <w:rPr>
          <w:lang w:val="sr-RS"/>
        </w:rPr>
      </w:pPr>
      <w:r>
        <w:rPr/>
        <w:t>Члан 4.</w:t>
      </w:r>
    </w:p>
    <w:p>
      <w:pPr>
        <w:pStyle w:val="Normal"/>
        <w:rPr>
          <w:lang w:val="sr-RS"/>
        </w:rPr>
      </w:pPr>
      <w:r>
        <w:rPr/>
        <w:t>Купопродаја погонског горива које је предмет ове набавке врши се путем кредитне картице за гориво.</w:t>
      </w:r>
    </w:p>
    <w:p>
      <w:pPr>
        <w:pStyle w:val="Normal"/>
        <w:rPr>
          <w:lang w:val="sr-RS"/>
        </w:rPr>
      </w:pPr>
      <w:r>
        <w:rPr>
          <w:lang w:val="sr-RS"/>
        </w:rPr>
        <w:t>Фактурисање ће се вршити једном или два пута месечно (понуђач може изабрати опцију фактурисања).</w:t>
      </w:r>
    </w:p>
    <w:p>
      <w:pPr>
        <w:pStyle w:val="Normal"/>
        <w:rPr>
          <w:lang w:val="sr-RS"/>
        </w:rPr>
      </w:pPr>
      <w:r>
        <w:rPr>
          <w:lang w:val="sr-RS"/>
        </w:rPr>
        <w:t xml:space="preserve"> </w:t>
      </w:r>
      <w:r>
        <w:rPr>
          <w:lang w:val="sr-RS"/>
        </w:rPr>
        <w:t xml:space="preserve">Плаћање за испоручена добра ће се вршити у року од 30 дана од дана испостављања рачуна, </w:t>
      </w:r>
      <w:r>
        <w:rPr/>
        <w:t>уз доставу  извештаја о обављеној  куповини путем кредитне картице по регистарским ознакама возила.</w:t>
      </w:r>
    </w:p>
    <w:p>
      <w:pPr>
        <w:pStyle w:val="Normal"/>
        <w:rPr>
          <w:lang w:val="sr-RS"/>
        </w:rPr>
      </w:pPr>
      <w:r>
        <w:rPr/>
        <w:t>Трошкове израде картица сноси Продавац.</w:t>
      </w:r>
    </w:p>
    <w:p>
      <w:pPr>
        <w:pStyle w:val="Normal"/>
        <w:rPr>
          <w:lang w:val="sr-RS"/>
        </w:rPr>
      </w:pPr>
      <w:r>
        <w:rPr/>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rPr>
          <w:lang w:val="sr-RS"/>
        </w:rPr>
      </w:pPr>
      <w:r>
        <w:rPr/>
      </w:r>
    </w:p>
    <w:p>
      <w:pPr>
        <w:pStyle w:val="Normal"/>
        <w:ind w:hanging="0"/>
        <w:jc w:val="center"/>
        <w:rPr>
          <w:lang w:val="sr-RS"/>
        </w:rPr>
      </w:pPr>
      <w:r>
        <w:rPr/>
        <w:t>Члан 5.</w:t>
      </w:r>
    </w:p>
    <w:p>
      <w:pPr>
        <w:pStyle w:val="Normal"/>
        <w:rPr>
          <w:lang w:val="sr-RS"/>
        </w:rPr>
      </w:pPr>
      <w:r>
        <w:rPr/>
        <w:t>Продавац се обавезује да Купцу испоручује нафтне деривате на својим бензинским станицама.</w:t>
      </w:r>
    </w:p>
    <w:p>
      <w:pPr>
        <w:pStyle w:val="Normal"/>
        <w:ind w:hanging="0"/>
        <w:rPr>
          <w:lang w:val="sr-RS"/>
        </w:rPr>
      </w:pPr>
      <w:r>
        <w:rPr/>
      </w:r>
    </w:p>
    <w:p>
      <w:pPr>
        <w:pStyle w:val="Normal"/>
        <w:ind w:hanging="0"/>
        <w:jc w:val="center"/>
        <w:rPr>
          <w:lang w:val="sr-RS"/>
        </w:rPr>
      </w:pPr>
      <w:r>
        <w:rPr/>
        <w:t>Члан 6.</w:t>
      </w:r>
    </w:p>
    <w:p>
      <w:pPr>
        <w:pStyle w:val="Normal"/>
        <w:rPr>
          <w:lang w:val="sr-RS"/>
        </w:rPr>
      </w:pPr>
      <w:r>
        <w:rPr/>
        <w:t>Квалитет добра које је предмет јавне набавке мора у потпуности одговарати важећим стандардима за ту врсту робе.</w:t>
      </w:r>
    </w:p>
    <w:p>
      <w:pPr>
        <w:pStyle w:val="Normal"/>
        <w:rPr>
          <w:lang w:val="sr-RS"/>
        </w:rPr>
      </w:pPr>
      <w:r>
        <w:rPr/>
        <w:t>Купац има право на рекламацију квалитета и количине испоручене робе, у ком случају је дужан да уложи приговор без одлагања, одмах приликом преузимања тј. пријема робе, а у случају приговора на квалитет у року од 24 часа од сазнања за недостатак.</w:t>
      </w:r>
    </w:p>
    <w:p>
      <w:pPr>
        <w:pStyle w:val="Normal"/>
        <w:ind w:hanging="0"/>
        <w:rPr>
          <w:lang w:val="sr-RS"/>
        </w:rPr>
      </w:pPr>
      <w:r>
        <w:rPr/>
      </w:r>
    </w:p>
    <w:p>
      <w:pPr>
        <w:pStyle w:val="Normal"/>
        <w:ind w:hanging="0"/>
        <w:jc w:val="center"/>
        <w:rPr>
          <w:lang w:val="sr-RS"/>
        </w:rPr>
      </w:pPr>
      <w:r>
        <w:rPr/>
        <w:t>Члан 7.</w:t>
      </w:r>
    </w:p>
    <w:p>
      <w:pPr>
        <w:pStyle w:val="Normal"/>
        <w:rPr>
          <w:lang w:val="sr-RS"/>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pPr>
        <w:pStyle w:val="Normal"/>
        <w:ind w:hanging="0"/>
        <w:rPr>
          <w:lang w:val="sr-RS"/>
        </w:rPr>
      </w:pPr>
      <w:r>
        <w:rPr/>
      </w:r>
    </w:p>
    <w:p>
      <w:pPr>
        <w:pStyle w:val="Normal"/>
        <w:ind w:hanging="0"/>
        <w:jc w:val="center"/>
        <w:rPr>
          <w:lang w:val="sr-RS"/>
        </w:rPr>
      </w:pPr>
      <w:r>
        <w:rPr/>
        <w:t>Члан 8.</w:t>
      </w:r>
    </w:p>
    <w:p>
      <w:pPr>
        <w:pStyle w:val="Normal"/>
        <w:rPr>
          <w:lang w:val="sr-RS"/>
        </w:rPr>
      </w:pPr>
      <w:r>
        <w:rPr/>
        <w:t xml:space="preserve">Уговор </w:t>
      </w:r>
      <w:r>
        <w:rPr>
          <w:lang w:val="sr-RS"/>
        </w:rPr>
        <w:t xml:space="preserve">важи од 01.12.2020. до  </w:t>
      </w:r>
      <w:r>
        <w:rPr/>
        <w:t>30</w:t>
      </w:r>
      <w:r>
        <w:rPr>
          <w:lang w:val="sr-RS"/>
        </w:rPr>
        <w:t>.1</w:t>
      </w:r>
      <w:r>
        <w:rPr/>
        <w:t>1</w:t>
      </w:r>
      <w:r>
        <w:rPr>
          <w:lang w:val="sr-RS"/>
        </w:rPr>
        <w:t>.2021. године или до утрошка уговорене вредности.</w:t>
      </w:r>
    </w:p>
    <w:p>
      <w:pPr>
        <w:pStyle w:val="Normal"/>
        <w:ind w:hanging="0"/>
        <w:rPr>
          <w:lang w:val="sr-RS"/>
        </w:rPr>
      </w:pPr>
      <w:r>
        <w:rPr/>
      </w:r>
    </w:p>
    <w:p>
      <w:pPr>
        <w:pStyle w:val="Normal"/>
        <w:ind w:hanging="0"/>
        <w:jc w:val="center"/>
        <w:rPr>
          <w:lang w:val="sr-RS"/>
        </w:rPr>
      </w:pPr>
      <w:r>
        <w:rPr/>
        <w:t>Члан 9.</w:t>
      </w:r>
    </w:p>
    <w:p>
      <w:pPr>
        <w:pStyle w:val="Normal"/>
        <w:rPr>
          <w:lang w:val="sr-RS"/>
        </w:rPr>
      </w:pPr>
      <w:r>
        <w:rPr/>
        <w:t>Све евентуалне измене и допуне овог уговора могу се вршити само писменим анексом.</w:t>
      </w:r>
    </w:p>
    <w:p>
      <w:pPr>
        <w:pStyle w:val="Normal"/>
        <w:ind w:hanging="0"/>
        <w:rPr>
          <w:lang w:val="sr-RS"/>
        </w:rPr>
      </w:pPr>
      <w:r>
        <w:rPr/>
      </w:r>
    </w:p>
    <w:p>
      <w:pPr>
        <w:pStyle w:val="Normal"/>
        <w:ind w:hanging="0"/>
        <w:jc w:val="center"/>
        <w:rPr>
          <w:lang w:val="sr-RS"/>
        </w:rPr>
      </w:pPr>
      <w:r>
        <w:rPr/>
        <w:t>Члан 10.</w:t>
      </w:r>
    </w:p>
    <w:p>
      <w:pPr>
        <w:pStyle w:val="Normal"/>
        <w:rPr>
          <w:lang w:val="sr-RS"/>
        </w:rPr>
      </w:pPr>
      <w:r>
        <w:rPr/>
        <w:t>На све што није регулисано овим уговором примењиваће се одредбе Закона о облигационим односима.</w:t>
      </w:r>
    </w:p>
    <w:p>
      <w:pPr>
        <w:pStyle w:val="Normal"/>
        <w:ind w:hanging="0"/>
        <w:rPr>
          <w:lang w:val="sr-RS"/>
        </w:rPr>
      </w:pPr>
      <w:r>
        <w:rPr/>
      </w:r>
    </w:p>
    <w:p>
      <w:pPr>
        <w:pStyle w:val="Normal"/>
        <w:ind w:hanging="0"/>
        <w:jc w:val="center"/>
        <w:rPr>
          <w:lang w:val="sr-RS"/>
        </w:rPr>
      </w:pPr>
      <w:r>
        <w:rPr/>
        <w:t>Члан 11.</w:t>
      </w:r>
    </w:p>
    <w:p>
      <w:pPr>
        <w:pStyle w:val="Normal"/>
        <w:rPr>
          <w:lang w:val="sr-RS"/>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rPr>
          <w:lang w:val="sr-RS"/>
        </w:rPr>
      </w:pPr>
      <w:r>
        <w:rPr/>
      </w:r>
    </w:p>
    <w:p>
      <w:pPr>
        <w:pStyle w:val="Normal"/>
        <w:ind w:hanging="0"/>
        <w:jc w:val="center"/>
        <w:rPr>
          <w:lang w:val="sr-RS"/>
        </w:rPr>
      </w:pPr>
      <w:r>
        <w:rPr/>
        <w:t>Члан 12.</w:t>
      </w:r>
    </w:p>
    <w:p>
      <w:pPr>
        <w:pStyle w:val="Normal"/>
        <w:rPr>
          <w:lang w:val="sr-RS"/>
        </w:rPr>
      </w:pPr>
      <w:r>
        <w:rPr/>
        <w:t>Овај уговор сачињен је у 4 (четири) истоветна примерка од којих свакој уговорној страни припадају по 2 (два) примерка.</w:t>
      </w:r>
    </w:p>
    <w:p>
      <w:pPr>
        <w:pStyle w:val="Normal"/>
        <w:rPr>
          <w:lang w:val="sr-RS"/>
        </w:rPr>
      </w:pPr>
      <w:r>
        <w:rPr/>
      </w:r>
    </w:p>
    <w:p>
      <w:pPr>
        <w:pStyle w:val="Normal"/>
        <w:rPr>
          <w:lang w:val="sr-RS"/>
        </w:rPr>
      </w:pPr>
      <w:r>
        <w:rPr/>
      </w:r>
    </w:p>
    <w:p>
      <w:pPr>
        <w:pStyle w:val="Normal"/>
        <w:rPr>
          <w:lang w:val="sr-RS"/>
        </w:rPr>
      </w:pPr>
      <w:r>
        <w:rPr/>
      </w:r>
    </w:p>
    <w:tbl>
      <w:tblPr>
        <w:tblStyle w:val="TableGrid"/>
        <w:tblW w:w="9288" w:type="dxa"/>
        <w:jc w:val="center"/>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tcPr>
          <w:p>
            <w:pPr>
              <w:pStyle w:val="Normal"/>
              <w:spacing w:lineRule="auto" w:line="240" w:before="0" w:after="120"/>
              <w:ind w:hanging="0"/>
              <w:jc w:val="center"/>
              <w:rPr>
                <w:lang w:val="sr-RS"/>
              </w:rPr>
            </w:pPr>
            <w:r>
              <w:rPr/>
              <w:t>ПРОДАВАЦ</w:t>
            </w:r>
          </w:p>
        </w:tc>
        <w:tc>
          <w:tcPr>
            <w:tcW w:w="3096" w:type="dxa"/>
            <w:tcBorders>
              <w:top w:val="nil"/>
              <w:left w:val="nil"/>
              <w:bottom w:val="nil"/>
              <w:right w:val="nil"/>
            </w:tcBorders>
          </w:tcPr>
          <w:p>
            <w:pPr>
              <w:pStyle w:val="Normal"/>
              <w:spacing w:lineRule="auto" w:line="240" w:before="0" w:after="120"/>
              <w:ind w:hanging="0"/>
              <w:jc w:val="center"/>
              <w:rPr>
                <w:lang w:val="sr-RS"/>
              </w:rPr>
            </w:pPr>
            <w:r>
              <w:rPr/>
            </w:r>
          </w:p>
        </w:tc>
        <w:tc>
          <w:tcPr>
            <w:tcW w:w="3096" w:type="dxa"/>
            <w:tcBorders>
              <w:top w:val="nil"/>
              <w:left w:val="nil"/>
              <w:bottom w:val="nil"/>
              <w:right w:val="nil"/>
            </w:tcBorders>
          </w:tcPr>
          <w:p>
            <w:pPr>
              <w:pStyle w:val="Normal"/>
              <w:spacing w:lineRule="auto" w:line="240" w:before="0" w:after="120"/>
              <w:ind w:hanging="0"/>
              <w:jc w:val="center"/>
              <w:rPr>
                <w:lang w:val="sr-RS"/>
              </w:rPr>
            </w:pPr>
            <w:r>
              <w:rPr/>
              <w:t>КУПАЦ</w:t>
              <w:br/>
              <w:t>ЗАВОД ЗА ЈАВНО ЗДРАВЉЕ ЗРЕЊАНИН</w:t>
            </w:r>
          </w:p>
        </w:tc>
      </w:tr>
      <w:tr>
        <w:trPr/>
        <w:tc>
          <w:tcPr>
            <w:tcW w:w="3096" w:type="dxa"/>
            <w:tcBorders>
              <w:top w:val="nil"/>
              <w:left w:val="nil"/>
              <w:right w:val="nil"/>
            </w:tcBorders>
          </w:tcPr>
          <w:p>
            <w:pPr>
              <w:pStyle w:val="Normal"/>
              <w:spacing w:lineRule="auto" w:line="240" w:before="0" w:after="120"/>
              <w:ind w:hanging="0"/>
              <w:jc w:val="center"/>
              <w:rPr>
                <w:lang w:val="sr-RS"/>
              </w:rPr>
            </w:pPr>
            <w:r>
              <w:rPr/>
            </w:r>
          </w:p>
        </w:tc>
        <w:tc>
          <w:tcPr>
            <w:tcW w:w="3096" w:type="dxa"/>
            <w:tcBorders>
              <w:top w:val="nil"/>
              <w:left w:val="nil"/>
              <w:bottom w:val="nil"/>
              <w:right w:val="nil"/>
            </w:tcBorders>
          </w:tcPr>
          <w:p>
            <w:pPr>
              <w:pStyle w:val="Normal"/>
              <w:spacing w:lineRule="auto" w:line="240" w:before="0" w:after="120"/>
              <w:ind w:hanging="0"/>
              <w:jc w:val="center"/>
              <w:rPr>
                <w:lang w:val="sr-RS"/>
              </w:rPr>
            </w:pPr>
            <w:r>
              <w:rPr/>
            </w:r>
          </w:p>
        </w:tc>
        <w:tc>
          <w:tcPr>
            <w:tcW w:w="3096" w:type="dxa"/>
            <w:tcBorders>
              <w:top w:val="nil"/>
              <w:left w:val="nil"/>
              <w:right w:val="nil"/>
            </w:tcBorders>
          </w:tcPr>
          <w:p>
            <w:pPr>
              <w:pStyle w:val="Normal"/>
              <w:spacing w:lineRule="auto" w:line="240" w:before="0" w:after="120"/>
              <w:ind w:hanging="0"/>
              <w:jc w:val="center"/>
              <w:rPr>
                <w:lang w:val="sr-RS"/>
              </w:rPr>
            </w:pPr>
            <w:r>
              <w:rPr/>
            </w:r>
          </w:p>
        </w:tc>
      </w:tr>
    </w:tbl>
    <w:p>
      <w:pPr>
        <w:pStyle w:val="Normal"/>
        <w:rPr>
          <w:lang w:val="sr-RS"/>
        </w:rPr>
      </w:pPr>
      <w:r>
        <w:rPr/>
      </w:r>
    </w:p>
    <w:p>
      <w:pPr>
        <w:pStyle w:val="Normal"/>
        <w:rPr>
          <w:lang w:val="sr-RS"/>
        </w:rPr>
      </w:pPr>
      <w:r>
        <w:rPr/>
      </w:r>
      <w:r>
        <w:br w:type="page"/>
      </w:r>
    </w:p>
    <w:p>
      <w:pPr>
        <w:pStyle w:val="Heading1"/>
        <w:rPr>
          <w:lang w:val="sr-RS"/>
        </w:rPr>
      </w:pPr>
      <w:bookmarkStart w:id="7" w:name="_Toc434338476"/>
      <w:r>
        <w:rPr>
          <w:lang w:val="en-US"/>
        </w:rPr>
        <w:t xml:space="preserve">VII </w:t>
      </w:r>
      <w:r>
        <w:rPr/>
        <w:t>ОБРАСЦИ</w:t>
      </w:r>
      <w:bookmarkEnd w:id="7"/>
    </w:p>
    <w:p>
      <w:pPr>
        <w:pStyle w:val="ListParagraph"/>
        <w:numPr>
          <w:ilvl w:val="0"/>
          <w:numId w:val="4"/>
        </w:numPr>
        <w:rPr>
          <w:lang w:val="sr-RS"/>
        </w:rPr>
      </w:pPr>
      <w:r>
        <w:rPr/>
        <w:t>Образац 1   – подаци о понуђачу</w:t>
      </w:r>
    </w:p>
    <w:p>
      <w:pPr>
        <w:pStyle w:val="ListParagraph"/>
        <w:numPr>
          <w:ilvl w:val="0"/>
          <w:numId w:val="4"/>
        </w:numPr>
        <w:rPr>
          <w:lang w:val="sr-RS"/>
        </w:rPr>
      </w:pPr>
      <w:r>
        <w:rPr/>
        <w:t>Образац 1а – подаци о подизвођачу</w:t>
      </w:r>
    </w:p>
    <w:p>
      <w:pPr>
        <w:pStyle w:val="ListParagraph"/>
        <w:numPr>
          <w:ilvl w:val="0"/>
          <w:numId w:val="4"/>
        </w:numPr>
        <w:rPr>
          <w:lang w:val="sr-RS"/>
        </w:rPr>
      </w:pPr>
      <w:r>
        <w:rPr/>
        <w:t>Образац 1б – подаци о учеснику у заједничкој понуди</w:t>
      </w:r>
    </w:p>
    <w:p>
      <w:pPr>
        <w:pStyle w:val="ListParagraph"/>
        <w:numPr>
          <w:ilvl w:val="0"/>
          <w:numId w:val="4"/>
        </w:numPr>
        <w:rPr>
          <w:lang w:val="sr-RS"/>
        </w:rPr>
      </w:pPr>
      <w:r>
        <w:rPr/>
        <w:t>Образац 2   – понуда</w:t>
      </w:r>
    </w:p>
    <w:p>
      <w:pPr>
        <w:pStyle w:val="ListParagraph"/>
        <w:numPr>
          <w:ilvl w:val="0"/>
          <w:numId w:val="4"/>
        </w:numPr>
        <w:rPr>
          <w:lang w:val="sr-RS"/>
        </w:rPr>
      </w:pPr>
      <w:r>
        <w:rPr/>
        <w:t>Образац 3   – изјава понуђача о испуњености услова из чл. 75. и 76. ЗЈН</w:t>
      </w:r>
    </w:p>
    <w:p>
      <w:pPr>
        <w:pStyle w:val="ListParagraph"/>
        <w:numPr>
          <w:ilvl w:val="0"/>
          <w:numId w:val="4"/>
        </w:numPr>
        <w:rPr>
          <w:lang w:val="sr-RS"/>
        </w:rPr>
      </w:pPr>
      <w:r>
        <w:rPr/>
        <w:t>Образац 3а – изјава подизвођача о испуњености услова из чл. 75. ЗЈН</w:t>
      </w:r>
    </w:p>
    <w:p>
      <w:pPr>
        <w:pStyle w:val="ListParagraph"/>
        <w:numPr>
          <w:ilvl w:val="0"/>
          <w:numId w:val="4"/>
        </w:numPr>
        <w:rPr>
          <w:lang w:val="sr-RS"/>
        </w:rPr>
      </w:pPr>
      <w:r>
        <w:rPr/>
        <w:t>Образац 4   – изјава о независној понуди</w:t>
      </w:r>
    </w:p>
    <w:p>
      <w:pPr>
        <w:pStyle w:val="ListParagraph"/>
        <w:numPr>
          <w:ilvl w:val="0"/>
          <w:numId w:val="4"/>
        </w:numPr>
        <w:rPr>
          <w:lang w:val="sr-RS"/>
        </w:rPr>
      </w:pPr>
      <w:r>
        <w:rPr/>
        <w:t>Образац 5   – трошкови припреме понуде</w:t>
      </w:r>
    </w:p>
    <w:p>
      <w:pPr>
        <w:pStyle w:val="Normal"/>
        <w:rPr>
          <w:lang w:val="sr-RS"/>
        </w:rPr>
      </w:pPr>
      <w:r>
        <w:rPr/>
        <w:t xml:space="preserve"> </w:t>
      </w:r>
      <w:r>
        <w:br w:type="page"/>
      </w:r>
    </w:p>
    <w:p>
      <w:pPr>
        <w:pStyle w:val="Heading2"/>
        <w:rPr>
          <w:lang w:val="sr-RS"/>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289" w:type="dxa"/>
        <w:jc w:val="left"/>
        <w:tblInd w:w="0" w:type="dxa"/>
        <w:tblCellMar>
          <w:top w:w="0" w:type="dxa"/>
          <w:left w:w="108" w:type="dxa"/>
          <w:bottom w:w="0" w:type="dxa"/>
          <w:right w:w="108" w:type="dxa"/>
        </w:tblCellMar>
        <w:tblLook w:val="04a0" w:noHBand="0" w:noVBand="1" w:firstColumn="1" w:lastRow="0" w:lastColumn="0" w:firstRow="1"/>
      </w:tblPr>
      <w:tblGrid>
        <w:gridCol w:w="4644"/>
        <w:gridCol w:w="4644"/>
      </w:tblGrid>
      <w:tr>
        <w:trPr>
          <w:trHeight w:val="680" w:hRule="atLeast"/>
        </w:trPr>
        <w:tc>
          <w:tcPr>
            <w:tcW w:w="4644" w:type="dxa"/>
            <w:tcBorders/>
            <w:vAlign w:val="center"/>
          </w:tcPr>
          <w:p>
            <w:pPr>
              <w:pStyle w:val="Normal"/>
              <w:spacing w:lineRule="auto" w:line="240" w:before="0" w:after="0"/>
              <w:ind w:hanging="0"/>
              <w:jc w:val="left"/>
              <w:rPr>
                <w:b/>
                <w:b/>
              </w:rPr>
            </w:pPr>
            <w:r>
              <w:rPr>
                <w:b/>
              </w:rPr>
              <w:t>НАЗИВ ПОНУЂАЧА</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АДРЕСА ПОНУЂАЧА</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МАТИЧНИ БРОЈ</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ПОРЕСКИ ИДЕНТИФИКАЦИОНИ БРОЈ</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БРОЈ РАЧУНА И НАЗИВ БАНКЕ</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ЛИЦЕ ОВЛАШЋЕНО ЗА ПОТПИС</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ОСОБА ЗА КОНТАКТ</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ТЕЛЕФОН</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ТЕЛЕФАКС</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ЕЛЕКТРОНСКА ПОШТА</w:t>
            </w:r>
          </w:p>
        </w:tc>
        <w:tc>
          <w:tcPr>
            <w:tcW w:w="4644"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tab/>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rPr>
          <w:lang w:val="sr-RS"/>
        </w:rPr>
      </w:pPr>
      <w:r>
        <w:rPr/>
      </w:r>
      <w:r>
        <w:br w:type="page"/>
      </w:r>
    </w:p>
    <w:p>
      <w:pPr>
        <w:pStyle w:val="Heading2"/>
        <w:rPr>
          <w:lang w:val="sr-RS"/>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289" w:type="dxa"/>
        <w:jc w:val="left"/>
        <w:tblInd w:w="0" w:type="dxa"/>
        <w:tblCellMar>
          <w:top w:w="0" w:type="dxa"/>
          <w:left w:w="108" w:type="dxa"/>
          <w:bottom w:w="0" w:type="dxa"/>
          <w:right w:w="108" w:type="dxa"/>
        </w:tblCellMar>
        <w:tblLook w:val="04a0" w:noHBand="0" w:noVBand="1" w:firstColumn="1" w:lastRow="0" w:lastColumn="0" w:firstRow="1"/>
      </w:tblPr>
      <w:tblGrid>
        <w:gridCol w:w="4644"/>
        <w:gridCol w:w="4644"/>
      </w:tblGrid>
      <w:tr>
        <w:trPr>
          <w:trHeight w:val="680" w:hRule="atLeast"/>
        </w:trPr>
        <w:tc>
          <w:tcPr>
            <w:tcW w:w="4644" w:type="dxa"/>
            <w:tcBorders/>
            <w:vAlign w:val="center"/>
          </w:tcPr>
          <w:p>
            <w:pPr>
              <w:pStyle w:val="Normal"/>
              <w:spacing w:lineRule="auto" w:line="240" w:before="0" w:after="0"/>
              <w:ind w:hanging="0"/>
              <w:jc w:val="left"/>
              <w:rPr>
                <w:b/>
                <w:b/>
              </w:rPr>
            </w:pPr>
            <w:r>
              <w:rPr>
                <w:b/>
              </w:rPr>
              <w:t>НАЗИВ ПОДИЗВОЂАЧА</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АДРЕСА ПОДИЗВОЂАЧА</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МАТИЧНИ БРОЈ</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ПОРЕСКИ ИДЕНТИФИКАЦИОНИ БРОЈ</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БРОЈ РАЧУНА И НАЗИВ БАНКЕ</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ОСОБА ЗА КОНТАКТ</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ТЕЛЕФОН</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644"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lang w:val="sr-RS"/>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289" w:type="dxa"/>
        <w:jc w:val="left"/>
        <w:tblInd w:w="0" w:type="dxa"/>
        <w:tblCellMar>
          <w:top w:w="0" w:type="dxa"/>
          <w:left w:w="108" w:type="dxa"/>
          <w:bottom w:w="0" w:type="dxa"/>
          <w:right w:w="108" w:type="dxa"/>
        </w:tblCellMar>
        <w:tblLook w:val="04a0" w:noHBand="0" w:noVBand="1" w:firstColumn="1" w:lastRow="0" w:lastColumn="0" w:firstRow="1"/>
      </w:tblPr>
      <w:tblGrid>
        <w:gridCol w:w="4644"/>
        <w:gridCol w:w="4644"/>
      </w:tblGrid>
      <w:tr>
        <w:trPr>
          <w:trHeight w:val="680" w:hRule="atLeast"/>
        </w:trPr>
        <w:tc>
          <w:tcPr>
            <w:tcW w:w="4644"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АДРЕСА</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МАТИЧНИ БРОЈ</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ПОРЕСКИ ИДЕНТИФИКАЦИОНИ БРОЈ</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БРОЈ РАЧУНА И НАЗИВ БАНКЕ</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ОСОБА ЗА КОНТАКТ</w:t>
            </w:r>
          </w:p>
        </w:tc>
        <w:tc>
          <w:tcPr>
            <w:tcW w:w="4644" w:type="dxa"/>
            <w:tcBorders/>
            <w:vAlign w:val="center"/>
          </w:tcPr>
          <w:p>
            <w:pPr>
              <w:pStyle w:val="Normal"/>
              <w:spacing w:lineRule="auto" w:line="240" w:before="0" w:after="0"/>
              <w:ind w:hanging="0"/>
              <w:jc w:val="left"/>
              <w:rPr>
                <w:lang w:val="sr-RS"/>
              </w:rPr>
            </w:pPr>
            <w:r>
              <w:rPr/>
            </w:r>
          </w:p>
        </w:tc>
      </w:tr>
      <w:tr>
        <w:trPr>
          <w:trHeight w:val="680" w:hRule="atLeast"/>
        </w:trPr>
        <w:tc>
          <w:tcPr>
            <w:tcW w:w="4644" w:type="dxa"/>
            <w:tcBorders/>
            <w:vAlign w:val="center"/>
          </w:tcPr>
          <w:p>
            <w:pPr>
              <w:pStyle w:val="Normal"/>
              <w:spacing w:lineRule="auto" w:line="240" w:before="0" w:after="0"/>
              <w:ind w:hanging="0"/>
              <w:jc w:val="left"/>
              <w:rPr>
                <w:b/>
                <w:b/>
              </w:rPr>
            </w:pPr>
            <w:r>
              <w:rPr>
                <w:b/>
              </w:rPr>
              <w:t>ТЕЛЕФОН</w:t>
            </w:r>
          </w:p>
        </w:tc>
        <w:tc>
          <w:tcPr>
            <w:tcW w:w="4644"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tab/>
      </w:r>
    </w:p>
    <w:p>
      <w:pPr>
        <w:pStyle w:val="Normal"/>
        <w:rPr>
          <w:lang w:val="sr-RS"/>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lang w:val="sr-RS"/>
        </w:rPr>
      </w:pPr>
      <w:bookmarkStart w:id="11" w:name="_Toc434338480"/>
      <w:r>
        <w:rPr/>
        <w:t>Образац: 2</w:t>
      </w:r>
      <w:bookmarkEnd w:id="11"/>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2517"/>
        <w:gridCol w:w="6770"/>
      </w:tblGrid>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770"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770" w:type="dxa"/>
            <w:tcBorders>
              <w:left w:val="nil"/>
              <w:right w:val="nil"/>
            </w:tcBorders>
          </w:tcPr>
          <w:p>
            <w:pPr>
              <w:pStyle w:val="Normal"/>
              <w:spacing w:lineRule="auto" w:line="240" w:before="0" w:after="0"/>
              <w:ind w:hanging="0"/>
              <w:rPr>
                <w:lang w:val="sr-RS"/>
              </w:rPr>
            </w:pPr>
            <w:r>
              <w:rPr/>
            </w:r>
          </w:p>
        </w:tc>
      </w:tr>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770" w:type="dxa"/>
            <w:tcBorders>
              <w:left w:val="nil"/>
              <w:right w:val="nil"/>
            </w:tcBorders>
          </w:tcPr>
          <w:p>
            <w:pPr>
              <w:pStyle w:val="Normal"/>
              <w:spacing w:lineRule="auto" w:line="240" w:before="0" w:after="0"/>
              <w:ind w:hanging="0"/>
              <w:rPr>
                <w:lang w:val="sr-RS"/>
              </w:rPr>
            </w:pPr>
            <w:r>
              <w:rPr/>
            </w:r>
          </w:p>
        </w:tc>
      </w:tr>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770" w:type="dxa"/>
            <w:tcBorders>
              <w:left w:val="nil"/>
              <w:right w:val="nil"/>
            </w:tcBorders>
          </w:tcPr>
          <w:p>
            <w:pPr>
              <w:pStyle w:val="Normal"/>
              <w:spacing w:lineRule="auto" w:line="240" w:before="0" w:after="0"/>
              <w:ind w:hanging="0"/>
              <w:rPr>
                <w:lang w:val="sr-RS"/>
              </w:rPr>
            </w:pPr>
            <w:r>
              <w:rPr/>
            </w:r>
          </w:p>
        </w:tc>
      </w:tr>
    </w:tbl>
    <w:p>
      <w:pPr>
        <w:pStyle w:val="NoSpacing"/>
        <w:jc w:val="center"/>
        <w:rPr>
          <w:lang w:val="sr-RS"/>
        </w:rPr>
      </w:pPr>
      <w:r>
        <w:rPr/>
      </w:r>
    </w:p>
    <w:p>
      <w:pPr>
        <w:pStyle w:val="NoSpacing"/>
        <w:ind w:hanging="0"/>
        <w:jc w:val="center"/>
        <w:rPr>
          <w:b/>
          <w:b/>
          <w:lang w:val="sr-RS"/>
        </w:rPr>
      </w:pPr>
      <w:r>
        <w:rPr>
          <w:b/>
        </w:rPr>
        <w:t>ПОНУДА</w:t>
        <w:br/>
        <w:t xml:space="preserve">ЗА ЈАВНУ НАБАВКУ </w:t>
      </w:r>
      <w:r>
        <w:rPr>
          <w:b/>
          <w:lang w:val="sr-RS"/>
        </w:rPr>
        <w:t>МАЛЕ ВРЕДНОСТИ</w:t>
      </w:r>
    </w:p>
    <w:p>
      <w:pPr>
        <w:pStyle w:val="NoSpacing"/>
        <w:ind w:hanging="0"/>
        <w:jc w:val="center"/>
        <w:rPr>
          <w:b/>
          <w:b/>
        </w:rPr>
      </w:pPr>
      <w:r>
        <w:rPr>
          <w:b/>
          <w:lang w:val="sr-RS"/>
        </w:rPr>
        <w:t>ГОРИВО</w:t>
      </w:r>
      <w:r>
        <w:rPr>
          <w:b/>
        </w:rPr>
        <w:br/>
        <w:t xml:space="preserve">(јавна набавка редни број: </w:t>
      </w:r>
      <w:r>
        <w:rPr>
          <w:b/>
          <w:lang w:val="sr-RS"/>
        </w:rPr>
        <w:t>14</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lang w:val="sr-RS"/>
        </w:rPr>
      </w:pPr>
      <w:r>
        <w:rPr/>
        <w:t>Предмет јавне набавке су добра –</w:t>
      </w:r>
      <w:r>
        <w:rPr>
          <w:lang w:val="sr-RS"/>
        </w:rPr>
        <w:t xml:space="preserve"> </w:t>
      </w:r>
      <w:r>
        <w:rPr/>
        <w:t>гориво.</w:t>
      </w:r>
    </w:p>
    <w:p>
      <w:pPr>
        <w:pStyle w:val="ListParagraph"/>
        <w:numPr>
          <w:ilvl w:val="0"/>
          <w:numId w:val="5"/>
        </w:numPr>
        <w:spacing w:before="0" w:after="240"/>
        <w:rPr>
          <w:lang w:val="sr-RS"/>
        </w:rPr>
      </w:pPr>
      <w:r>
        <w:rPr/>
        <w:t>Техничка спецификација је саставни део ове понуде.</w:t>
      </w:r>
    </w:p>
    <w:p>
      <w:pPr>
        <w:pStyle w:val="ListParagraph"/>
        <w:numPr>
          <w:ilvl w:val="0"/>
          <w:numId w:val="5"/>
        </w:numPr>
        <w:spacing w:before="0" w:after="0"/>
        <w:rPr>
          <w:lang w:val="sr-RS"/>
        </w:rPr>
      </w:pPr>
      <w:r>
        <w:rPr/>
        <w:t>Понуда се подноси:</w:t>
      </w:r>
    </w:p>
    <w:p>
      <w:pPr>
        <w:pStyle w:val="Normal"/>
        <w:spacing w:lineRule="auto" w:line="240" w:before="0" w:after="0"/>
        <w:ind w:left="1979" w:hanging="0"/>
        <w:rPr>
          <w:lang w:val="sr-RS"/>
        </w:rPr>
      </w:pPr>
      <w:r>
        <w:rPr>
          <w:lang w:val="sr-RS"/>
        </w:rPr>
        <w:t xml:space="preserve">а)  </w:t>
      </w:r>
      <w:r>
        <w:rPr/>
        <w:t>самостално</w:t>
      </w:r>
    </w:p>
    <w:p>
      <w:pPr>
        <w:pStyle w:val="Normal"/>
        <w:spacing w:lineRule="auto" w:line="240" w:before="0" w:after="0"/>
        <w:ind w:left="1979" w:hanging="0"/>
        <w:rPr>
          <w:lang w:val="sr-RS"/>
        </w:rPr>
      </w:pPr>
      <w:r>
        <w:rPr>
          <w:lang w:val="sr-RS"/>
        </w:rPr>
        <w:t xml:space="preserve">б)  </w:t>
      </w:r>
      <w:r>
        <w:rPr/>
        <w:t>као заједничка понуда</w:t>
      </w:r>
    </w:p>
    <w:p>
      <w:pPr>
        <w:pStyle w:val="Normal"/>
        <w:spacing w:lineRule="auto" w:line="240" w:before="0" w:after="0"/>
        <w:ind w:left="1979" w:hanging="0"/>
        <w:rPr>
          <w:lang w:val="sr-RS"/>
        </w:rPr>
      </w:pPr>
      <w:r>
        <w:rPr>
          <w:lang w:val="sr-RS"/>
        </w:rPr>
        <w:t xml:space="preserve">в)  </w:t>
      </w:r>
      <w:r>
        <w:rPr/>
        <w:t xml:space="preserve">као понуда са подизвођачем </w:t>
      </w:r>
    </w:p>
    <w:p>
      <w:pPr>
        <w:pStyle w:val="Normal"/>
        <w:spacing w:lineRule="auto" w:line="240" w:before="0" w:after="0"/>
        <w:ind w:left="1979" w:hanging="0"/>
        <w:rPr>
          <w:lang w:val="sr-RS"/>
        </w:rPr>
      </w:pPr>
      <w:r>
        <w:rPr>
          <w:lang w:val="sr-RS"/>
        </w:rPr>
        <w:t xml:space="preserve">     </w:t>
      </w:r>
      <w:r>
        <w:rPr/>
        <w:t>(заокружити: а, б или в)</w:t>
      </w:r>
    </w:p>
    <w:p>
      <w:pPr>
        <w:pStyle w:val="ListParagraph"/>
        <w:numPr>
          <w:ilvl w:val="0"/>
          <w:numId w:val="5"/>
        </w:numPr>
        <w:spacing w:before="0" w:after="240"/>
        <w:contextualSpacing/>
        <w:rPr>
          <w:lang w:val="sr-RS"/>
        </w:rPr>
      </w:pPr>
      <w:r>
        <w:rPr/>
        <w:t>ЦЕНА:</w:t>
      </w:r>
    </w:p>
    <w:tbl>
      <w:tblPr>
        <w:tblStyle w:val="TableGrid"/>
        <w:tblW w:w="4150" w:type="pct"/>
        <w:jc w:val="left"/>
        <w:tblInd w:w="1526" w:type="dxa"/>
        <w:tblCellMar>
          <w:top w:w="0" w:type="dxa"/>
          <w:left w:w="108" w:type="dxa"/>
          <w:bottom w:w="0" w:type="dxa"/>
          <w:right w:w="108" w:type="dxa"/>
        </w:tblCellMar>
        <w:tblLook w:val="04a0" w:noHBand="0" w:noVBand="1" w:firstColumn="1" w:lastRow="0" w:lastColumn="0" w:firstRow="1"/>
      </w:tblPr>
      <w:tblGrid>
        <w:gridCol w:w="1924"/>
        <w:gridCol w:w="1515"/>
        <w:gridCol w:w="961"/>
        <w:gridCol w:w="3129"/>
      </w:tblGrid>
      <w:tr>
        <w:trPr>
          <w:trHeight w:val="397" w:hRule="atLeast"/>
        </w:trPr>
        <w:tc>
          <w:tcPr>
            <w:tcW w:w="1924" w:type="dxa"/>
            <w:tcBorders>
              <w:top w:val="nil"/>
              <w:left w:val="nil"/>
              <w:bottom w:val="nil"/>
              <w:right w:val="nil"/>
            </w:tcBorders>
            <w:vAlign w:val="bottom"/>
          </w:tcPr>
          <w:p>
            <w:pPr>
              <w:pStyle w:val="Normal"/>
              <w:spacing w:lineRule="auto" w:line="240" w:before="0" w:after="0"/>
              <w:ind w:hanging="0"/>
              <w:jc w:val="left"/>
              <w:rPr>
                <w:lang w:val="sr-RS"/>
              </w:rPr>
            </w:pPr>
            <w:r>
              <w:rPr>
                <w:lang w:val="sr-RS"/>
              </w:rPr>
              <w:t xml:space="preserve">- </w:t>
            </w:r>
            <w:r>
              <w:rPr/>
              <w:t>цена без ПДВ-а</w:t>
            </w:r>
          </w:p>
        </w:tc>
        <w:tc>
          <w:tcPr>
            <w:tcW w:w="2476"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29" w:type="dxa"/>
            <w:tcBorders>
              <w:top w:val="nil"/>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1924" w:type="dxa"/>
            <w:tcBorders>
              <w:top w:val="nil"/>
              <w:left w:val="nil"/>
              <w:bottom w:val="nil"/>
              <w:right w:val="nil"/>
            </w:tcBorders>
            <w:vAlign w:val="bottom"/>
          </w:tcPr>
          <w:p>
            <w:pPr>
              <w:pStyle w:val="ListParagraph"/>
              <w:spacing w:lineRule="auto" w:line="240" w:before="0" w:after="0"/>
              <w:ind w:left="0" w:hanging="0"/>
              <w:contextualSpacing/>
              <w:jc w:val="left"/>
              <w:rPr>
                <w:lang w:val="sr-RS"/>
              </w:rPr>
            </w:pPr>
            <w:r>
              <w:rPr>
                <w:lang w:val="sr-RS"/>
              </w:rPr>
              <w:t xml:space="preserve">- </w:t>
            </w:r>
            <w:r>
              <w:rPr/>
              <w:t>ПДВ</w:t>
            </w:r>
          </w:p>
        </w:tc>
        <w:tc>
          <w:tcPr>
            <w:tcW w:w="2476"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29" w:type="dxa"/>
            <w:tcBorders>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3439" w:type="dxa"/>
            <w:gridSpan w:val="2"/>
            <w:tcBorders>
              <w:top w:val="nil"/>
              <w:left w:val="nil"/>
              <w:bottom w:val="nil"/>
              <w:right w:val="nil"/>
            </w:tcBorders>
            <w:vAlign w:val="bottom"/>
          </w:tcPr>
          <w:p>
            <w:pPr>
              <w:pStyle w:val="ListParagraph"/>
              <w:spacing w:lineRule="auto" w:line="240" w:before="0" w:after="0"/>
              <w:ind w:left="0" w:hanging="0"/>
              <w:contextualSpacing/>
              <w:jc w:val="right"/>
              <w:rPr>
                <w:lang w:val="sr-RS"/>
              </w:rPr>
            </w:pPr>
            <w:r>
              <w:rPr>
                <w:lang w:val="sr-RS"/>
              </w:rPr>
              <w:t xml:space="preserve">- </w:t>
            </w:r>
            <w:r>
              <w:rPr/>
              <w:t>У к у п н о</w:t>
            </w:r>
          </w:p>
        </w:tc>
        <w:tc>
          <w:tcPr>
            <w:tcW w:w="961"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29" w:type="dxa"/>
            <w:tcBorders>
              <w:left w:val="nil"/>
              <w:right w:val="nil"/>
            </w:tcBorders>
            <w:vAlign w:val="bottom"/>
          </w:tcPr>
          <w:p>
            <w:pPr>
              <w:pStyle w:val="ListParagraph"/>
              <w:spacing w:lineRule="auto" w:line="240" w:before="0" w:after="0"/>
              <w:ind w:left="0" w:hanging="0"/>
              <w:contextualSpacing/>
              <w:jc w:val="left"/>
              <w:rPr>
                <w:lang w:val="sr-RS"/>
              </w:rPr>
            </w:pPr>
            <w:r>
              <w:rPr/>
            </w:r>
          </w:p>
        </w:tc>
      </w:tr>
    </w:tbl>
    <w:p>
      <w:pPr>
        <w:pStyle w:val="ListParagraph"/>
        <w:spacing w:before="0" w:after="240"/>
        <w:ind w:left="720" w:hanging="0"/>
        <w:contextualSpacing/>
        <w:rPr>
          <w:lang w:val="sr-RS"/>
        </w:rPr>
      </w:pPr>
      <w:r>
        <w:rPr/>
      </w:r>
    </w:p>
    <w:p>
      <w:pPr>
        <w:pStyle w:val="ListParagraph"/>
        <w:numPr>
          <w:ilvl w:val="0"/>
          <w:numId w:val="5"/>
        </w:numPr>
        <w:spacing w:before="0" w:after="240"/>
        <w:ind w:left="714" w:hanging="357"/>
        <w:rPr>
          <w:lang w:val="sr-RS"/>
        </w:rPr>
      </w:pPr>
      <w:r>
        <w:rPr/>
        <w:t>Квалитет погонског горива који је предмет ове понуде у потпуности одговара важећим стандардима за ту врсту робе.</w:t>
      </w:r>
    </w:p>
    <w:p>
      <w:pPr>
        <w:pStyle w:val="ListParagraph"/>
        <w:numPr>
          <w:ilvl w:val="0"/>
          <w:numId w:val="5"/>
        </w:numPr>
        <w:spacing w:before="0" w:after="240"/>
        <w:ind w:left="714" w:hanging="357"/>
        <w:rPr>
          <w:lang w:val="sr-RS"/>
        </w:rPr>
      </w:pPr>
      <w:r>
        <w:rPr/>
        <w:t xml:space="preserve">РОК ПЛАЋАЊА: </w:t>
      </w:r>
      <w:r>
        <w:rPr>
          <w:lang w:val="sr-RS"/>
        </w:rPr>
        <w:t>30</w:t>
      </w:r>
      <w:r>
        <w:rPr/>
        <w:t xml:space="preserve"> (</w:t>
      </w:r>
      <w:r>
        <w:rPr>
          <w:lang w:val="sr-RS"/>
        </w:rPr>
        <w:t>тридесет</w:t>
      </w:r>
      <w:r>
        <w:rPr/>
        <w:t>) дана од дана фактурисања</w:t>
      </w:r>
      <w:r>
        <w:rPr>
          <w:lang w:val="sr-RS"/>
        </w:rPr>
        <w:t>. Фактурисање једном или два пута месечно (понуђач може изабрати опцију фактурисања).</w:t>
      </w:r>
    </w:p>
    <w:p>
      <w:pPr>
        <w:pStyle w:val="ListParagraph"/>
        <w:numPr>
          <w:ilvl w:val="0"/>
          <w:numId w:val="5"/>
        </w:numPr>
        <w:rPr>
          <w:lang w:val="sr-RS"/>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rPr>
          <w:lang w:val="sr-RS"/>
        </w:rPr>
      </w:pPr>
      <w:r>
        <w:rPr/>
      </w:r>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r>
        <w:br w:type="page"/>
      </w:r>
    </w:p>
    <w:p>
      <w:pPr>
        <w:pStyle w:val="Heading2"/>
        <w:rPr>
          <w:lang w:val="sr-RS"/>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 И 76. ЗЈН</w:t>
      </w:r>
    </w:p>
    <w:p>
      <w:pPr>
        <w:pStyle w:val="Normal"/>
        <w:rPr>
          <w:lang w:val="sr-RS"/>
        </w:rPr>
      </w:pPr>
      <w:r>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lang w:val="sr-RS"/>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lang w:val="sr-RS"/>
        </w:rPr>
      </w:pPr>
      <w:r>
        <w:rPr/>
        <w:t>испуњава све услове из члана 75. и 76. Закона о јавним набавкама и друге услове из конкурсне документације за учешће у поступку јавне набавке мале вредности</w:t>
      </w:r>
      <w:r>
        <w:rPr>
          <w:lang w:val="sr-RS"/>
        </w:rPr>
        <w:t xml:space="preserve"> – Г</w:t>
      </w:r>
      <w:r>
        <w:rPr/>
        <w:t>орив</w:t>
      </w:r>
      <w:r>
        <w:rPr>
          <w:lang w:val="sr-RS"/>
        </w:rPr>
        <w:t>о</w:t>
      </w:r>
      <w:r>
        <w:rPr/>
        <w:t xml:space="preserve"> редни број јавне набавке </w:t>
      </w:r>
      <w:r>
        <w:rPr>
          <w:lang w:val="sr-RS"/>
        </w:rPr>
        <w:t>14</w:t>
      </w:r>
      <w:r>
        <w:rPr/>
        <w:t>/20</w:t>
      </w:r>
      <w:r>
        <w:rPr>
          <w:lang w:val="sr-RS"/>
        </w:rPr>
        <w:t>20</w:t>
      </w:r>
      <w:r>
        <w:rPr/>
        <w:t>, и то:</w:t>
      </w:r>
    </w:p>
    <w:p>
      <w:pPr>
        <w:pStyle w:val="ListParagraph"/>
        <w:numPr>
          <w:ilvl w:val="0"/>
          <w:numId w:val="6"/>
        </w:numPr>
        <w:rPr>
          <w:lang w:val="sr-RS"/>
        </w:rPr>
      </w:pPr>
      <w:r>
        <w:rPr/>
        <w:t>понуђач јe регистрован код надлежног органа, односно уписан у одговарајући регистар;</w:t>
      </w:r>
    </w:p>
    <w:p>
      <w:pPr>
        <w:pStyle w:val="ListParagraph"/>
        <w:numPr>
          <w:ilvl w:val="0"/>
          <w:numId w:val="6"/>
        </w:numPr>
        <w:rPr>
          <w:lang w:val="sr-RS"/>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lang w:val="sr-RS"/>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lang w:val="sr-RS"/>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ListParagraph"/>
        <w:numPr>
          <w:ilvl w:val="0"/>
          <w:numId w:val="6"/>
        </w:numPr>
        <w:rPr>
          <w:lang w:val="sr-RS"/>
        </w:rPr>
      </w:pPr>
      <w:r>
        <w:rPr/>
        <w:t xml:space="preserve">понуђач испуњава додатне услове из конкурсне документације, односно има најмање 15 бензинских пумпи на територији Републике Србије, од којих једну на територији града Зрењанина и још једну на територији општине Зрењанин, на којима постоји могућност точења </w:t>
      </w:r>
      <w:r>
        <w:rPr>
          <w:lang w:val="sr-RS"/>
        </w:rPr>
        <w:t>свих</w:t>
      </w:r>
      <w:r>
        <w:rPr/>
        <w:t xml:space="preserve"> врста горива</w:t>
      </w:r>
      <w:r>
        <w:rPr>
          <w:lang w:val="sr-RS"/>
        </w:rPr>
        <w:t xml:space="preserve"> из техничке спецификације</w:t>
      </w:r>
      <w:r>
        <w:rPr/>
        <w:t>.</w:t>
      </w:r>
    </w:p>
    <w:p>
      <w:pPr>
        <w:pStyle w:val="Normal"/>
        <w:spacing w:lineRule="auto" w:line="240" w:before="0" w:after="0"/>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w:t>
      </w:r>
      <w:r>
        <w:rPr>
          <w:sz w:val="18"/>
          <w:lang w:val="sr-RS"/>
        </w:rPr>
        <w:t xml:space="preserve"> Образац копирати у довољном броју примерака.</w:t>
      </w:r>
      <w:r>
        <w:br w:type="page"/>
      </w:r>
    </w:p>
    <w:p>
      <w:pPr>
        <w:pStyle w:val="Heading2"/>
        <w:rPr>
          <w:lang w:val="sr-RS"/>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lang w:val="sr-RS"/>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Г</w:t>
      </w:r>
      <w:r>
        <w:rPr/>
        <w:t>орив</w:t>
      </w:r>
      <w:r>
        <w:rPr>
          <w:lang w:val="sr-RS"/>
        </w:rPr>
        <w:t>о,</w:t>
      </w:r>
      <w:r>
        <w:rPr/>
        <w:t xml:space="preserve"> редни број јавне набавке </w:t>
      </w:r>
      <w:r>
        <w:rPr>
          <w:lang w:val="sr-RS"/>
        </w:rPr>
        <w:t>14</w:t>
      </w:r>
      <w:r>
        <w:rPr/>
        <w:t>/20</w:t>
      </w:r>
      <w:r>
        <w:rPr>
          <w:lang w:val="sr-RS"/>
        </w:rPr>
        <w:t>20</w:t>
      </w:r>
      <w:r>
        <w:rPr/>
        <w:t>, и то:</w:t>
      </w:r>
    </w:p>
    <w:p>
      <w:pPr>
        <w:pStyle w:val="ListParagraph"/>
        <w:numPr>
          <w:ilvl w:val="0"/>
          <w:numId w:val="7"/>
        </w:numPr>
        <w:rPr>
          <w:lang w:val="sr-RS"/>
        </w:rPr>
      </w:pPr>
      <w:r>
        <w:rPr/>
        <w:t>подизвођач јe регистрован код надлежног органа, односно уписан у одговарајући регистар;</w:t>
      </w:r>
    </w:p>
    <w:p>
      <w:pPr>
        <w:pStyle w:val="ListParagraph"/>
        <w:numPr>
          <w:ilvl w:val="0"/>
          <w:numId w:val="7"/>
        </w:numPr>
        <w:rPr>
          <w:lang w:val="sr-RS"/>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lang w:val="sr-RS"/>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lang w:val="sr-RS"/>
        </w:rPr>
      </w:pPr>
      <w:r>
        <w:rPr/>
      </w:r>
    </w:p>
    <w:p>
      <w:pPr>
        <w:pStyle w:val="Normal"/>
        <w:rPr>
          <w:lang w:val="sr-RS"/>
        </w:rPr>
      </w:pPr>
      <w:r>
        <w:rPr/>
      </w:r>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Heading2"/>
        <w:rPr>
          <w:lang w:val="sr-RS"/>
        </w:rPr>
      </w:pPr>
      <w:r>
        <w:br w:type="page"/>
      </w:r>
      <w:bookmarkStart w:id="14" w:name="_Toc434338483"/>
      <w:r>
        <w:rPr>
          <w:lang w:val="sr-RS"/>
        </w:rPr>
        <w:t>Образац 4</w:t>
      </w:r>
      <w:bookmarkEnd w:id="14"/>
    </w:p>
    <w:p>
      <w:pPr>
        <w:pStyle w:val="Normal"/>
        <w:rPr>
          <w:lang w:val="sr-RS"/>
        </w:rPr>
      </w:pPr>
      <w:r>
        <w:rPr/>
      </w:r>
    </w:p>
    <w:p>
      <w:pPr>
        <w:pStyle w:val="Normal"/>
        <w:rPr>
          <w:lang w:val="sr-RS"/>
        </w:rPr>
      </w:pPr>
      <w:r>
        <w:rPr/>
      </w:r>
    </w:p>
    <w:p>
      <w:pPr>
        <w:pStyle w:val="Normal"/>
        <w:spacing w:lineRule="auto" w:line="360"/>
        <w:rPr>
          <w:lang w:val="sr-RS"/>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lang w:val="sr-RS"/>
        </w:rPr>
      </w:pPr>
      <w:r>
        <w:rPr>
          <w:lang w:val="sr-RS"/>
        </w:rPr>
        <w:t>_________________________________________</w:t>
      </w:r>
      <w:r>
        <w:rPr/>
        <w:t xml:space="preserve"> даје следећу</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ИЗЈАВУ</w:t>
        <w:br/>
        <w:t>О НЕЗАВИСНОЈ ПОНУДИ</w:t>
      </w:r>
    </w:p>
    <w:p>
      <w:pPr>
        <w:pStyle w:val="Normal"/>
        <w:rPr>
          <w:lang w:val="sr-RS"/>
        </w:rPr>
      </w:pPr>
      <w:r>
        <w:rPr/>
      </w:r>
    </w:p>
    <w:p>
      <w:pPr>
        <w:pStyle w:val="Normal"/>
        <w:rPr>
          <w:lang w:val="sr-RS"/>
        </w:rPr>
      </w:pPr>
      <w:r>
        <w:rPr/>
      </w:r>
    </w:p>
    <w:p>
      <w:pPr>
        <w:pStyle w:val="Normal"/>
        <w:rPr>
          <w:lang w:val="sr-RS"/>
        </w:rPr>
      </w:pPr>
      <w:r>
        <w:rPr/>
        <w:t>Под пуном материјалном и кривичном одговорношћу потврђујем да сам понуду за јавну набавку мале вредности</w:t>
      </w:r>
      <w:r>
        <w:rPr>
          <w:lang w:val="sr-RS"/>
        </w:rPr>
        <w:t xml:space="preserve"> – Г</w:t>
      </w:r>
      <w:r>
        <w:rPr/>
        <w:t>орив</w:t>
      </w:r>
      <w:r>
        <w:rPr>
          <w:lang w:val="sr-RS"/>
        </w:rPr>
        <w:t>о,</w:t>
      </w:r>
      <w:r>
        <w:rPr/>
        <w:t xml:space="preserve"> редни број </w:t>
      </w:r>
      <w:r>
        <w:rPr>
          <w:lang w:val="sr-RS"/>
        </w:rPr>
        <w:t>14</w:t>
      </w:r>
      <w:r>
        <w:rPr/>
        <w:t>/20</w:t>
      </w:r>
      <w:r>
        <w:rPr>
          <w:lang w:val="sr-RS"/>
        </w:rPr>
        <w:t>20</w:t>
      </w:r>
      <w:r>
        <w:rPr/>
        <w:t xml:space="preserve"> поднео независно без договора са другим понуђачима или заинтересованим лицима.</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lang w:val="sr-RS"/>
        </w:rPr>
      </w:pPr>
      <w:bookmarkStart w:id="15" w:name="_Toc434338484"/>
      <w:r>
        <w:rPr/>
        <w:t>Образац: 5</w:t>
      </w:r>
      <w:bookmarkEnd w:id="15"/>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2660"/>
        <w:gridCol w:w="6627"/>
      </w:tblGrid>
      <w:tr>
        <w:trPr>
          <w:trHeight w:val="397" w:hRule="atLeast"/>
        </w:trPr>
        <w:tc>
          <w:tcPr>
            <w:tcW w:w="2660"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627" w:type="dxa"/>
            <w:tcBorders>
              <w:top w:val="nil"/>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60"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627"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60"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627"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60"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627" w:type="dxa"/>
            <w:tcBorders>
              <w:left w:val="nil"/>
              <w:right w:val="nil"/>
            </w:tcBorders>
            <w:vAlign w:val="bottom"/>
          </w:tcPr>
          <w:p>
            <w:pPr>
              <w:pStyle w:val="Normal"/>
              <w:spacing w:lineRule="auto" w:line="240" w:before="0" w:after="0"/>
              <w:ind w:hanging="0"/>
              <w:jc w:val="left"/>
              <w:rPr>
                <w:lang w:val="sr-RS"/>
              </w:rPr>
            </w:pPr>
            <w:r>
              <w:rPr/>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ТРОШКОВИ ПРИПРЕМЕ ПОНУДЕ</w:t>
      </w:r>
    </w:p>
    <w:p>
      <w:pPr>
        <w:pStyle w:val="Normal"/>
        <w:ind w:hanging="0"/>
        <w:rPr>
          <w:lang w:val="sr-RS"/>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21"/>
        <w:gridCol w:w="5537"/>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lang w:val="sr-RS"/>
              </w:rPr>
            </w:pPr>
            <w:r>
              <w:rPr/>
              <w:t>ИЗНОС:</w:t>
            </w:r>
          </w:p>
        </w:tc>
      </w:tr>
      <w:tr>
        <w:trPr>
          <w:trHeight w:val="340"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7" w:type="dxa"/>
            <w:tcBorders>
              <w:top w:val="nil"/>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top w:val="nil"/>
              <w:left w:val="nil"/>
              <w:right w:val="nil"/>
            </w:tcBorders>
          </w:tcPr>
          <w:p>
            <w:pPr>
              <w:pStyle w:val="Normal"/>
              <w:spacing w:lineRule="auto" w:line="240" w:before="0" w:after="0"/>
              <w:ind w:hanging="0"/>
              <w:rPr>
                <w:lang w:val="sr-RS"/>
              </w:rPr>
            </w:pPr>
            <w:r>
              <w:rPr/>
            </w:r>
          </w:p>
        </w:tc>
      </w:tr>
      <w:tr>
        <w:trPr>
          <w:trHeight w:val="340"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7"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7"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7"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7"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7"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1191" w:hRule="atLeast"/>
        </w:trPr>
        <w:tc>
          <w:tcPr>
            <w:tcW w:w="521"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2" w:type="dxa"/>
            <w:gridSpan w:val="2"/>
            <w:tcBorders>
              <w:top w:val="nil"/>
              <w:left w:val="nil"/>
              <w:bottom w:val="nil"/>
              <w:right w:val="nil"/>
            </w:tcBorders>
            <w:vAlign w:val="bottom"/>
          </w:tcPr>
          <w:p>
            <w:pPr>
              <w:pStyle w:val="Normal"/>
              <w:spacing w:lineRule="auto" w:line="240" w:before="0" w:after="0"/>
              <w:ind w:hanging="0"/>
              <w:jc w:val="right"/>
              <w:rPr>
                <w:lang w:val="sr-RS"/>
              </w:rPr>
            </w:pPr>
            <w:r>
              <w:rPr>
                <w:lang w:val="sr-RS"/>
              </w:rPr>
              <w:t>Укупно:</w:t>
            </w:r>
          </w:p>
        </w:tc>
        <w:tc>
          <w:tcPr>
            <w:tcW w:w="2458"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ind w:hanging="0"/>
        <w:rPr>
          <w:lang w:val="sr-RS"/>
        </w:rPr>
      </w:pPr>
      <w:r>
        <w:rPr/>
      </w:r>
    </w:p>
    <w:p>
      <w:pPr>
        <w:pStyle w:val="Normal"/>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hanging="0"/>
        <w:rPr>
          <w:lang w:val="sr-RS"/>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lang w:val="sr-RS"/>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sectPr>
      <w:headerReference w:type="first" r:id="rId3"/>
      <w:footerReference w:type="default" r:id="rId4"/>
      <w:footerReference w:type="first" r:id="rId5"/>
      <w:type w:val="nextPage"/>
      <w:pgSz w:w="11906" w:h="16838"/>
      <w:pgMar w:left="1417" w:right="1417" w:header="170" w:top="170" w:footer="510"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88401650"/>
    </w:sdtPr>
    <w:sdtContent>
      <w:p>
        <w:pPr>
          <w:pStyle w:val="Footer"/>
          <w:ind w:left="-993" w:right="-851" w:hanging="0"/>
          <w:jc w:val="center"/>
          <w:rPr>
            <w:sz w:val="18"/>
            <w:szCs w:val="18"/>
          </w:rPr>
        </w:pPr>
        <w:r>
          <w:rPr/>
          <w:drawing>
            <wp:inline distT="0" distB="0" distL="0" distR="0">
              <wp:extent cx="6934200" cy="29527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rcRect l="0" t="0" r="0" b="36632"/>
                      <a:stretch>
                        <a:fillRect/>
                      </a:stretch>
                    </pic:blipFill>
                    <pic:spPr bwMode="auto">
                      <a:xfrm>
                        <a:off x="0" y="0"/>
                        <a:ext cx="6934200" cy="29527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00787215"/>
    </w:sdtPr>
    <w:sdtContent>
      <w:p>
        <w:pPr>
          <w:pStyle w:val="Footer"/>
          <w:ind w:left="-993" w:right="-851" w:hanging="0"/>
          <w:jc w:val="center"/>
          <w:rPr>
            <w:sz w:val="18"/>
            <w:szCs w:val="18"/>
          </w:rPr>
        </w:pPr>
        <w:r>
          <w:rPr/>
          <w:drawing>
            <wp:inline distT="0" distB="0" distL="0" distR="0">
              <wp:extent cx="6934200" cy="295275"/>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1"/>
                      <a:srcRect l="0" t="0" r="0" b="36632"/>
                      <a:stretch>
                        <a:fillRect/>
                      </a:stretch>
                    </pic:blipFill>
                    <pic:spPr bwMode="auto">
                      <a:xfrm>
                        <a:off x="0" y="0"/>
                        <a:ext cx="6934200" cy="29527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6809578"/>
    </w:sdtPr>
    <w:sdtContent>
      <w:p>
        <w:pPr>
          <w:pStyle w:val="Footer"/>
          <w:ind w:left="-993" w:right="-851" w:hanging="0"/>
          <w:rPr>
            <w:sz w:val="18"/>
            <w:szCs w:val="18"/>
          </w:rPr>
        </w:pPr>
        <w:r>
          <w:rPr/>
          <w:drawing>
            <wp:inline distT="0" distB="0" distL="0" distR="0">
              <wp:extent cx="6934200" cy="295275"/>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1"/>
                      <a:srcRect l="0" t="0" r="0" b="36632"/>
                      <a:stretch>
                        <a:fillRect/>
                      </a:stretch>
                    </pic:blipFill>
                    <pic:spPr bwMode="auto">
                      <a:xfrm>
                        <a:off x="0" y="0"/>
                        <a:ext cx="6934200" cy="29527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993" w:right="-851" w:hanging="0"/>
      <w:jc w:val="center"/>
      <w:rPr/>
    </w:pPr>
    <w:r>
      <w:rPr/>
      <w:drawing>
        <wp:inline distT="0" distB="0" distL="0" distR="0">
          <wp:extent cx="6886575" cy="1617980"/>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1"/>
                  <a:srcRect l="2966" t="12989" r="3132" b="0"/>
                  <a:stretch>
                    <a:fillRect/>
                  </a:stretch>
                </pic:blipFill>
                <pic:spPr bwMode="auto">
                  <a:xfrm>
                    <a:off x="0" y="0"/>
                    <a:ext cx="6886575" cy="16179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0"/>
      <w:numFmt w:val="bullet"/>
      <w:lvlText w:val="-"/>
      <w:lvlJc w:val="left"/>
      <w:pPr>
        <w:tabs>
          <w:tab w:val="num" w:pos="0"/>
        </w:tabs>
        <w:ind w:left="1429" w:hanging="360"/>
      </w:pPr>
      <w:rPr>
        <w:rFonts w:ascii="Arial" w:hAnsi="Arial" w:cs="Aria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9"/>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9"/>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9"/>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9"/>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23BB2-61C0-40C8-9BC4-14425F38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Application>LibreOffice/6.4.6.2$Linux_X86_64 LibreOffice_project/40$Build-2</Application>
  <Pages>23</Pages>
  <Words>4108</Words>
  <Characters>23552</Characters>
  <CharactersWithSpaces>27426</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2015-11-03T11:35:00Z</dcterms:created>
  <dc:creator>luka</dc:creator>
  <dc:description/>
  <dc:language>sr-Latn-RS</dc:language>
  <cp:lastModifiedBy>Korisnik</cp:lastModifiedBy>
  <cp:lastPrinted>2020-10-15T10:40:00Z</cp:lastPrinted>
  <dcterms:modified xsi:type="dcterms:W3CDTF">2020-10-15T10:41:00Z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