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2D320C" w:rsidRPr="00984A09" w:rsidTr="002D320C">
        <w:tc>
          <w:tcPr>
            <w:tcW w:w="9287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 xml:space="preserve">شرکت:                کارگاه/ محل کار:                   عمليات/ فعاليت:                  مميز:        </w:t>
            </w:r>
          </w:p>
        </w:tc>
      </w:tr>
      <w:tr w:rsidR="002D320C" w:rsidRPr="00984A09" w:rsidTr="0078773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78773D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78773D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78773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78773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78773D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78773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2D320C" w:rsidRPr="00984A09" w:rsidTr="0078773D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78773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D320C" w:rsidRPr="0078773D" w:rsidRDefault="00BC4FA2" w:rsidP="0078773D">
            <w:pPr>
              <w:spacing w:line="36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8773D">
              <w:rPr>
                <w:rFonts w:ascii="Arial" w:hAnsi="Arial" w:cs="B Nazanin" w:hint="cs"/>
                <w:b/>
                <w:bCs/>
                <w:sz w:val="28"/>
                <w:szCs w:val="28"/>
                <w:rtl/>
                <w:lang w:bidi="fa-IR"/>
              </w:rPr>
              <w:t>تجهیزات آتش نشانی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2D320C" w:rsidRPr="00984A09" w:rsidRDefault="002D320C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2D320C" w:rsidRPr="00984A09" w:rsidRDefault="002D320C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BC4FA2" w:rsidRPr="00984A09" w:rsidTr="0078773D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4FA2" w:rsidRPr="00984A09" w:rsidRDefault="00BC4FA2" w:rsidP="0078773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4FA2" w:rsidRPr="00984A09" w:rsidRDefault="00BC4FA2" w:rsidP="002C63A5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تجهيزات آتش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نشاني در جاي مناسب قرار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گرفته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و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بطور مرتب مورد بازرسي قرار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گيرند؟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BC4FA2" w:rsidRPr="00984A09" w:rsidTr="0078773D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4FA2" w:rsidRPr="00984A09" w:rsidRDefault="00BC4FA2" w:rsidP="0078773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به شير و شيلنگ آتش نشاني دسترسي وجود دارد؟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BC4FA2" w:rsidRPr="00984A09" w:rsidTr="0078773D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BC4FA2" w:rsidRPr="00984A09" w:rsidRDefault="00BC4FA2" w:rsidP="0078773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وسايل آتش نشاني حداقل بطور ماهيانه از نظر محل، آسيب احتمالي و شارژ بودن مورد بازرسي قرار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گيرند؟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BC4FA2" w:rsidRPr="00984A09" w:rsidRDefault="00BC4FA2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F7D85" w:rsidRPr="00984A09" w:rsidTr="0078773D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F7D85" w:rsidRPr="00984A09" w:rsidRDefault="008F7D85" w:rsidP="0078773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7D85" w:rsidRPr="00984A09" w:rsidRDefault="008F7D85" w:rsidP="0078773D">
            <w:pPr>
              <w:spacing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سيستم آلارم حريق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F7D85" w:rsidRPr="00984A09" w:rsidTr="0078773D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F7D85" w:rsidRPr="00984A09" w:rsidRDefault="0078773D" w:rsidP="0078773D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7D85" w:rsidRPr="00984A09" w:rsidRDefault="003D0289" w:rsidP="0078773D">
            <w:pPr>
              <w:spacing w:line="360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="008F7D85" w:rsidRPr="00984A09">
              <w:rPr>
                <w:rFonts w:cs="B Nazanin" w:hint="cs"/>
                <w:sz w:val="24"/>
                <w:szCs w:val="24"/>
                <w:rtl/>
              </w:rPr>
              <w:t xml:space="preserve"> سيستم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 xml:space="preserve"> های</w:t>
            </w:r>
            <w:r w:rsidR="008F7D85" w:rsidRPr="00984A09">
              <w:rPr>
                <w:rFonts w:cs="B Nazanin" w:hint="cs"/>
                <w:sz w:val="24"/>
                <w:szCs w:val="24"/>
                <w:rtl/>
              </w:rPr>
              <w:t xml:space="preserve"> اعلام حريق بدون نظارت هر 2 ماه يکبار تست مي شو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>ن</w:t>
            </w:r>
            <w:r w:rsidR="008F7D85" w:rsidRPr="00984A09">
              <w:rPr>
                <w:rFonts w:cs="B Nazanin" w:hint="cs"/>
                <w:sz w:val="24"/>
                <w:szCs w:val="24"/>
                <w:rtl/>
              </w:rPr>
              <w:t>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F7D85" w:rsidRPr="00984A09" w:rsidTr="00EB7F44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F7D85" w:rsidRPr="00984A09" w:rsidRDefault="0078773D" w:rsidP="00EB7F44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7D85" w:rsidRPr="00984A09" w:rsidRDefault="003D0289" w:rsidP="0078773D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آیا</w:t>
            </w:r>
            <w:r w:rsidR="008F7D85" w:rsidRPr="00984A09">
              <w:rPr>
                <w:rFonts w:cs="B Nazanin" w:hint="cs"/>
                <w:sz w:val="24"/>
                <w:szCs w:val="24"/>
                <w:rtl/>
              </w:rPr>
              <w:t xml:space="preserve"> سيستم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 xml:space="preserve"> های</w:t>
            </w:r>
            <w:r w:rsidR="008F7D85" w:rsidRPr="00984A09">
              <w:rPr>
                <w:rFonts w:cs="B Nazanin" w:hint="cs"/>
                <w:sz w:val="24"/>
                <w:szCs w:val="24"/>
                <w:rtl/>
              </w:rPr>
              <w:t xml:space="preserve"> اعلام حريق تحت نظارت به صورت ساليانه تست مي شو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>ن</w:t>
            </w:r>
            <w:r w:rsidR="008F7D85" w:rsidRPr="00984A09">
              <w:rPr>
                <w:rFonts w:cs="B Nazanin" w:hint="cs"/>
                <w:sz w:val="24"/>
                <w:szCs w:val="24"/>
                <w:rtl/>
              </w:rPr>
              <w:t>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F7D85" w:rsidRPr="00984A09" w:rsidTr="0078773D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F7D85" w:rsidRPr="00984A09" w:rsidRDefault="008F7D85" w:rsidP="0078773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7D85" w:rsidRPr="00984A09" w:rsidRDefault="008F7D85" w:rsidP="0078773D">
            <w:pPr>
              <w:spacing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خاموش کننده هاي حريق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F7D85" w:rsidRPr="00984A09" w:rsidTr="0078773D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F7D85" w:rsidRPr="00984A09" w:rsidRDefault="0078773D" w:rsidP="0078773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7D85" w:rsidRPr="00984A09" w:rsidRDefault="008F7D85" w:rsidP="0078773D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خاموش کننده هاي حريق بطور مناسب جانمايي،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نصب 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مشخص شده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و در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دسترس کارکنان مي باشند؟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F7D85" w:rsidRPr="00984A09" w:rsidTr="0078773D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F7D85" w:rsidRPr="00984A09" w:rsidRDefault="0078773D" w:rsidP="0078773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7D85" w:rsidRPr="00984A09" w:rsidRDefault="008F7D85" w:rsidP="0078773D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همه خاموش کننده ها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بطور منظم بازرسي 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شارژ مي شوند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و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نتايج بازرسي روي برگه هاي مربوطه درج مي گردد؟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8F7D85" w:rsidRPr="00984A09" w:rsidTr="0078773D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F7D85" w:rsidRPr="00984A09" w:rsidRDefault="0078773D" w:rsidP="0078773D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:rsidR="008F7D85" w:rsidRPr="00984A09" w:rsidRDefault="008F7D85" w:rsidP="002C63A5">
            <w:pPr>
              <w:spacing w:line="360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خاموش کننده 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های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قابل حمل حريق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>،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در نوع و تعداد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>،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به اندازه 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8F7D85" w:rsidRPr="00984A09" w:rsidRDefault="008F7D85" w:rsidP="0078773D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D0289" w:rsidRPr="00984A09" w:rsidTr="009F41A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D0289" w:rsidRPr="00984A09" w:rsidRDefault="003D0289" w:rsidP="009F3C03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D0289" w:rsidRPr="00984A09" w:rsidRDefault="003D0289" w:rsidP="009F3C03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D0289" w:rsidRPr="00984A09" w:rsidRDefault="003D0289" w:rsidP="009F3C0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D0289" w:rsidRPr="00984A09" w:rsidRDefault="003D0289" w:rsidP="009F3C0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:rsidR="003D0289" w:rsidRPr="00984A09" w:rsidRDefault="003D0289" w:rsidP="009F3C03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3D0289" w:rsidRPr="00984A09" w:rsidRDefault="003D0289" w:rsidP="009F3C0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3D0289" w:rsidRPr="00984A09" w:rsidTr="003D028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3D0289" w:rsidRPr="00984A09" w:rsidRDefault="003D0289" w:rsidP="009F3C0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D0289" w:rsidRPr="00984A09" w:rsidRDefault="002C63A5" w:rsidP="003D0289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کافي 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در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نظر </w:t>
            </w:r>
            <w:r w:rsidR="003D0289" w:rsidRPr="00984A09">
              <w:rPr>
                <w:rFonts w:cs="B Nazanin" w:hint="cs"/>
                <w:sz w:val="24"/>
                <w:szCs w:val="24"/>
                <w:rtl/>
              </w:rPr>
              <w:t>گرفته شده اند؟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3D0289" w:rsidRPr="00984A09" w:rsidTr="003D0289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3D0289" w:rsidRPr="00984A09" w:rsidRDefault="003D0289" w:rsidP="009F3C0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289" w:rsidRPr="00984A09" w:rsidRDefault="003D0289" w:rsidP="003D0289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براي يک سيستم ثابت اطفاء حريق، برچسب هشدار در خصوص خطرات مرتبط با اطفاء کننده متوسط استفاده شده است؟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BC4FA2" w:rsidRPr="00984A09" w:rsidTr="003D0289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BC4FA2" w:rsidRPr="00984A09" w:rsidRDefault="003D0289" w:rsidP="009F3C0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:rsidR="00BC4FA2" w:rsidRPr="00984A09" w:rsidRDefault="00BC4FA2" w:rsidP="002C63A5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مايعات قابل اشتعال و احتراق براساس نوع، نقطه اشتعال، نقطه جوش، فشار بخار و عناصر اصلي، شناسائي و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طبقه بندي  شده اند؟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BC4FA2" w:rsidRPr="00984A09" w:rsidRDefault="00BC4FA2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BC4FA2" w:rsidRPr="00984A09" w:rsidRDefault="00BC4FA2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BC4FA2" w:rsidRPr="00984A09" w:rsidRDefault="00BC4FA2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BC4FA2" w:rsidRPr="00984A09" w:rsidRDefault="00BC4FA2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D320C" w:rsidRPr="00984A09" w:rsidTr="003D028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D028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در جايي که احتمال شعله ور شدن بخارات قابل اشتعال در اثر مواجهه با منبع شعله مثل تجهيزات الکترونيک، الکتريسيته ساکن و اتصال کوتاه به زمين وجود دارد، هشدار هاي لازم مانند: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سيگار نکشيد، شعله و يا وسايل گرمايشي روشن نکنيد، جوشکاري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يا برش کاري انجام ندهيد و از ابزارهاي توليدکننده جرقه استفاده نکنيد، وجود دارد؟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D028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D028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مايعات قابل اشتعال و احتراق در تانکها يا ظروف سربسته بر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اساس نوع، حجم  و محل نگهداري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شوند 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D028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D028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تهويه از مخلوط هوا با بخارات در غلظت بيش از </w:t>
            </w:r>
            <m:oMath>
              <m:f>
                <m:fPr>
                  <m:type m:val="skw"/>
                  <m:ctrlPr>
                    <w:rPr>
                      <w:rFonts w:ascii="Cambria Math" w:hAnsi="Cambria Math" w:cs="B Nazani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B Nazanin"/>
                      <w:sz w:val="24"/>
                      <w:szCs w:val="24"/>
                    </w:rPr>
                    <m:t>4</m:t>
                  </m:r>
                </m:den>
              </m:f>
            </m:oMath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از حد پايين قابل اشتعال جلوگيري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کند؟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D028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D028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ميزان مايعات موجود در نواحي عملياتي، بطور معمول از ميزان مورد نياز براي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يک روز يا يک نوبت کاري تجاوز نمي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کند؟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D0289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D028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از ظروف ايمني جهت نگهداري و حمل و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نقل 9/18 ليتر( 5 گالن) يا کمتر از مايعات استفاده ميشود؟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78773D" w:rsidRDefault="0078773D" w:rsidP="002D320C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2D320C" w:rsidRPr="00984A09" w:rsidTr="009F41A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3D0289" w:rsidRPr="00984A09" w:rsidTr="003D0289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3D0289" w:rsidRPr="00984A09" w:rsidRDefault="003D0289" w:rsidP="009F3C0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D0289" w:rsidRPr="00984A09" w:rsidRDefault="003D0289" w:rsidP="003D0289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کنترل مناسبي براي ريختن اتفاقي مايعات وجود دارد؟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D0289" w:rsidRPr="00984A09" w:rsidTr="00470509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3D0289" w:rsidRPr="00984A09" w:rsidRDefault="003D0289" w:rsidP="005D4BA0">
            <w:pPr>
              <w:jc w:val="center"/>
              <w:rPr>
                <w:rFonts w:ascii="Arial" w:hAnsi="Arial" w:cs="B Nazanin"/>
                <w:sz w:val="24"/>
                <w:szCs w:val="24"/>
                <w:rtl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0289" w:rsidRPr="00984A09" w:rsidRDefault="003D0289" w:rsidP="003D0289">
            <w:pPr>
              <w:spacing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ظروف محتوي مايعات قابل احتراق و اشتعال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2C63A5">
            <w:pPr>
              <w:spacing w:line="360" w:lineRule="auto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ظروف و تانک هاي قابل حمل مربوط به ذخيره مايعات قابل احتراق و اشتعال مورد تست و تاييد قرار گرفته اند</w:t>
            </w:r>
            <w:r w:rsidR="002C63A5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18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:rsidR="002D320C" w:rsidRPr="00984A09" w:rsidRDefault="002D320C" w:rsidP="002C63A5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کليه اتصالات ظروف و لوله هاي مربوط به مايعات قابل اشتعال کاملا محکم هستند؟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19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مايعات قابل اشتعال زماني که استفاده نمي شوند در مخازن بسته نگهداري مي شوند؟( براي مثال در زمان شستشوي تانک ها)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همه ظروف مايعات قابل اشتعال در زمان توزيع شدن به زمين و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مخازن ديگر وصل مي شوند؟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21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ظروف و قوطي هاي ايمني که براي مواد قابل احتراق و اشتعال به کار مي رود مورد تاييد مي باشند؟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22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2C63A5">
            <w:pPr>
              <w:spacing w:line="360" w:lineRule="auto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مخازن ذخيره به منظور جلوگيري از افزايش حجم يا فشار بيش از اندازه به دلايل سقوط، تخليه يا تغييرات درجه حرارت به اندازه کافي تهويه مي شوند؟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Default="003D0289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23</w:t>
            </w:r>
          </w:p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vAlign w:val="center"/>
          </w:tcPr>
          <w:p w:rsidR="002D320C" w:rsidRPr="00984A09" w:rsidRDefault="002D320C" w:rsidP="002C63A5">
            <w:pPr>
              <w:spacing w:line="360" w:lineRule="auto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مخازن ذخيره قابل حمل در مواقع افزايش فشار داخلي به دليل تماس با آتش به تخليه اضطراري مجهز شده اند؟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D0289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3D0289" w:rsidRPr="00984A09" w:rsidRDefault="003D0289" w:rsidP="009F3C03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24</w:t>
            </w:r>
          </w:p>
        </w:tc>
        <w:tc>
          <w:tcPr>
            <w:tcW w:w="5035" w:type="dxa"/>
            <w:vAlign w:val="center"/>
          </w:tcPr>
          <w:p w:rsidR="003D0289" w:rsidRPr="00984A09" w:rsidRDefault="003D0289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قفسه هايي که براي نگهداري مايعات قابل اشتعال استفاده مي شوند داراي برچسب (موادقابل اشتعال- ممنوعيت ايجاد شعله) </w:t>
            </w:r>
          </w:p>
        </w:tc>
        <w:tc>
          <w:tcPr>
            <w:tcW w:w="708" w:type="dxa"/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3D0289" w:rsidRPr="00984A09" w:rsidRDefault="003D0289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</w:tbl>
    <w:p w:rsidR="002D320C" w:rsidRPr="00984A09" w:rsidRDefault="002D320C" w:rsidP="002D320C">
      <w:pPr>
        <w:spacing w:line="360" w:lineRule="auto"/>
        <w:rPr>
          <w:rFonts w:cs="B Nazanin"/>
          <w:rtl/>
        </w:rPr>
      </w:pPr>
    </w:p>
    <w:tbl>
      <w:tblPr>
        <w:tblStyle w:val="TableGrid"/>
        <w:bidiVisual/>
        <w:tblW w:w="9287" w:type="dxa"/>
        <w:tblLayout w:type="fixed"/>
        <w:tblLook w:val="04A0"/>
      </w:tblPr>
      <w:tblGrid>
        <w:gridCol w:w="742"/>
        <w:gridCol w:w="5035"/>
        <w:gridCol w:w="708"/>
        <w:gridCol w:w="709"/>
        <w:gridCol w:w="709"/>
        <w:gridCol w:w="1384"/>
      </w:tblGrid>
      <w:tr w:rsidR="002D320C" w:rsidRPr="00984A09" w:rsidTr="009F41A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2D320C" w:rsidRPr="00984A09" w:rsidTr="003F5F08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031E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031EA0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هستند؟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2D320C" w:rsidRPr="00984A09" w:rsidRDefault="00031EA0" w:rsidP="00031E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25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2C63A5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مايعات قابل اشتعال نظير بنزين در ظروف تاييد شده ايمن نگهداري مي شوند؟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031EA0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D320C" w:rsidRPr="00984A09" w:rsidRDefault="002D320C" w:rsidP="00031E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:rsidR="002D320C" w:rsidRPr="00984A09" w:rsidRDefault="002D320C" w:rsidP="00031EA0">
            <w:pPr>
              <w:spacing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حمل ونقل مواد قابل احتراق و اشتعال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031EA0" w:rsidP="00031E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26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زماني که مخازن مواد قابل اشتعال و احتراق روي هم قرار مي گيرند براي اطمينان از حمايت و پايداري از صفحات جدا کننده در بين آنهااستفاده شده است؟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031EA0" w:rsidP="00031E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27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کليه ي مخازن با ظرفيت بيش از5/113ليتر( 30 گالن )در داخل اتاق نگهداري بصورت تک ،تک نگهدارد مي شوند؟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031EA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2D320C" w:rsidP="00031E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  <w:vAlign w:val="center"/>
          </w:tcPr>
          <w:p w:rsidR="002D320C" w:rsidRPr="00984A09" w:rsidRDefault="002D320C" w:rsidP="00031EA0">
            <w:pPr>
              <w:spacing w:line="36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ذخيره ي مواد قابل اشتعال و احتراق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B77DF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EB77DF" w:rsidRPr="00984A09" w:rsidRDefault="00031EA0" w:rsidP="00031E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28</w:t>
            </w:r>
          </w:p>
        </w:tc>
        <w:tc>
          <w:tcPr>
            <w:tcW w:w="5035" w:type="dxa"/>
            <w:vAlign w:val="center"/>
          </w:tcPr>
          <w:p w:rsidR="00EB77DF" w:rsidRPr="00984A09" w:rsidRDefault="00EB77DF" w:rsidP="003F5F0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مايعات قابل اشتعال و احتراق در ظروف ايمن نگهداري مي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شوند؟ </w:t>
            </w:r>
          </w:p>
        </w:tc>
        <w:tc>
          <w:tcPr>
            <w:tcW w:w="708" w:type="dxa"/>
          </w:tcPr>
          <w:p w:rsidR="00EB77DF" w:rsidRPr="00984A09" w:rsidRDefault="00EB77DF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EB77DF" w:rsidRPr="00984A09" w:rsidRDefault="00EB77DF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EB77DF" w:rsidRPr="00984A09" w:rsidRDefault="00EB77DF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EB77DF" w:rsidRPr="00984A09" w:rsidRDefault="00EB77DF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031EA0" w:rsidP="00031E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  <w:r w:rsidR="002D320C"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2C63A5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</w:t>
            </w:r>
            <w:r w:rsidR="00EB77DF" w:rsidRPr="00984A09">
              <w:rPr>
                <w:rFonts w:cs="B Nazanin" w:hint="cs"/>
                <w:sz w:val="24"/>
                <w:szCs w:val="24"/>
                <w:rtl/>
              </w:rPr>
              <w:t>به منظور به حداقل رساندن خطر حريق خود بخود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>،</w:t>
            </w:r>
            <w:r w:rsidR="00EB77DF" w:rsidRPr="00984A09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ذخيره مواد قابل احتراق و اشتعال 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 xml:space="preserve">به صورت مناسب و در حجم ها و اندازه های صحیح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صورت مي پذيرد؟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Default="00031EA0" w:rsidP="00031EA0">
            <w:pPr>
              <w:spacing w:line="360" w:lineRule="auto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  <w:r w:rsidR="002D320C"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0</w:t>
            </w:r>
          </w:p>
          <w:p w:rsidR="002D320C" w:rsidRDefault="002D320C" w:rsidP="00031EA0">
            <w:pPr>
              <w:spacing w:line="360" w:lineRule="auto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2D320C" w:rsidRDefault="002D320C" w:rsidP="00031EA0">
            <w:pPr>
              <w:spacing w:line="360" w:lineRule="auto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  <w:p w:rsidR="002D320C" w:rsidRPr="00984A09" w:rsidRDefault="002D320C" w:rsidP="00031EA0">
            <w:pPr>
              <w:spacing w:line="360" w:lineRule="auto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vAlign w:val="center"/>
          </w:tcPr>
          <w:p w:rsidR="002D320C" w:rsidRPr="00984A09" w:rsidRDefault="002D320C" w:rsidP="002C63A5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کليه ضايعات مربوط به حلال ها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( حلال هاي زايد) و مايعات قابل اشتعال تا زماني که از محل کار دور شوند در مخازن با پوشش هاي مقاوم به آتش نگهداري مي شوند؟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9F41A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2D320C" w:rsidRPr="00984A09" w:rsidTr="003F5F08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031EA0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  <w:r w:rsidR="002D320C"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ترجيحا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از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سيستم مکشي بجاي دميدن و</w:t>
            </w:r>
            <w:r w:rsidR="00EB77D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يا جارو کردن گرد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و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غبار قابل اشتعال استفاده مي شود؟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031EA0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</w:t>
            </w:r>
            <w:r w:rsidR="002D320C" w:rsidRPr="00984A09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2C63A5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ضايعات و پسماندهاي قابل احتراق (نظير کهنه هاي روغني) تا دور کردن کامل از محيط کار در مخازن مناسب فلزي نگهداري مي شوند؟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031EA0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33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ريزش هاي مواد قابل احتراق و اشتعال به طور مناسب جمع آوري و تميز مي گردد؟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031EA0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D320C" w:rsidRPr="00031EA0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:rsidR="002D320C" w:rsidRPr="00984A09" w:rsidRDefault="002D320C" w:rsidP="00031EA0">
            <w:pPr>
              <w:spacing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برچسب هاي هشدار دهنده خطر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B77DF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B77DF" w:rsidRPr="00031EA0" w:rsidRDefault="00031EA0" w:rsidP="009F3C03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031EA0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34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:rsidR="00EB77DF" w:rsidRPr="00984A09" w:rsidRDefault="00EB77DF" w:rsidP="003F5F0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علائم مربوط به خطر حريق در مکان هاي مورد نياز نصب شده</w:t>
            </w:r>
            <w:r w:rsidRPr="00984A09">
              <w:rPr>
                <w:rFonts w:cs="B Nazanin"/>
                <w:sz w:val="24"/>
                <w:szCs w:val="24"/>
                <w:rtl/>
              </w:rPr>
              <w:softHyphen/>
            </w:r>
            <w:r w:rsidRPr="00984A09">
              <w:rPr>
                <w:rFonts w:cs="B Nazanin" w:hint="cs"/>
                <w:sz w:val="24"/>
                <w:szCs w:val="24"/>
                <w:rtl/>
              </w:rPr>
              <w:t>اند؟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EB77DF" w:rsidRPr="00984A09" w:rsidRDefault="00EB77DF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B77DF" w:rsidRPr="00984A09" w:rsidRDefault="00EB77DF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EB77DF" w:rsidRPr="00984A09" w:rsidRDefault="00EB77DF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EB77DF" w:rsidRPr="00984A09" w:rsidRDefault="00EB77DF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031EA0" w:rsidRDefault="00031EA0" w:rsidP="00031E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031EA0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35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2C63A5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کليه مخازن مواد شيميايي به وسيله برچسب هاي حاوي نام و خطرات آن ها مشخص شده اند؟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031EA0" w:rsidRDefault="00031EA0" w:rsidP="00031E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031EA0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36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قفسه هاي نگهداري مايعات قابل اشتعال با برچسب (مواد</w:t>
            </w:r>
            <w:r w:rsidR="00031EA0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قابل اشتعال </w:t>
            </w:r>
            <w:r w:rsidRPr="00984A09"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 اجتناب ازايجاد آتش) مشخص گرديده اند؟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rPr>
          <w:trHeight w:val="1344"/>
        </w:trPr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031EA0" w:rsidRDefault="00031EA0" w:rsidP="00031EA0">
            <w:pPr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031EA0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37</w:t>
            </w:r>
          </w:p>
          <w:p w:rsidR="002D320C" w:rsidRPr="00031EA0" w:rsidRDefault="002D320C" w:rsidP="00A44D9B">
            <w:pPr>
              <w:spacing w:line="360" w:lineRule="auto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  <w:vAlign w:val="center"/>
          </w:tcPr>
          <w:p w:rsidR="00A44D9B" w:rsidRPr="00A44D9B" w:rsidRDefault="002D320C" w:rsidP="002C63A5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براي يک سيستم ثابت اطفاء حريق ، برچسب هشدار درخصوص خطرات مرتبط با اطفاء کننده متوسط استفاده شده است؟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031EA0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031EA0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vAlign w:val="center"/>
          </w:tcPr>
          <w:p w:rsidR="002D320C" w:rsidRPr="00984A09" w:rsidRDefault="002D320C" w:rsidP="00031EA0">
            <w:pPr>
              <w:spacing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کمک هاي اوليه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44D9B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44D9B" w:rsidRPr="00031EA0" w:rsidRDefault="00031EA0" w:rsidP="00031E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 w:rsidRPr="00031EA0"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38</w:t>
            </w:r>
          </w:p>
        </w:tc>
        <w:tc>
          <w:tcPr>
            <w:tcW w:w="5035" w:type="dxa"/>
            <w:vAlign w:val="center"/>
          </w:tcPr>
          <w:p w:rsidR="00A44D9B" w:rsidRPr="00984A09" w:rsidRDefault="00A44D9B" w:rsidP="003F5F08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 xml:space="preserve">آيا امکانات چشم شوي و دوش اضطراري براي دسترسي واستفاده فوري کارکنان در مکان هايي که امکان تماس با مواد خورنده و </w:t>
            </w:r>
          </w:p>
        </w:tc>
        <w:tc>
          <w:tcPr>
            <w:tcW w:w="708" w:type="dxa"/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D320C" w:rsidRPr="00984A09" w:rsidTr="009F41A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2D320C" w:rsidRPr="00984A09" w:rsidTr="003F5F08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3F5F0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3F5F08" w:rsidP="003F5F08">
            <w:pPr>
              <w:spacing w:line="360" w:lineRule="auto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آسيب زا وجود دارد در نظر گرفته شده است؟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3F5F0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320C" w:rsidRPr="00984A09" w:rsidRDefault="003F5F08" w:rsidP="003F5F08">
            <w:pPr>
              <w:spacing w:line="360" w:lineRule="auto"/>
              <w:jc w:val="center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ضبط وربط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3F5F08" w:rsidRPr="00984A09" w:rsidTr="003F5F08">
        <w:trPr>
          <w:trHeight w:val="560"/>
        </w:trPr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3F5F08" w:rsidRPr="00984A09" w:rsidRDefault="003F5F08" w:rsidP="003F5F0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39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F5F08" w:rsidRPr="00984A09" w:rsidRDefault="003F5F08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مناطق کاري تميز هستند؟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3F5F08" w:rsidRPr="00984A09" w:rsidRDefault="003F5F0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F5F08" w:rsidRPr="00984A09" w:rsidRDefault="003F5F0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3F5F08" w:rsidRPr="00984A09" w:rsidRDefault="003F5F0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3F5F08" w:rsidRPr="00984A09" w:rsidRDefault="003F5F08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3F5F08" w:rsidP="003F5F0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مواد ريخت و پاش شده به سرعت تميز مي شوند؟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3F5F0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3F5F08">
            <w:pPr>
              <w:spacing w:line="360" w:lineRule="auto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راهرو ها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:rsidR="002D320C" w:rsidRPr="00984A09" w:rsidRDefault="003F5F08" w:rsidP="003F5F0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41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راهروها مشخص شده اند؟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2D320C" w:rsidRPr="00984A09" w:rsidRDefault="003F5F08" w:rsidP="003F5F0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42</w:t>
            </w:r>
          </w:p>
        </w:tc>
        <w:tc>
          <w:tcPr>
            <w:tcW w:w="5035" w:type="dxa"/>
            <w:tcBorders>
              <w:top w:val="single" w:sz="4" w:space="0" w:color="auto"/>
            </w:tcBorders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پهناي راهروها حفظ شده اند؟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F5F08" w:rsidP="003F5F0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43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راهروها در شرايط مناسبي قرار دارند؟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3F5F08" w:rsidP="003F5F0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44</w:t>
            </w:r>
          </w:p>
        </w:tc>
        <w:tc>
          <w:tcPr>
            <w:tcW w:w="5035" w:type="dxa"/>
            <w:vAlign w:val="center"/>
          </w:tcPr>
          <w:p w:rsidR="002D320C" w:rsidRPr="00984A09" w:rsidRDefault="002D320C" w:rsidP="003F5F08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پهناي حداقل 91سانتي متر</w:t>
            </w:r>
            <w:r w:rsidR="002C63A5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(3 فوت) براي  راهروها رعايت شده است؟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2D320C" w:rsidRPr="00984A09" w:rsidTr="003F5F08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2D320C" w:rsidRPr="00984A09" w:rsidRDefault="002D320C" w:rsidP="003F5F08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5035" w:type="dxa"/>
            <w:vAlign w:val="center"/>
          </w:tcPr>
          <w:p w:rsidR="002D320C" w:rsidRPr="00984A09" w:rsidRDefault="002D320C" w:rsidP="003F5F08">
            <w:pPr>
              <w:spacing w:line="360" w:lineRule="auto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984A09">
              <w:rPr>
                <w:rFonts w:cs="B Nazanin" w:hint="cs"/>
                <w:b/>
                <w:bCs/>
                <w:sz w:val="28"/>
                <w:szCs w:val="28"/>
                <w:rtl/>
              </w:rPr>
              <w:t>راه هاي خروجي</w:t>
            </w:r>
          </w:p>
        </w:tc>
        <w:tc>
          <w:tcPr>
            <w:tcW w:w="708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A44D9B" w:rsidRPr="00984A09" w:rsidTr="0032692F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44D9B" w:rsidRPr="00984A09" w:rsidRDefault="003F5F08" w:rsidP="003F5F0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45</w:t>
            </w:r>
          </w:p>
        </w:tc>
        <w:tc>
          <w:tcPr>
            <w:tcW w:w="5035" w:type="dxa"/>
            <w:vAlign w:val="center"/>
          </w:tcPr>
          <w:p w:rsidR="00A44D9B" w:rsidRPr="00984A09" w:rsidRDefault="00A44D9B" w:rsidP="0032692F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خروجي ها بطور مناسب مشخص شده اند؟</w:t>
            </w:r>
          </w:p>
        </w:tc>
        <w:tc>
          <w:tcPr>
            <w:tcW w:w="708" w:type="dxa"/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A44D9B" w:rsidRPr="00984A09" w:rsidTr="0032692F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44D9B" w:rsidRPr="00984A09" w:rsidRDefault="003F5F08" w:rsidP="003F5F08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46</w:t>
            </w:r>
          </w:p>
        </w:tc>
        <w:tc>
          <w:tcPr>
            <w:tcW w:w="5035" w:type="dxa"/>
            <w:vAlign w:val="center"/>
          </w:tcPr>
          <w:p w:rsidR="00A44D9B" w:rsidRPr="00984A09" w:rsidRDefault="00A44D9B" w:rsidP="00CB58C7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روشنايي راهروها و خروجي ها مناسب است؟</w:t>
            </w:r>
            <w:r w:rsidR="00CB58C7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 w:rsidRPr="00984A09">
              <w:rPr>
                <w:rFonts w:cs="B Nazanin" w:hint="cs"/>
                <w:sz w:val="24"/>
                <w:szCs w:val="24"/>
                <w:rtl/>
              </w:rPr>
              <w:t>(ميزان 5 فوت- کندل)</w:t>
            </w:r>
          </w:p>
        </w:tc>
        <w:tc>
          <w:tcPr>
            <w:tcW w:w="708" w:type="dxa"/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A44D9B" w:rsidRPr="00984A09" w:rsidTr="0032692F">
        <w:tc>
          <w:tcPr>
            <w:tcW w:w="742" w:type="dxa"/>
            <w:tcBorders>
              <w:left w:val="double" w:sz="4" w:space="0" w:color="auto"/>
            </w:tcBorders>
            <w:vAlign w:val="center"/>
          </w:tcPr>
          <w:p w:rsidR="00A44D9B" w:rsidRPr="00984A09" w:rsidRDefault="00CB58C7" w:rsidP="00CB4494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47</w:t>
            </w:r>
          </w:p>
        </w:tc>
        <w:tc>
          <w:tcPr>
            <w:tcW w:w="5035" w:type="dxa"/>
            <w:vAlign w:val="center"/>
          </w:tcPr>
          <w:p w:rsidR="00A44D9B" w:rsidRPr="00984A09" w:rsidRDefault="00A44D9B" w:rsidP="0032692F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منبع انرژي اضطراري موجود است؟</w:t>
            </w:r>
          </w:p>
        </w:tc>
        <w:tc>
          <w:tcPr>
            <w:tcW w:w="708" w:type="dxa"/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709" w:type="dxa"/>
            <w:tcBorders>
              <w:right w:val="single" w:sz="8" w:space="0" w:color="auto"/>
            </w:tcBorders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  <w:tc>
          <w:tcPr>
            <w:tcW w:w="1384" w:type="dxa"/>
            <w:tcBorders>
              <w:left w:val="single" w:sz="8" w:space="0" w:color="auto"/>
              <w:right w:val="double" w:sz="4" w:space="0" w:color="auto"/>
            </w:tcBorders>
          </w:tcPr>
          <w:p w:rsidR="00A44D9B" w:rsidRPr="00984A09" w:rsidRDefault="00A44D9B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</w:rPr>
            </w:pPr>
          </w:p>
        </w:tc>
      </w:tr>
      <w:tr w:rsidR="002D320C" w:rsidRPr="00984A09" w:rsidTr="009F41A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lastRenderedPageBreak/>
              <w:t>رديف</w:t>
            </w:r>
          </w:p>
        </w:tc>
        <w:tc>
          <w:tcPr>
            <w:tcW w:w="503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بلي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rtl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خير</w:t>
            </w:r>
          </w:p>
        </w:tc>
        <w:tc>
          <w:tcPr>
            <w:tcW w:w="70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10" w:color="auto" w:fill="auto"/>
            <w:vAlign w:val="center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Times New Roman" w:hAnsi="Times New Roman" w:cs="B Nazanin"/>
                <w:sz w:val="24"/>
                <w:szCs w:val="24"/>
                <w:lang w:bidi="fa-IR"/>
              </w:rPr>
            </w:pPr>
            <w:r w:rsidRPr="00984A09">
              <w:rPr>
                <w:rFonts w:ascii="Times New Roman" w:hAnsi="Times New Roman" w:cs="B Nazanin"/>
                <w:sz w:val="24"/>
                <w:szCs w:val="24"/>
                <w:lang w:bidi="fa-IR"/>
              </w:rPr>
              <w:t>N/A</w:t>
            </w:r>
          </w:p>
        </w:tc>
        <w:tc>
          <w:tcPr>
            <w:tcW w:w="1384" w:type="dxa"/>
            <w:tcBorders>
              <w:top w:val="double" w:sz="4" w:space="0" w:color="auto"/>
              <w:left w:val="double" w:sz="4" w:space="0" w:color="auto"/>
              <w:bottom w:val="single" w:sz="8" w:space="0" w:color="auto"/>
              <w:right w:val="double" w:sz="4" w:space="0" w:color="auto"/>
            </w:tcBorders>
            <w:shd w:val="pct10" w:color="auto" w:fill="auto"/>
          </w:tcPr>
          <w:p w:rsidR="002D320C" w:rsidRPr="00984A09" w:rsidRDefault="002D320C" w:rsidP="005D4BA0">
            <w:pPr>
              <w:spacing w:line="360" w:lineRule="auto"/>
              <w:jc w:val="center"/>
              <w:rPr>
                <w:rFonts w:ascii="Arial" w:hAnsi="Arial" w:cs="B Nazanin"/>
                <w:sz w:val="28"/>
                <w:szCs w:val="28"/>
                <w:lang w:bidi="fa-IR"/>
              </w:rPr>
            </w:pPr>
            <w:r w:rsidRPr="00984A09">
              <w:rPr>
                <w:rFonts w:ascii="Arial" w:hAnsi="Arial" w:cs="B Nazanin" w:hint="cs"/>
                <w:sz w:val="28"/>
                <w:szCs w:val="28"/>
                <w:rtl/>
                <w:lang w:bidi="fa-IR"/>
              </w:rPr>
              <w:t>توضيحات</w:t>
            </w:r>
          </w:p>
        </w:tc>
      </w:tr>
      <w:tr w:rsidR="002D320C" w:rsidRPr="00984A09" w:rsidTr="009F41A1">
        <w:tc>
          <w:tcPr>
            <w:tcW w:w="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CB58C7" w:rsidP="005D4BA0">
            <w:pPr>
              <w:spacing w:line="360" w:lineRule="auto"/>
              <w:jc w:val="center"/>
              <w:rPr>
                <w:rFonts w:ascii="Arial" w:hAnsi="Arial" w:cs="B Nazanin"/>
                <w:sz w:val="24"/>
                <w:szCs w:val="24"/>
                <w:rtl/>
                <w:lang w:bidi="fa-IR"/>
              </w:rPr>
            </w:pPr>
            <w:r>
              <w:rPr>
                <w:rFonts w:ascii="Arial" w:hAnsi="Arial" w:cs="B Nazanin" w:hint="cs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503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2D320C" w:rsidRPr="00984A09" w:rsidRDefault="002D320C" w:rsidP="00CB58C7">
            <w:pPr>
              <w:spacing w:line="360" w:lineRule="auto"/>
              <w:rPr>
                <w:rFonts w:cs="B Nazanin"/>
                <w:sz w:val="24"/>
                <w:szCs w:val="24"/>
                <w:rtl/>
              </w:rPr>
            </w:pPr>
            <w:r w:rsidRPr="00984A09">
              <w:rPr>
                <w:rFonts w:cs="B Nazanin" w:hint="cs"/>
                <w:sz w:val="24"/>
                <w:szCs w:val="24"/>
                <w:rtl/>
              </w:rPr>
              <w:t>آيا راه هاي خروجي باز است و مسدود نشده است؟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  <w:right w:val="single" w:sz="8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84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</w:tcPr>
          <w:p w:rsidR="002D320C" w:rsidRPr="00984A09" w:rsidRDefault="002D320C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  <w:tr w:rsidR="00EE292D" w:rsidRPr="00984A09" w:rsidTr="009F41A1">
        <w:tc>
          <w:tcPr>
            <w:tcW w:w="9287" w:type="dxa"/>
            <w:gridSpan w:val="6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نام و نام خانوادگي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بررسي كننده و امضاء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:    </w:t>
            </w: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4A77F8"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 xml:space="preserve">          تاريخ مميزي:</w:t>
            </w:r>
          </w:p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eastAsia="Times New Roman" w:hAnsi="Times New Roman" w:cs="B Nazanin" w:hint="cs"/>
                <w:color w:val="000000"/>
                <w:sz w:val="28"/>
                <w:szCs w:val="28"/>
                <w:rtl/>
                <w:lang w:bidi="fa-IR"/>
              </w:rPr>
              <w:t>پيشنهادات لازم :</w:t>
            </w:r>
          </w:p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EE292D" w:rsidRDefault="00EE292D" w:rsidP="00EE292D">
            <w:pPr>
              <w:jc w:val="both"/>
              <w:rPr>
                <w:rFonts w:ascii="Times New Roman" w:eastAsia="Times New Roman" w:hAnsi="Times New Roman" w:cs="B Nazanin"/>
                <w:color w:val="000000"/>
                <w:sz w:val="28"/>
                <w:szCs w:val="28"/>
                <w:rtl/>
                <w:lang w:bidi="fa-IR"/>
              </w:rPr>
            </w:pPr>
          </w:p>
          <w:p w:rsidR="00EE292D" w:rsidRPr="00984A09" w:rsidRDefault="00EE292D" w:rsidP="005D4BA0">
            <w:pPr>
              <w:spacing w:line="360" w:lineRule="auto"/>
              <w:rPr>
                <w:rFonts w:ascii="Arial" w:hAnsi="Arial" w:cs="B Nazanin"/>
                <w:sz w:val="36"/>
                <w:szCs w:val="36"/>
                <w:rtl/>
                <w:lang w:bidi="fa-IR"/>
              </w:rPr>
            </w:pPr>
          </w:p>
        </w:tc>
      </w:tr>
    </w:tbl>
    <w:p w:rsidR="002D320C" w:rsidRPr="00984A09" w:rsidRDefault="002D320C" w:rsidP="002D320C">
      <w:pPr>
        <w:spacing w:line="360" w:lineRule="auto"/>
        <w:rPr>
          <w:rFonts w:cs="B Nazanin"/>
          <w:rtl/>
        </w:rPr>
      </w:pPr>
    </w:p>
    <w:sectPr w:rsidR="002D320C" w:rsidRPr="00984A09" w:rsidSect="007663C9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0E4" w:rsidRDefault="00CA70E4" w:rsidP="006B19B2">
      <w:pPr>
        <w:spacing w:after="0" w:line="240" w:lineRule="auto"/>
      </w:pPr>
      <w:r>
        <w:separator/>
      </w:r>
    </w:p>
  </w:endnote>
  <w:endnote w:type="continuationSeparator" w:id="1">
    <w:p w:rsidR="00CA70E4" w:rsidRDefault="00CA70E4" w:rsidP="006B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Yagut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0E4" w:rsidRDefault="00CA70E4" w:rsidP="006B19B2">
      <w:pPr>
        <w:spacing w:after="0" w:line="240" w:lineRule="auto"/>
      </w:pPr>
      <w:r>
        <w:separator/>
      </w:r>
    </w:p>
  </w:footnote>
  <w:footnote w:type="continuationSeparator" w:id="1">
    <w:p w:rsidR="00CA70E4" w:rsidRDefault="00CA70E4" w:rsidP="006B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5000" w:type="pc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6" w:space="0" w:color="000000"/>
        <w:insideV w:val="single" w:sz="6" w:space="0" w:color="000000"/>
      </w:tblBorders>
      <w:tblLook w:val="04A0"/>
    </w:tblPr>
    <w:tblGrid>
      <w:gridCol w:w="1396"/>
      <w:gridCol w:w="698"/>
      <w:gridCol w:w="729"/>
      <w:gridCol w:w="929"/>
      <w:gridCol w:w="856"/>
      <w:gridCol w:w="1238"/>
      <w:gridCol w:w="980"/>
      <w:gridCol w:w="1307"/>
      <w:gridCol w:w="1109"/>
    </w:tblGrid>
    <w:tr w:rsidR="00E873BC" w:rsidTr="00E873BC">
      <w:trPr>
        <w:trHeight w:val="1252"/>
      </w:trPr>
      <w:tc>
        <w:tcPr>
          <w:tcW w:w="1529" w:type="pct"/>
          <w:gridSpan w:val="3"/>
          <w:vAlign w:val="center"/>
        </w:tcPr>
        <w:p w:rsidR="00E873BC" w:rsidRPr="00312CD7" w:rsidRDefault="00E873BC" w:rsidP="00E873BC">
          <w:pPr>
            <w:jc w:val="center"/>
            <w:rPr>
              <w:rFonts w:ascii="IranNastaliq" w:hAnsi="IranNastaliq" w:cs="IranNastaliq"/>
            </w:rPr>
          </w:pPr>
          <w:r>
            <w:rPr>
              <w:rFonts w:ascii="IranNastaliq" w:hAnsi="IranNastaliq" w:cs="IranNastaliq"/>
              <w:noProof/>
            </w:rPr>
            <w:drawing>
              <wp:inline distT="0" distB="0" distL="0" distR="0">
                <wp:extent cx="926465" cy="568325"/>
                <wp:effectExtent l="19050" t="0" r="6985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6465" cy="568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E873BC" w:rsidRDefault="00E873BC" w:rsidP="00E873BC">
          <w:pPr>
            <w:pStyle w:val="Header"/>
            <w:jc w:val="center"/>
            <w:rPr>
              <w:rtl/>
            </w:rPr>
          </w:pPr>
          <w:r w:rsidRPr="00312CD7">
            <w:rPr>
              <w:rFonts w:ascii="IranNastaliq" w:hAnsi="IranNastaliq" w:cs="IranNastaliq"/>
              <w:rtl/>
            </w:rPr>
            <w:t>شرکت مهندسی و توسعه گاز ایران</w:t>
          </w:r>
        </w:p>
      </w:tc>
      <w:tc>
        <w:tcPr>
          <w:tcW w:w="3471" w:type="pct"/>
          <w:gridSpan w:val="6"/>
          <w:vAlign w:val="center"/>
        </w:tcPr>
        <w:p w:rsidR="00E873BC" w:rsidRPr="0078773D" w:rsidRDefault="00667948" w:rsidP="0078773D">
          <w:pPr>
            <w:pStyle w:val="Heading4"/>
            <w:rPr>
              <w:rFonts w:cs="B Nazanin"/>
              <w:b w:val="0"/>
              <w:bCs w:val="0"/>
              <w:sz w:val="44"/>
              <w:szCs w:val="44"/>
              <w:rtl/>
              <w:lang w:bidi="fa-IR"/>
            </w:rPr>
          </w:pPr>
          <w:r w:rsidRPr="0078773D">
            <w:rPr>
              <w:rFonts w:cs="B Zar" w:hint="cs"/>
              <w:sz w:val="44"/>
              <w:szCs w:val="44"/>
              <w:rtl/>
            </w:rPr>
            <w:t>چک لیست</w:t>
          </w:r>
          <w:r w:rsidR="002D320C" w:rsidRPr="0078773D">
            <w:rPr>
              <w:rFonts w:cs="B Zar" w:hint="cs"/>
              <w:sz w:val="44"/>
              <w:szCs w:val="44"/>
              <w:rtl/>
              <w:lang w:bidi="fa-IR"/>
            </w:rPr>
            <w:t xml:space="preserve"> </w:t>
          </w:r>
          <w:r w:rsidR="0078773D" w:rsidRPr="0078773D">
            <w:rPr>
              <w:rFonts w:cs="B Zar" w:hint="cs"/>
              <w:sz w:val="44"/>
              <w:szCs w:val="44"/>
              <w:rtl/>
              <w:lang w:bidi="fa-IR"/>
            </w:rPr>
            <w:t>حفاظت و پیشگیری از حریق</w:t>
          </w:r>
          <w:r w:rsidR="002D320C" w:rsidRPr="0078773D">
            <w:rPr>
              <w:rFonts w:cs="B Zar" w:hint="cs"/>
              <w:sz w:val="44"/>
              <w:szCs w:val="44"/>
              <w:rtl/>
              <w:lang w:bidi="fa-IR"/>
            </w:rPr>
            <w:t xml:space="preserve"> </w:t>
          </w:r>
          <w:r w:rsidRPr="0078773D">
            <w:rPr>
              <w:rFonts w:cs="B Zar" w:hint="cs"/>
              <w:sz w:val="44"/>
              <w:szCs w:val="44"/>
              <w:rtl/>
            </w:rPr>
            <w:t xml:space="preserve"> </w:t>
          </w:r>
        </w:p>
      </w:tc>
    </w:tr>
    <w:tr w:rsidR="00E873BC" w:rsidTr="00E873BC">
      <w:trPr>
        <w:trHeight w:val="352"/>
      </w:trPr>
      <w:tc>
        <w:tcPr>
          <w:tcW w:w="756" w:type="pct"/>
          <w:vMerge w:val="restart"/>
          <w:vAlign w:val="center"/>
        </w:tcPr>
        <w:p w:rsidR="00E873BC" w:rsidRPr="0098213C" w:rsidRDefault="00E873BC" w:rsidP="00E873BC">
          <w:pPr>
            <w:pStyle w:val="Footer"/>
            <w:bidi w:val="0"/>
          </w:pPr>
          <w:r w:rsidRPr="0098213C">
            <w:t xml:space="preserve">Sheet  </w:t>
          </w:r>
          <w:fldSimple w:instr=" PAGE ">
            <w:r w:rsidR="00703D25">
              <w:rPr>
                <w:noProof/>
              </w:rPr>
              <w:t>1</w:t>
            </w:r>
          </w:fldSimple>
          <w:r w:rsidRPr="0098213C">
            <w:t xml:space="preserve"> of </w:t>
          </w:r>
          <w:fldSimple w:instr=" NUMPAGES  ">
            <w:r w:rsidR="00703D25">
              <w:rPr>
                <w:noProof/>
              </w:rPr>
              <w:t>7</w:t>
            </w:r>
          </w:fldSimple>
        </w:p>
      </w:tc>
      <w:tc>
        <w:tcPr>
          <w:tcW w:w="378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Year</w:t>
          </w:r>
        </w:p>
      </w:tc>
      <w:tc>
        <w:tcPr>
          <w:tcW w:w="39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Rev</w:t>
          </w:r>
        </w:p>
      </w:tc>
      <w:tc>
        <w:tcPr>
          <w:tcW w:w="50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Ser. No</w:t>
          </w:r>
        </w:p>
      </w:tc>
      <w:tc>
        <w:tcPr>
          <w:tcW w:w="463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Type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 xml:space="preserve">Discipline 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pStyle w:val="Header"/>
            <w:jc w:val="center"/>
          </w:pPr>
          <w:r w:rsidRPr="00D76ADF">
            <w:t>Project</w:t>
          </w:r>
        </w:p>
      </w:tc>
      <w:tc>
        <w:tcPr>
          <w:tcW w:w="705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Department</w:t>
          </w:r>
        </w:p>
      </w:tc>
      <w:tc>
        <w:tcPr>
          <w:tcW w:w="601" w:type="pct"/>
          <w:vAlign w:val="center"/>
        </w:tcPr>
        <w:p w:rsidR="00E873BC" w:rsidRPr="00FF3DAF" w:rsidRDefault="00E873BC" w:rsidP="00E873BC">
          <w:pPr>
            <w:pStyle w:val="Header"/>
            <w:jc w:val="center"/>
          </w:pPr>
          <w:r>
            <w:t>Company</w:t>
          </w:r>
        </w:p>
      </w:tc>
    </w:tr>
    <w:tr w:rsidR="00E873BC" w:rsidTr="00E873BC">
      <w:trPr>
        <w:trHeight w:val="307"/>
      </w:trPr>
      <w:tc>
        <w:tcPr>
          <w:tcW w:w="756" w:type="pct"/>
          <w:vMerge/>
          <w:vAlign w:val="center"/>
        </w:tcPr>
        <w:p w:rsidR="00E873BC" w:rsidRPr="00FF3DAF" w:rsidRDefault="00E873BC" w:rsidP="00E873BC">
          <w:pPr>
            <w:pStyle w:val="Header"/>
            <w:jc w:val="center"/>
            <w:rPr>
              <w:rtl/>
            </w:rPr>
          </w:pPr>
        </w:p>
      </w:tc>
      <w:tc>
        <w:tcPr>
          <w:tcW w:w="378" w:type="pct"/>
          <w:vAlign w:val="center"/>
        </w:tcPr>
        <w:p w:rsidR="00E873BC" w:rsidRPr="00073308" w:rsidRDefault="00E873BC" w:rsidP="0078773D">
          <w:pPr>
            <w:jc w:val="center"/>
            <w:rPr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  <w:t>9</w:t>
          </w:r>
          <w:r w:rsidR="0078773D">
            <w:rPr>
              <w:b/>
              <w:bCs/>
              <w:sz w:val="16"/>
              <w:szCs w:val="16"/>
            </w:rPr>
            <w:t>2</w:t>
          </w:r>
        </w:p>
      </w:tc>
      <w:tc>
        <w:tcPr>
          <w:tcW w:w="39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00</w:t>
          </w:r>
        </w:p>
      </w:tc>
      <w:tc>
        <w:tcPr>
          <w:tcW w:w="503" w:type="pct"/>
          <w:vAlign w:val="center"/>
        </w:tcPr>
        <w:p w:rsidR="00E873BC" w:rsidRPr="00D76ADF" w:rsidRDefault="00087A7E" w:rsidP="0078773D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10</w:t>
          </w:r>
          <w:r w:rsidR="0078773D">
            <w:rPr>
              <w:rFonts w:ascii="Arial" w:hAnsi="Arial" w:cs="Arial"/>
              <w:b/>
              <w:bCs/>
              <w:sz w:val="16"/>
              <w:szCs w:val="16"/>
            </w:rPr>
            <w:t>21</w:t>
          </w:r>
        </w:p>
      </w:tc>
      <w:tc>
        <w:tcPr>
          <w:tcW w:w="463" w:type="pct"/>
          <w:vAlign w:val="center"/>
        </w:tcPr>
        <w:p w:rsidR="00E873BC" w:rsidRPr="00D76ADF" w:rsidRDefault="00CC5FE3" w:rsidP="00CC5FE3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CH</w:t>
          </w:r>
        </w:p>
      </w:tc>
      <w:tc>
        <w:tcPr>
          <w:tcW w:w="67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HSE</w:t>
          </w:r>
        </w:p>
      </w:tc>
      <w:tc>
        <w:tcPr>
          <w:tcW w:w="530" w:type="pct"/>
          <w:vAlign w:val="center"/>
        </w:tcPr>
        <w:p w:rsidR="00E873BC" w:rsidRPr="00D76ADF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 w:rsidRPr="00D76ADF">
            <w:rPr>
              <w:rFonts w:ascii="Arial" w:hAnsi="Arial" w:cs="Arial"/>
              <w:b/>
              <w:bCs/>
              <w:sz w:val="16"/>
              <w:szCs w:val="16"/>
            </w:rPr>
            <w:t>OO</w:t>
          </w:r>
        </w:p>
      </w:tc>
      <w:tc>
        <w:tcPr>
          <w:tcW w:w="705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  <w:rtl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020</w:t>
          </w:r>
        </w:p>
      </w:tc>
      <w:tc>
        <w:tcPr>
          <w:tcW w:w="601" w:type="pct"/>
          <w:vAlign w:val="center"/>
        </w:tcPr>
        <w:p w:rsidR="00E873BC" w:rsidRPr="0035483C" w:rsidRDefault="00E873BC" w:rsidP="00E873BC">
          <w:pPr>
            <w:jc w:val="center"/>
            <w:rPr>
              <w:rFonts w:ascii="Arial" w:hAnsi="Arial" w:cs="Arial"/>
              <w:b/>
              <w:bCs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t>IGEDC</w:t>
          </w:r>
        </w:p>
      </w:tc>
    </w:tr>
  </w:tbl>
  <w:p w:rsidR="00E873BC" w:rsidRDefault="00E873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869"/>
    <w:multiLevelType w:val="hybridMultilevel"/>
    <w:tmpl w:val="5B1CA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E0D96"/>
    <w:multiLevelType w:val="hybridMultilevel"/>
    <w:tmpl w:val="F7A03978"/>
    <w:lvl w:ilvl="0" w:tplc="6BE80694">
      <w:start w:val="1"/>
      <w:numFmt w:val="decimal"/>
      <w:lvlText w:val="%1)"/>
      <w:lvlJc w:val="left"/>
      <w:pPr>
        <w:tabs>
          <w:tab w:val="num" w:pos="482"/>
        </w:tabs>
        <w:ind w:left="482" w:hanging="340"/>
      </w:pPr>
      <w:rPr>
        <w:rFonts w:cs="Nazanin" w:hint="cs"/>
        <w:bCs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7095"/>
    <w:rsid w:val="00031EA0"/>
    <w:rsid w:val="000519F1"/>
    <w:rsid w:val="00087A7E"/>
    <w:rsid w:val="000E16FC"/>
    <w:rsid w:val="000F4E95"/>
    <w:rsid w:val="00111E08"/>
    <w:rsid w:val="001351E3"/>
    <w:rsid w:val="00143C66"/>
    <w:rsid w:val="00151D85"/>
    <w:rsid w:val="00157287"/>
    <w:rsid w:val="001D5149"/>
    <w:rsid w:val="00215E2D"/>
    <w:rsid w:val="002259BA"/>
    <w:rsid w:val="0026411C"/>
    <w:rsid w:val="0026577A"/>
    <w:rsid w:val="002A5C22"/>
    <w:rsid w:val="002B5E57"/>
    <w:rsid w:val="002C5A77"/>
    <w:rsid w:val="002C63A5"/>
    <w:rsid w:val="002D1689"/>
    <w:rsid w:val="002D320C"/>
    <w:rsid w:val="0032692F"/>
    <w:rsid w:val="00332F01"/>
    <w:rsid w:val="00341485"/>
    <w:rsid w:val="00351CC6"/>
    <w:rsid w:val="003C7C0E"/>
    <w:rsid w:val="003D0289"/>
    <w:rsid w:val="003D75F1"/>
    <w:rsid w:val="003F5F08"/>
    <w:rsid w:val="00400D80"/>
    <w:rsid w:val="00401E0C"/>
    <w:rsid w:val="00402637"/>
    <w:rsid w:val="00470509"/>
    <w:rsid w:val="0048292E"/>
    <w:rsid w:val="00491D70"/>
    <w:rsid w:val="004C16FB"/>
    <w:rsid w:val="00533FFC"/>
    <w:rsid w:val="00556509"/>
    <w:rsid w:val="00565A74"/>
    <w:rsid w:val="0058192A"/>
    <w:rsid w:val="00590615"/>
    <w:rsid w:val="005B71B0"/>
    <w:rsid w:val="005F6D89"/>
    <w:rsid w:val="006227FC"/>
    <w:rsid w:val="00642E93"/>
    <w:rsid w:val="00650650"/>
    <w:rsid w:val="00667948"/>
    <w:rsid w:val="00690F8F"/>
    <w:rsid w:val="006A44E2"/>
    <w:rsid w:val="006B19B2"/>
    <w:rsid w:val="00703D25"/>
    <w:rsid w:val="00717AD6"/>
    <w:rsid w:val="00721146"/>
    <w:rsid w:val="00734D00"/>
    <w:rsid w:val="007479F8"/>
    <w:rsid w:val="007663C9"/>
    <w:rsid w:val="0078773D"/>
    <w:rsid w:val="007901E5"/>
    <w:rsid w:val="007A34DD"/>
    <w:rsid w:val="007B1C10"/>
    <w:rsid w:val="007B6751"/>
    <w:rsid w:val="007C7176"/>
    <w:rsid w:val="007D52E7"/>
    <w:rsid w:val="00837B38"/>
    <w:rsid w:val="008472C5"/>
    <w:rsid w:val="00861BF8"/>
    <w:rsid w:val="00877E44"/>
    <w:rsid w:val="008F7D85"/>
    <w:rsid w:val="00901DB7"/>
    <w:rsid w:val="0091754A"/>
    <w:rsid w:val="00931BD9"/>
    <w:rsid w:val="00952643"/>
    <w:rsid w:val="0096221E"/>
    <w:rsid w:val="009C1583"/>
    <w:rsid w:val="009C7382"/>
    <w:rsid w:val="009D53F1"/>
    <w:rsid w:val="009E7AC9"/>
    <w:rsid w:val="009F3402"/>
    <w:rsid w:val="009F41A1"/>
    <w:rsid w:val="00A1150C"/>
    <w:rsid w:val="00A25294"/>
    <w:rsid w:val="00A44D9B"/>
    <w:rsid w:val="00A70461"/>
    <w:rsid w:val="00A928FC"/>
    <w:rsid w:val="00AA2EEA"/>
    <w:rsid w:val="00AA3DD5"/>
    <w:rsid w:val="00B20A3B"/>
    <w:rsid w:val="00B42ABC"/>
    <w:rsid w:val="00B53C99"/>
    <w:rsid w:val="00BC4FA2"/>
    <w:rsid w:val="00C2563B"/>
    <w:rsid w:val="00C826E0"/>
    <w:rsid w:val="00CA70E4"/>
    <w:rsid w:val="00CB58C7"/>
    <w:rsid w:val="00CC5FE3"/>
    <w:rsid w:val="00CD492E"/>
    <w:rsid w:val="00D16B35"/>
    <w:rsid w:val="00D17095"/>
    <w:rsid w:val="00D234E7"/>
    <w:rsid w:val="00D47DF7"/>
    <w:rsid w:val="00DB0F77"/>
    <w:rsid w:val="00DB7E5A"/>
    <w:rsid w:val="00E1344B"/>
    <w:rsid w:val="00E873BC"/>
    <w:rsid w:val="00EB77DF"/>
    <w:rsid w:val="00EB7F44"/>
    <w:rsid w:val="00EC6877"/>
    <w:rsid w:val="00EE292D"/>
    <w:rsid w:val="00F61797"/>
    <w:rsid w:val="00F67950"/>
    <w:rsid w:val="00F81B78"/>
    <w:rsid w:val="00F94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5"/>
    <w:pPr>
      <w:bidi/>
    </w:pPr>
  </w:style>
  <w:style w:type="paragraph" w:styleId="Heading4">
    <w:name w:val="heading 4"/>
    <w:basedOn w:val="Normal"/>
    <w:next w:val="Normal"/>
    <w:link w:val="Heading4Char"/>
    <w:qFormat/>
    <w:rsid w:val="006B19B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9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B19B2"/>
  </w:style>
  <w:style w:type="paragraph" w:styleId="Footer">
    <w:name w:val="footer"/>
    <w:basedOn w:val="Normal"/>
    <w:link w:val="FooterChar"/>
    <w:uiPriority w:val="99"/>
    <w:unhideWhenUsed/>
    <w:rsid w:val="006B19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9B2"/>
  </w:style>
  <w:style w:type="character" w:customStyle="1" w:styleId="Heading4Char">
    <w:name w:val="Heading 4 Char"/>
    <w:basedOn w:val="DefaultParagraphFont"/>
    <w:link w:val="Heading4"/>
    <w:rsid w:val="006B19B2"/>
    <w:rPr>
      <w:rFonts w:ascii="Times New Roman" w:eastAsia="Times New Roman" w:hAnsi="Times New Roman" w:cs="Yagut"/>
      <w:b/>
      <w:bCs/>
      <w:noProof/>
      <w:sz w:val="24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9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A7E"/>
    <w:pPr>
      <w:spacing w:after="0" w:line="240" w:lineRule="auto"/>
    </w:pPr>
    <w:rPr>
      <w:rFonts w:ascii="Calibri" w:eastAsia="Calibri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411</dc:creator>
  <cp:lastModifiedBy>AAA</cp:lastModifiedBy>
  <cp:revision>2</cp:revision>
  <cp:lastPrinted>2012-10-27T15:10:00Z</cp:lastPrinted>
  <dcterms:created xsi:type="dcterms:W3CDTF">2003-04-30T22:13:00Z</dcterms:created>
  <dcterms:modified xsi:type="dcterms:W3CDTF">2003-04-30T22:13:00Z</dcterms:modified>
</cp:coreProperties>
</file>