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305D70AB"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46A87219"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r w:rsidR="00880674" w:rsidRPr="0024241F">
        <w:rPr>
          <w:rFonts w:ascii="ＭＳ 明朝" w:eastAsia="ＭＳ 明朝" w:hAnsi="ＭＳ 明朝" w:hint="eastAsia"/>
        </w:rPr>
        <w:t>FINAL FANTASY X（ファイナルファンタジー１０）</w:t>
      </w:r>
      <w:r w:rsidR="00FB163D" w:rsidRPr="0024241F">
        <w:rPr>
          <w:rFonts w:ascii="ＭＳ 明朝" w:eastAsia="ＭＳ 明朝" w:hAnsi="ＭＳ 明朝" w:hint="eastAsia"/>
        </w:rPr>
        <w:t>で用いられる武器</w:t>
      </w:r>
      <w:r w:rsidR="0054543D" w:rsidRPr="0024241F">
        <w:rPr>
          <w:rFonts w:ascii="ＭＳ 明朝" w:eastAsia="ＭＳ 明朝" w:hAnsi="ＭＳ 明朝" w:hint="eastAsia"/>
        </w:rPr>
        <w:t>「風林火山」を単なる単語の羅列ではなく、「Conqueror（征服者）」と訳出するような事例は、単なる置き換えを超えた、翻訳者の解釈と裁量が介在する作業であると言える。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3D452759" w:rsidR="00CF4894" w:rsidRPr="0024241F" w:rsidRDefault="00880674" w:rsidP="00CF4894">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Munday(2009)が</w:t>
      </w:r>
      <w:r w:rsidR="00635E40" w:rsidRPr="0024241F">
        <w:rPr>
          <w:rFonts w:ascii="ＭＳ 明朝" w:eastAsia="ＭＳ 明朝" w:hAnsi="ＭＳ 明朝" w:hint="eastAsia"/>
        </w:rPr>
        <w:t xml:space="preserve">概説するように、翻訳にはVinay &amp; </w:t>
      </w:r>
      <w:proofErr w:type="spellStart"/>
      <w:r w:rsidR="00635E40" w:rsidRPr="0024241F">
        <w:rPr>
          <w:rFonts w:ascii="ＭＳ 明朝" w:eastAsia="ＭＳ 明朝" w:hAnsi="ＭＳ 明朝" w:hint="eastAsia"/>
        </w:rPr>
        <w:t>Darbelnet</w:t>
      </w:r>
      <w:proofErr w:type="spellEnd"/>
      <w:r w:rsidR="00635E40" w:rsidRPr="0024241F">
        <w:rPr>
          <w:rFonts w:ascii="ＭＳ 明朝" w:eastAsia="ＭＳ 明朝" w:hAnsi="ＭＳ 明朝" w:hint="eastAsia"/>
        </w:rPr>
        <w:t xml:space="preserve"> らが提唱するような体系化された翻訳技法の分類</w:t>
      </w:r>
      <w:r w:rsidR="00B32283" w:rsidRPr="0024241F">
        <w:rPr>
          <w:rFonts w:ascii="ＭＳ 明朝" w:eastAsia="ＭＳ 明朝" w:hAnsi="ＭＳ 明朝" w:hint="eastAsia"/>
        </w:rPr>
        <w:t>が存在する。</w:t>
      </w:r>
      <w:r w:rsidR="00250354" w:rsidRPr="0024241F">
        <w:rPr>
          <w:rFonts w:ascii="ＭＳ 明朝" w:eastAsia="ＭＳ 明朝" w:hAnsi="ＭＳ 明朝" w:hint="eastAsia"/>
        </w:rPr>
        <w:t>今まで</w:t>
      </w:r>
      <w:r w:rsidR="00B32283" w:rsidRPr="0024241F">
        <w:rPr>
          <w:rFonts w:ascii="ＭＳ 明朝" w:eastAsia="ＭＳ 明朝" w:hAnsi="ＭＳ 明朝" w:hint="eastAsia"/>
        </w:rPr>
        <w:t>Vinay＆Darbelnet（1995）による７分類が多くの論文で引用されていたが、現代では、技法より機能的な側面に焦点を当てたMolina＆Albir</w:t>
      </w:r>
      <w:r w:rsidR="00CF4894" w:rsidRPr="0024241F">
        <w:rPr>
          <w:rFonts w:ascii="ＭＳ 明朝" w:eastAsia="ＭＳ 明朝" w:hAnsi="ＭＳ 明朝" w:hint="eastAsia"/>
        </w:rPr>
        <w:t>(2002)の18分類が翻訳学のデファクトスタンダードとなっている</w:t>
      </w:r>
      <w:r w:rsidR="00976B6A" w:rsidRPr="0024241F">
        <w:rPr>
          <w:rFonts w:ascii="ＭＳ 明朝" w:eastAsia="ＭＳ 明朝" w:hAnsi="ＭＳ 明朝" w:hint="eastAsia"/>
        </w:rPr>
        <w:t>。一方で、Vermeer</w:t>
      </w:r>
      <w:r w:rsidR="003A2A69" w:rsidRPr="0024241F">
        <w:rPr>
          <w:rFonts w:ascii="ＭＳ 明朝" w:eastAsia="ＭＳ 明朝" w:hAnsi="ＭＳ 明朝" w:hint="eastAsia"/>
        </w:rPr>
        <w:t xml:space="preserve"> (1989) は、翻訳を単なる言語変換ではなく、明確な目的（スコポス）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(2014) が指摘するように、依然として分析の余地が残されている。Nord (1997) による翻訳依頼（brief）の概念などの補完的な試みはあるものの、個別の言語的決定を説明する包括的な枠組みは未だ十分に確立されていない。</w:t>
      </w:r>
    </w:p>
    <w:p w14:paraId="1EA1D914" w14:textId="6DFC011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Bennettは人間が異文化に接した際の心理的発達モデルである「異文化感受性発達モデル（DMIS）」を提唱している。</w:t>
      </w:r>
    </w:p>
    <w:p w14:paraId="0B11C259" w14:textId="6B7C42B7"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論理的な関係性を明らかにすることが、本研究の出発点である。</w:t>
      </w:r>
    </w:p>
    <w:p w14:paraId="7AAA6D42" w14:textId="77777777" w:rsidR="00A75B85" w:rsidRPr="0024241F" w:rsidRDefault="00A75B85" w:rsidP="00A75B85">
      <w:pPr>
        <w:pStyle w:val="a9"/>
        <w:ind w:left="390" w:firstLineChars="100" w:firstLine="210"/>
        <w:rPr>
          <w:rFonts w:ascii="ＭＳ 明朝" w:eastAsia="ＭＳ 明朝" w:hAnsi="ＭＳ 明朝"/>
        </w:rPr>
      </w:pPr>
    </w:p>
    <w:p w14:paraId="4A82C21E" w14:textId="77777777" w:rsidR="00A75B85" w:rsidRPr="0024241F" w:rsidRDefault="00A75B85" w:rsidP="00A75B85">
      <w:pPr>
        <w:pStyle w:val="a9"/>
        <w:ind w:left="390" w:firstLineChars="100" w:firstLine="210"/>
        <w:rPr>
          <w:rFonts w:ascii="ＭＳ 明朝" w:eastAsia="ＭＳ 明朝" w:hAnsi="ＭＳ 明朝"/>
        </w:rPr>
      </w:pPr>
    </w:p>
    <w:p w14:paraId="4B30F0EB" w14:textId="77777777" w:rsidR="00A75B85" w:rsidRPr="0024241F" w:rsidRDefault="00A75B85" w:rsidP="00A75B85">
      <w:pPr>
        <w:pStyle w:val="a9"/>
        <w:ind w:left="390" w:firstLineChars="100" w:firstLine="210"/>
        <w:rPr>
          <w:rFonts w:ascii="ＭＳ 明朝" w:eastAsia="ＭＳ 明朝" w:hAnsi="ＭＳ 明朝"/>
        </w:rPr>
      </w:pPr>
    </w:p>
    <w:p w14:paraId="5976BD3C" w14:textId="77777777" w:rsidR="00A75B85" w:rsidRPr="0024241F" w:rsidRDefault="00A75B85" w:rsidP="00A75B85">
      <w:pPr>
        <w:pStyle w:val="a9"/>
        <w:ind w:left="390" w:firstLineChars="100" w:firstLine="210"/>
        <w:rPr>
          <w:rFonts w:ascii="ＭＳ 明朝" w:eastAsia="ＭＳ 明朝" w:hAnsi="ＭＳ 明朝"/>
        </w:rPr>
      </w:pPr>
    </w:p>
    <w:p w14:paraId="10DC1298" w14:textId="24536FD8" w:rsidR="00203FF4" w:rsidRPr="00213F00" w:rsidRDefault="00A75B85" w:rsidP="00203FF4">
      <w:pPr>
        <w:pStyle w:val="a9"/>
        <w:numPr>
          <w:ilvl w:val="0"/>
          <w:numId w:val="7"/>
        </w:numPr>
        <w:rPr>
          <w:rFonts w:ascii="ＭＳ 明朝" w:eastAsia="ＭＳ 明朝" w:hAnsi="ＭＳ 明朝"/>
        </w:rPr>
      </w:pPr>
      <w:r w:rsidRPr="0024241F">
        <w:rPr>
          <w:rFonts w:ascii="ＭＳ 明朝" w:eastAsia="ＭＳ 明朝" w:hAnsi="ＭＳ 明朝" w:hint="eastAsia"/>
        </w:rPr>
        <w:lastRenderedPageBreak/>
        <w:t>先行研究の紹介</w:t>
      </w:r>
    </w:p>
    <w:p w14:paraId="6A8D5BA6" w14:textId="6BF75193" w:rsidR="002E550E" w:rsidRDefault="00213F00" w:rsidP="002E550E">
      <w:pPr>
        <w:pStyle w:val="a9"/>
        <w:numPr>
          <w:ilvl w:val="1"/>
          <w:numId w:val="7"/>
        </w:numPr>
        <w:rPr>
          <w:rFonts w:ascii="ＭＳ 明朝" w:eastAsia="ＭＳ 明朝" w:hAnsi="ＭＳ 明朝"/>
        </w:rPr>
      </w:pPr>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3834B5C2"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翻訳における文化的要素とは、起点言語の文化手に特有の生活様式やその表象であり、目標言語に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地位を持つため、翻訳時に特別な配慮を要する言語・非言語的な項目を指す。翻訳学の領域では、こうした文化的要素の分類と翻訳処理の枠組みを明確にするために、文化的要素の定義とそのカテゴリ化が</w:t>
      </w:r>
      <w:r w:rsidR="00BB7581">
        <w:rPr>
          <w:rFonts w:ascii="ＭＳ 明朝" w:eastAsia="ＭＳ 明朝" w:hAnsi="ＭＳ 明朝" w:hint="eastAsia"/>
        </w:rPr>
        <w:t>繰り返し試みられてきた。</w:t>
      </w:r>
    </w:p>
    <w:p w14:paraId="62D0C461" w14:textId="6AB1F327"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 (1988) の枠組みである。Newmark は、文化を「特定の言語を表現手段とする共同体に特有の生活様式とその表象」と定義したうえで、翻訳の対象となる「文化的語彙（cultural words）」を次の5つのカテゴリに分類している。</w:t>
      </w:r>
    </w:p>
    <w:p w14:paraId="79DD6A8F" w14:textId="7D228024"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Ecology（生態）</w:t>
      </w:r>
      <w:r>
        <w:rPr>
          <w:rFonts w:ascii="ＭＳ 明朝" w:eastAsia="ＭＳ 明朝" w:hAnsi="ＭＳ 明朝" w:hint="eastAsia"/>
        </w:rPr>
        <w:t>：</w:t>
      </w:r>
      <w:r w:rsidRPr="00332CA4">
        <w:rPr>
          <w:rFonts w:ascii="ＭＳ 明朝" w:eastAsia="ＭＳ 明朝" w:hAnsi="ＭＳ 明朝"/>
        </w:rPr>
        <w:t>植物、動物、風、山、平野、自然現象など、自然環境に由来する語彙。​</w:t>
      </w:r>
    </w:p>
    <w:p w14:paraId="3E4DEA9B" w14:textId="1C604561"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Material culture（物質文化）</w:t>
      </w:r>
      <w:r>
        <w:rPr>
          <w:rFonts w:ascii="ＭＳ 明朝" w:eastAsia="ＭＳ 明朝" w:hAnsi="ＭＳ 明朝" w:hint="eastAsia"/>
        </w:rPr>
        <w:t>：</w:t>
      </w:r>
      <w:r w:rsidRPr="00332CA4">
        <w:rPr>
          <w:rFonts w:ascii="ＭＳ 明朝" w:eastAsia="ＭＳ 明朝" w:hAnsi="ＭＳ 明朝"/>
        </w:rPr>
        <w:t>食べ物、飲み物、衣服、住居、都市、交通・通信手段など、物質的な文化を表す語彙。​</w:t>
      </w:r>
    </w:p>
    <w:p w14:paraId="4E2E237C" w14:textId="01CCB9BA"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Social culture（社会文化）</w:t>
      </w:r>
      <w:r>
        <w:rPr>
          <w:rFonts w:ascii="ＭＳ 明朝" w:eastAsia="ＭＳ 明朝" w:hAnsi="ＭＳ 明朝" w:hint="eastAsia"/>
        </w:rPr>
        <w:t>：</w:t>
      </w:r>
      <w:r w:rsidRPr="00332CA4">
        <w:rPr>
          <w:rFonts w:ascii="ＭＳ 明朝" w:eastAsia="ＭＳ 明朝" w:hAnsi="ＭＳ 明朝"/>
        </w:rPr>
        <w:t>労働、余暇、娯楽、スポーツなど、社会生活における活動を表す語彙。​</w:t>
      </w:r>
    </w:p>
    <w:p w14:paraId="5B142A75" w14:textId="50145783"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Organizations, customs, activities, procedures, concepts（組織・慣習・活動・手順・概念）</w:t>
      </w:r>
      <w:r>
        <w:rPr>
          <w:rFonts w:ascii="ＭＳ 明朝" w:eastAsia="ＭＳ 明朝" w:hAnsi="ＭＳ 明朝" w:hint="eastAsia"/>
        </w:rPr>
        <w:t>：</w:t>
      </w:r>
      <w:r w:rsidRPr="00332CA4">
        <w:rPr>
          <w:rFonts w:ascii="ＭＳ 明朝" w:eastAsia="ＭＳ 明朝" w:hAnsi="ＭＳ 明朝"/>
        </w:rPr>
        <w:t>政治・行政・宗教・芸術などの制度、慣習、行事、手続き、概念を表す語彙。​</w:t>
      </w:r>
    </w:p>
    <w:p w14:paraId="2FAD9F40" w14:textId="6690BC76"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Gestures and habits（身振りと習慣）</w:t>
      </w:r>
      <w:r>
        <w:rPr>
          <w:rFonts w:ascii="ＭＳ 明朝" w:eastAsia="ＭＳ 明朝" w:hAnsi="ＭＳ 明朝" w:hint="eastAsia"/>
        </w:rPr>
        <w:t>：</w:t>
      </w:r>
      <w:r w:rsidRPr="00332CA4">
        <w:rPr>
          <w:rFonts w:ascii="ＭＳ 明朝" w:eastAsia="ＭＳ 明朝" w:hAnsi="ＭＳ 明朝"/>
        </w:rPr>
        <w:t>身振り、習慣、日常的な行動様式を表す語彙。</w:t>
      </w:r>
    </w:p>
    <w:p w14:paraId="2C22FF3A" w14:textId="77777777" w:rsidR="00332CA4" w:rsidRDefault="00332CA4" w:rsidP="002E550E">
      <w:pPr>
        <w:rPr>
          <w:rFonts w:ascii="ＭＳ 明朝" w:eastAsia="ＭＳ 明朝" w:hAnsi="ＭＳ 明朝"/>
        </w:rPr>
      </w:pPr>
    </w:p>
    <w:p w14:paraId="252F464C" w14:textId="52A6D95B" w:rsidR="00332CA4" w:rsidRDefault="007776BE" w:rsidP="002E550E">
      <w:pPr>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この分類は、文化的要素を「何が文化に特有か」という観点から体系的に捉えるものであり、翻訳者が「何を文化的要素として扱うべきか」を判断するための操作的基準を提供する。本研究では、Newmark のこの5分類をもとに、『こころ』の原文から「文化的要素を含む語句」を抽出する基準を設定する。具体的には、物質文化（衣食住、道具、通貨）、社会・制度・役割（身分、職業、慣習、行事、宗教的概念）、固有名詞・地名、自然・季節、身体感覚・比喩・慣用句といった項目を、文化的要素として扱う。</w:t>
      </w:r>
    </w:p>
    <w:p w14:paraId="4D89B576" w14:textId="77777777" w:rsidR="007776BE" w:rsidRPr="00332CA4" w:rsidRDefault="007776BE" w:rsidP="002E550E">
      <w:pPr>
        <w:rPr>
          <w:rFonts w:ascii="ＭＳ 明朝" w:eastAsia="ＭＳ 明朝" w:hAnsi="ＭＳ 明朝"/>
        </w:rPr>
      </w:pPr>
    </w:p>
    <w:p w14:paraId="32BC96A6" w14:textId="0B8E7860"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w:t>
      </w:r>
      <w:proofErr w:type="spellStart"/>
      <w:r w:rsidRPr="00203FF4">
        <w:rPr>
          <w:rFonts w:ascii="ＭＳ 明朝" w:eastAsia="ＭＳ 明朝" w:hAnsi="ＭＳ 明朝" w:hint="eastAsia"/>
        </w:rPr>
        <w:t>Darbelnet</w:t>
      </w:r>
      <w:proofErr w:type="spellEnd"/>
      <w:r w:rsidRPr="00203FF4">
        <w:rPr>
          <w:rFonts w:ascii="ＭＳ 明朝" w:eastAsia="ＭＳ 明朝" w:hAnsi="ＭＳ 明朝" w:hint="eastAsia"/>
        </w:rPr>
        <w:t>の技法分類とMolina＆Albirの18分類</w:t>
      </w:r>
    </w:p>
    <w:p w14:paraId="1C09FA18" w14:textId="5CD982C6"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の分類と、より現実的・機能的に分類したMolina＆Albirの分類について概説し、本研究が後者を採用する根拠を述べる。</w:t>
      </w:r>
    </w:p>
    <w:p w14:paraId="45CC22FD"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w:t>
      </w:r>
      <w:r>
        <w:rPr>
          <w:rFonts w:ascii="ＭＳ 明朝" w:eastAsia="ＭＳ 明朝" w:hAnsi="ＭＳ 明朝"/>
        </w:rPr>
        <w:t>）</w:t>
      </w:r>
      <w:r>
        <w:rPr>
          <w:rFonts w:ascii="ＭＳ 明朝" w:eastAsia="ＭＳ 明朝" w:hAnsi="ＭＳ 明朝" w:hint="eastAsia"/>
        </w:rPr>
        <w:t>による７分類である。Vinay＆</w:t>
      </w:r>
      <w:proofErr w:type="spellStart"/>
      <w:r>
        <w:rPr>
          <w:rFonts w:ascii="ＭＳ 明朝" w:eastAsia="ＭＳ 明朝" w:hAnsi="ＭＳ 明朝" w:hint="eastAsia"/>
        </w:rPr>
        <w:t>Darbelnet</w:t>
      </w:r>
      <w:proofErr w:type="spellEnd"/>
      <w:r>
        <w:rPr>
          <w:rFonts w:ascii="ＭＳ 明朝" w:eastAsia="ＭＳ 明朝" w:hAnsi="ＭＳ 明朝" w:hint="eastAsia"/>
        </w:rPr>
        <w:t>(1995)は、フランス語と英語の比較文体論に基づき、翻訳の手法を「Borrowing」や「Calque」」「Literal Translation」のDirect Translation（直接的翻訳）と、「Transposition」や「Modulation</w:t>
      </w:r>
      <w:r>
        <w:rPr>
          <w:rFonts w:ascii="ＭＳ 明朝" w:eastAsia="ＭＳ 明朝" w:hAnsi="ＭＳ 明朝"/>
        </w:rPr>
        <w:t>」</w:t>
      </w:r>
      <w:r>
        <w:rPr>
          <w:rFonts w:ascii="ＭＳ 明朝" w:eastAsia="ＭＳ 明朝" w:hAnsi="ＭＳ 明朝" w:hint="eastAsia"/>
        </w:rPr>
        <w:t>「Equivalence</w:t>
      </w:r>
      <w:r>
        <w:rPr>
          <w:rFonts w:ascii="ＭＳ 明朝" w:eastAsia="ＭＳ 明朝" w:hAnsi="ＭＳ 明朝"/>
        </w:rPr>
        <w:t>」</w:t>
      </w:r>
      <w:r>
        <w:rPr>
          <w:rFonts w:ascii="ＭＳ 明朝" w:eastAsia="ＭＳ 明朝" w:hAnsi="ＭＳ 明朝" w:hint="eastAsia"/>
        </w:rPr>
        <w:t>「Adaptation」等のOblique Translation（斜行的翻訳）に分類した。このモデルは、翻訳という行為を「芸術」や「直</w:t>
      </w:r>
      <w:r>
        <w:rPr>
          <w:rFonts w:ascii="ＭＳ 明朝" w:eastAsia="ＭＳ 明朝" w:hAnsi="ＭＳ 明朝" w:hint="eastAsia"/>
        </w:rPr>
        <w:lastRenderedPageBreak/>
        <w:t>感」の領域から、「体系的な言語学的な分析」へと引き上げた先進的な研究であり、今日でも翻訳教育や理論の基礎として広く参照されている。</w:t>
      </w:r>
    </w:p>
    <w:p w14:paraId="43672D8F"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w:t>
      </w:r>
      <w:proofErr w:type="spellStart"/>
      <w:r>
        <w:rPr>
          <w:rFonts w:ascii="ＭＳ 明朝" w:eastAsia="ＭＳ 明朝" w:hAnsi="ＭＳ 明朝" w:hint="eastAsia"/>
        </w:rPr>
        <w:t>Drabelnet</w:t>
      </w:r>
      <w:proofErr w:type="spellEnd"/>
      <w:r>
        <w:rPr>
          <w:rFonts w:ascii="ＭＳ 明朝" w:eastAsia="ＭＳ 明朝" w:hAnsi="ＭＳ 明朝" w:hint="eastAsia"/>
        </w:rPr>
        <w:t>のモデルに対する限界も指摘されている。Fawcett(1997)はVinay＆</w:t>
      </w:r>
      <w:proofErr w:type="spellStart"/>
      <w:r>
        <w:rPr>
          <w:rFonts w:ascii="ＭＳ 明朝" w:eastAsia="ＭＳ 明朝" w:hAnsi="ＭＳ 明朝" w:hint="eastAsia"/>
        </w:rPr>
        <w:t>Darbelnet</w:t>
      </w:r>
      <w:proofErr w:type="spellEnd"/>
      <w:r>
        <w:rPr>
          <w:rFonts w:ascii="ＭＳ 明朝" w:eastAsia="ＭＳ 明朝" w:hAnsi="ＭＳ 明朝" w:hint="eastAsia"/>
        </w:rPr>
        <w:t>の分類は実務翻訳者が用いる「実践的な方法」を十分に描写できていないという点を批判し、彼らのモデルが対比言語学(contrastive linguistics</w:t>
      </w:r>
      <w:r>
        <w:rPr>
          <w:rFonts w:ascii="ＭＳ 明朝" w:eastAsia="ＭＳ 明朝" w:hAnsi="ＭＳ 明朝"/>
        </w:rPr>
        <w:t>）</w:t>
      </w:r>
      <w:r>
        <w:rPr>
          <w:rFonts w:ascii="ＭＳ 明朝" w:eastAsia="ＭＳ 明朝" w:hAnsi="ＭＳ 明朝" w:hint="eastAsia"/>
        </w:rPr>
        <w:t>のみに基づいており、現場の翻訳者に実際の指針を与えられないと指摘した。</w:t>
      </w:r>
    </w:p>
    <w:p w14:paraId="684BA522"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こうした課題対し、Molina＆Albir(2002)は、</w:t>
      </w:r>
      <w:proofErr w:type="spellStart"/>
      <w:r>
        <w:rPr>
          <w:rFonts w:ascii="ＭＳ 明朝" w:eastAsia="ＭＳ 明朝" w:hAnsi="ＭＳ 明朝" w:hint="eastAsia"/>
        </w:rPr>
        <w:t>Vinay&amp;Darbelnet</w:t>
      </w:r>
      <w:proofErr w:type="spellEnd"/>
      <w:r>
        <w:rPr>
          <w:rFonts w:ascii="ＭＳ 明朝" w:eastAsia="ＭＳ 明朝" w:hAnsi="ＭＳ 明朝" w:hint="eastAsia"/>
        </w:rPr>
        <w:t>やNida、NewmarkやDelisleらの既存分類をまとめて整理し、18の翻訳技法分類を定義した。Molina＆Albir(2002)のモデルは、翻訳を「翻訳手法」を「結果を分析するためのツール」として明確に定義したことで、翻訳の質を客観的に評価したり、大量の翻訳データを分析したりする際の共通の物差しを提供した。</w:t>
      </w:r>
    </w:p>
    <w:p w14:paraId="15FB2C91" w14:textId="03B093B8"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ＤＭＩＳ）×戦術（翻訳技法）」の実践的なフレームワークを作り出すことを目的としており、戦術が具体的であればあるほど、フレームワーク使用時の有用性が上がる。そのため、この戦術として</w:t>
      </w:r>
      <w:proofErr w:type="spellStart"/>
      <w:r>
        <w:rPr>
          <w:rFonts w:ascii="ＭＳ 明朝" w:eastAsia="ＭＳ 明朝" w:hAnsi="ＭＳ 明朝" w:hint="eastAsia"/>
        </w:rPr>
        <w:t>Molina&amp;Albir</w:t>
      </w:r>
      <w:proofErr w:type="spellEnd"/>
      <w:r>
        <w:rPr>
          <w:rFonts w:ascii="ＭＳ 明朝" w:eastAsia="ＭＳ 明朝" w:hAnsi="ＭＳ 明朝" w:hint="eastAsia"/>
        </w:rPr>
        <w:t>の分類を採用する。彼らの分類は「Reduction」や「Amplification」といった、情報の増減に関する技法を含んでいたり、「</w:t>
      </w:r>
      <w:proofErr w:type="spellStart"/>
      <w:r>
        <w:rPr>
          <w:rFonts w:ascii="ＭＳ 明朝" w:eastAsia="ＭＳ 明朝" w:hAnsi="ＭＳ 明朝" w:hint="eastAsia"/>
        </w:rPr>
        <w:t>Generization</w:t>
      </w:r>
      <w:proofErr w:type="spellEnd"/>
      <w:r>
        <w:rPr>
          <w:rFonts w:ascii="ＭＳ 明朝" w:eastAsia="ＭＳ 明朝" w:hAnsi="ＭＳ 明朝" w:hint="eastAsia"/>
        </w:rPr>
        <w:t>」や「</w:t>
      </w:r>
      <w:proofErr w:type="spellStart"/>
      <w:r>
        <w:rPr>
          <w:rFonts w:ascii="ＭＳ 明朝" w:eastAsia="ＭＳ 明朝" w:hAnsi="ＭＳ 明朝" w:hint="eastAsia"/>
        </w:rPr>
        <w:t>Particurization</w:t>
      </w:r>
      <w:proofErr w:type="spellEnd"/>
      <w:r>
        <w:rPr>
          <w:rFonts w:ascii="ＭＳ 明朝" w:eastAsia="ＭＳ 明朝" w:hAnsi="ＭＳ 明朝" w:hint="eastAsia"/>
        </w:rPr>
        <w:t>」といった変換時の抽象化・具体化に関する技法を含んでいたりして、これらはフレームワークを使用する際に、翻訳者により細かい指針を示す事ができる。</w:t>
      </w:r>
      <w:r w:rsidR="00BF5DEB">
        <w:rPr>
          <w:rFonts w:ascii="ＭＳ 明朝" w:eastAsia="ＭＳ 明朝" w:hAnsi="ＭＳ 明朝" w:hint="eastAsia"/>
        </w:rPr>
        <w:t>ただ</w:t>
      </w:r>
      <w:r w:rsidR="006F7939">
        <w:rPr>
          <w:rFonts w:ascii="ＭＳ 明朝" w:eastAsia="ＭＳ 明朝" w:hAnsi="ＭＳ 明朝" w:hint="eastAsia"/>
        </w:rPr>
        <w:t>、このモデルには、文字媒体以外で使われる</w:t>
      </w:r>
      <w:r w:rsidR="00493F66">
        <w:rPr>
          <w:rFonts w:ascii="ＭＳ 明朝" w:eastAsia="ＭＳ 明朝" w:hAnsi="ＭＳ 明朝" w:hint="eastAsia"/>
        </w:rPr>
        <w:t>技法が</w:t>
      </w:r>
      <w:r w:rsidR="006F7939">
        <w:rPr>
          <w:rFonts w:ascii="ＭＳ 明朝" w:eastAsia="ＭＳ 明朝" w:hAnsi="ＭＳ 明朝" w:hint="eastAsia"/>
        </w:rPr>
        <w:t>含まれていたり、</w:t>
      </w:r>
      <w:r w:rsidR="00E92DC6">
        <w:rPr>
          <w:rFonts w:ascii="ＭＳ 明朝" w:eastAsia="ＭＳ 明朝" w:hAnsi="ＭＳ 明朝" w:hint="eastAsia"/>
        </w:rPr>
        <w:t>本研究対象である『こころ』</w:t>
      </w:r>
      <w:r w:rsidR="00AA2CB0">
        <w:rPr>
          <w:rFonts w:ascii="ＭＳ 明朝" w:eastAsia="ＭＳ 明朝" w:hAnsi="ＭＳ 明朝" w:hint="eastAsia"/>
        </w:rPr>
        <w:t>（夏目漱石</w:t>
      </w:r>
      <w:r w:rsidR="00615F45">
        <w:rPr>
          <w:rFonts w:ascii="ＭＳ 明朝" w:eastAsia="ＭＳ 明朝" w:hAnsi="ＭＳ 明朝" w:hint="eastAsia"/>
        </w:rPr>
        <w:t>,19</w:t>
      </w:r>
      <w:r w:rsidR="00493F66">
        <w:rPr>
          <w:rFonts w:ascii="ＭＳ 明朝" w:eastAsia="ＭＳ 明朝" w:hAnsi="ＭＳ 明朝" w:hint="eastAsia"/>
        </w:rPr>
        <w:t>14）には出現しようがない</w:t>
      </w:r>
      <w:r w:rsidR="002F713E">
        <w:rPr>
          <w:rFonts w:ascii="ＭＳ 明朝" w:eastAsia="ＭＳ 明朝" w:hAnsi="ＭＳ 明朝" w:hint="eastAsia"/>
        </w:rPr>
        <w:t>技法が含まれていたりするため一部除外し、分類を適応する事とする。3.2文化的要素の抽出基準にて、今回使用する分類と除外する分類とその理由を記述する。</w:t>
      </w:r>
    </w:p>
    <w:p w14:paraId="268926D5" w14:textId="77777777" w:rsidR="002F713E" w:rsidRPr="007776BE" w:rsidRDefault="002F713E" w:rsidP="007776BE">
      <w:pPr>
        <w:rPr>
          <w:rFonts w:ascii="ＭＳ 明朝" w:eastAsia="ＭＳ 明朝" w:hAnsi="ＭＳ 明朝"/>
        </w:rPr>
      </w:pPr>
    </w:p>
    <w:p w14:paraId="660E92FE" w14:textId="60BA632B" w:rsidR="00203FF4" w:rsidRPr="00CC47F3" w:rsidRDefault="00203FF4" w:rsidP="00CC47F3">
      <w:pPr>
        <w:pStyle w:val="a9"/>
        <w:numPr>
          <w:ilvl w:val="1"/>
          <w:numId w:val="7"/>
        </w:numPr>
        <w:rPr>
          <w:rFonts w:ascii="ＭＳ 明朝" w:eastAsia="ＭＳ 明朝" w:hAnsi="ＭＳ 明朝"/>
        </w:rPr>
      </w:pPr>
      <w:commentRangeStart w:id="0"/>
      <w:r w:rsidRPr="0024241F">
        <w:rPr>
          <w:rFonts w:ascii="ＭＳ 明朝" w:eastAsia="ＭＳ 明朝" w:hAnsi="ＭＳ 明朝" w:hint="eastAsia"/>
        </w:rPr>
        <w:t>異文化感受性に関する研究―</w:t>
      </w:r>
      <w:r>
        <w:rPr>
          <w:rFonts w:ascii="ＭＳ 明朝" w:eastAsia="ＭＳ 明朝" w:hAnsi="ＭＳ 明朝" w:hint="eastAsia"/>
        </w:rPr>
        <w:t>Benne</w:t>
      </w:r>
      <w:r w:rsidR="006A743A">
        <w:rPr>
          <w:rFonts w:ascii="ＭＳ 明朝" w:eastAsia="ＭＳ 明朝" w:hAnsi="ＭＳ 明朝" w:hint="eastAsia"/>
        </w:rPr>
        <w:t>ttのDMISモデル</w:t>
      </w:r>
      <w:commentRangeEnd w:id="0"/>
      <w:r w:rsidR="00BC59A7">
        <w:rPr>
          <w:rStyle w:val="ac"/>
        </w:rPr>
        <w:commentReference w:id="0"/>
      </w:r>
    </w:p>
    <w:p w14:paraId="638ECE52" w14:textId="73377607"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 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中心主義（Ethnocentrism）」から「文化相対主義（</w:t>
      </w:r>
      <w:proofErr w:type="spellStart"/>
      <w:r w:rsidRPr="00E9122B">
        <w:rPr>
          <w:rFonts w:ascii="ＭＳ 明朝" w:eastAsia="ＭＳ 明朝" w:hAnsi="ＭＳ 明朝"/>
        </w:rPr>
        <w:t>Ethnorelativism</w:t>
      </w:r>
      <w:proofErr w:type="spellEnd"/>
      <w:r w:rsidRPr="00E9122B">
        <w:rPr>
          <w:rFonts w:ascii="ＭＳ 明朝" w:eastAsia="ＭＳ 明朝" w:hAnsi="ＭＳ 明朝"/>
        </w:rPr>
        <w:t>）」へと至る6つの段階として定義した。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w:t>
      </w:r>
      <w:r w:rsidRPr="00EF311F">
        <w:rPr>
          <w:rFonts w:ascii="ＭＳ 明朝" w:eastAsia="ＭＳ 明朝" w:hAnsi="ＭＳ 明朝"/>
        </w:rPr>
        <w:lastRenderedPageBreak/>
        <w:t>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p>
    <w:p w14:paraId="4F05A924" w14:textId="77777777" w:rsidR="00A75B85" w:rsidRPr="0024241F" w:rsidRDefault="00A75B85" w:rsidP="00A75B85">
      <w:pPr>
        <w:rPr>
          <w:rFonts w:ascii="ＭＳ 明朝" w:eastAsia="ＭＳ 明朝" w:hAnsi="ＭＳ 明朝"/>
        </w:rPr>
      </w:pPr>
    </w:p>
    <w:p w14:paraId="2896CC29" w14:textId="24AACF57" w:rsidR="009A56C3" w:rsidRDefault="009A56C3" w:rsidP="00F521F8">
      <w:pPr>
        <w:pStyle w:val="a9"/>
        <w:numPr>
          <w:ilvl w:val="1"/>
          <w:numId w:val="7"/>
        </w:numPr>
        <w:rPr>
          <w:rFonts w:ascii="ＭＳ 明朝" w:eastAsia="ＭＳ 明朝" w:hAnsi="ＭＳ 明朝"/>
        </w:rPr>
      </w:pPr>
    </w:p>
    <w:p w14:paraId="4EC2D97D" w14:textId="77777777" w:rsidR="00F521F8" w:rsidRPr="00F521F8" w:rsidRDefault="00F521F8" w:rsidP="00F521F8">
      <w:pPr>
        <w:rPr>
          <w:rFonts w:ascii="ＭＳ 明朝" w:eastAsia="ＭＳ 明朝" w:hAnsi="ＭＳ 明朝"/>
        </w:rPr>
      </w:pPr>
    </w:p>
    <w:p w14:paraId="28FC3906" w14:textId="33F5EB54" w:rsidR="009A56C3" w:rsidRPr="0024241F" w:rsidRDefault="009A56C3" w:rsidP="009A56C3">
      <w:pPr>
        <w:pStyle w:val="a9"/>
        <w:numPr>
          <w:ilvl w:val="1"/>
          <w:numId w:val="7"/>
        </w:numPr>
        <w:rPr>
          <w:rFonts w:ascii="ＭＳ 明朝" w:eastAsia="ＭＳ 明朝" w:hAnsi="ＭＳ 明朝"/>
        </w:rPr>
      </w:pPr>
      <w:r w:rsidRPr="0024241F">
        <w:rPr>
          <w:rFonts w:ascii="ＭＳ 明朝" w:eastAsia="ＭＳ 明朝" w:hAnsi="ＭＳ 明朝" w:hint="eastAsia"/>
        </w:rPr>
        <w:t>本研究の独自性</w:t>
      </w:r>
    </w:p>
    <w:p w14:paraId="2ADE79DD" w14:textId="40DD1870" w:rsidR="009A56C3" w:rsidRPr="0024241F" w:rsidRDefault="009A56C3" w:rsidP="009A56C3">
      <w:pPr>
        <w:rPr>
          <w:rFonts w:ascii="ＭＳ 明朝" w:eastAsia="ＭＳ 明朝" w:hAnsi="ＭＳ 明朝"/>
        </w:rPr>
      </w:pPr>
      <w:r w:rsidRPr="0024241F">
        <w:rPr>
          <w:rFonts w:ascii="ＭＳ 明朝" w:eastAsia="ＭＳ 明朝" w:hAnsi="ＭＳ 明朝" w:hint="eastAsia"/>
        </w:rPr>
        <w:t>DMISを「個人の異文化感受能力」ではなく、「翻訳の際の戦略的な意図」として利用する点。</w:t>
      </w:r>
    </w:p>
    <w:p w14:paraId="62AE8298" w14:textId="7A1E367A" w:rsidR="009A56C3" w:rsidRDefault="009A56C3" w:rsidP="009A56C3">
      <w:pPr>
        <w:rPr>
          <w:rFonts w:ascii="ＭＳ 明朝" w:eastAsia="ＭＳ 明朝" w:hAnsi="ＭＳ 明朝"/>
        </w:rPr>
      </w:pPr>
    </w:p>
    <w:p w14:paraId="7805BF75" w14:textId="77777777" w:rsidR="00196F7D" w:rsidRDefault="00196F7D" w:rsidP="009A56C3">
      <w:pPr>
        <w:rPr>
          <w:rFonts w:ascii="ＭＳ 明朝" w:eastAsia="ＭＳ 明朝" w:hAnsi="ＭＳ 明朝"/>
        </w:rPr>
      </w:pPr>
    </w:p>
    <w:p w14:paraId="7699ABA8" w14:textId="77777777" w:rsidR="00196F7D" w:rsidRDefault="00196F7D" w:rsidP="009A56C3">
      <w:pPr>
        <w:rPr>
          <w:rFonts w:ascii="ＭＳ 明朝" w:eastAsia="ＭＳ 明朝" w:hAnsi="ＭＳ 明朝"/>
        </w:rPr>
      </w:pPr>
    </w:p>
    <w:p w14:paraId="47F8DD72" w14:textId="77777777" w:rsidR="00196F7D" w:rsidRDefault="00196F7D" w:rsidP="009A56C3">
      <w:pPr>
        <w:rPr>
          <w:rFonts w:ascii="ＭＳ 明朝" w:eastAsia="ＭＳ 明朝" w:hAnsi="ＭＳ 明朝"/>
        </w:rPr>
      </w:pPr>
    </w:p>
    <w:p w14:paraId="06891AFA" w14:textId="77777777" w:rsidR="00196F7D" w:rsidRDefault="00196F7D" w:rsidP="009A56C3">
      <w:pPr>
        <w:rPr>
          <w:rFonts w:ascii="ＭＳ 明朝" w:eastAsia="ＭＳ 明朝" w:hAnsi="ＭＳ 明朝"/>
        </w:rPr>
      </w:pPr>
    </w:p>
    <w:p w14:paraId="2FEEAF91" w14:textId="77777777" w:rsidR="00196F7D" w:rsidRPr="0024241F" w:rsidRDefault="00196F7D" w:rsidP="009A56C3">
      <w:pPr>
        <w:rPr>
          <w:rFonts w:ascii="ＭＳ 明朝" w:eastAsia="ＭＳ 明朝" w:hAnsi="ＭＳ 明朝"/>
        </w:rPr>
      </w:pPr>
    </w:p>
    <w:p w14:paraId="13F84908" w14:textId="7B96B369" w:rsidR="009A56C3" w:rsidRPr="0024241F" w:rsidRDefault="009A56C3" w:rsidP="009A56C3">
      <w:pPr>
        <w:rPr>
          <w:rFonts w:ascii="ＭＳ 明朝" w:eastAsia="ＭＳ 明朝" w:hAnsi="ＭＳ 明朝"/>
        </w:rPr>
      </w:pPr>
      <w:r w:rsidRPr="0024241F">
        <w:rPr>
          <w:rFonts w:ascii="ＭＳ 明朝" w:eastAsia="ＭＳ 明朝" w:hAnsi="ＭＳ 明朝" w:hint="eastAsia"/>
        </w:rPr>
        <w:t>３．分析の方法</w:t>
      </w:r>
    </w:p>
    <w:p w14:paraId="514034E6" w14:textId="10768696" w:rsidR="009A56C3" w:rsidRPr="0024241F" w:rsidRDefault="009A56C3" w:rsidP="009A56C3">
      <w:pPr>
        <w:rPr>
          <w:rFonts w:ascii="ＭＳ 明朝" w:eastAsia="ＭＳ 明朝" w:hAnsi="ＭＳ 明朝"/>
        </w:rPr>
      </w:pPr>
      <w:r w:rsidRPr="0024241F">
        <w:rPr>
          <w:rFonts w:ascii="ＭＳ 明朝" w:eastAsia="ＭＳ 明朝" w:hAnsi="ＭＳ 明朝" w:hint="eastAsia"/>
        </w:rPr>
        <w:t>3.1 分析対象</w:t>
      </w:r>
    </w:p>
    <w:p w14:paraId="1737C527" w14:textId="3ED79E9E" w:rsidR="009A56C3" w:rsidRPr="0024241F" w:rsidRDefault="009A56C3" w:rsidP="009A56C3">
      <w:pPr>
        <w:rPr>
          <w:rFonts w:ascii="ＭＳ 明朝" w:eastAsia="ＭＳ 明朝" w:hAnsi="ＭＳ 明朝"/>
        </w:rPr>
      </w:pPr>
      <w:r w:rsidRPr="0024241F">
        <w:rPr>
          <w:rFonts w:ascii="ＭＳ 明朝" w:eastAsia="ＭＳ 明朝" w:hAnsi="ＭＳ 明朝" w:hint="eastAsia"/>
        </w:rPr>
        <w:t>原文：夏目漱石『こころ』(1914)</w:t>
      </w:r>
    </w:p>
    <w:p w14:paraId="3CFE8AE4" w14:textId="77777777" w:rsidR="009A56C3" w:rsidRPr="0024241F" w:rsidRDefault="009A56C3" w:rsidP="009A56C3">
      <w:pPr>
        <w:rPr>
          <w:rFonts w:ascii="ＭＳ 明朝" w:eastAsia="ＭＳ 明朝" w:hAnsi="ＭＳ 明朝"/>
        </w:rPr>
      </w:pPr>
    </w:p>
    <w:p w14:paraId="5A45199F" w14:textId="048F88EF" w:rsidR="009A56C3" w:rsidRPr="0024241F" w:rsidRDefault="009A56C3" w:rsidP="009A56C3">
      <w:pPr>
        <w:rPr>
          <w:rFonts w:ascii="ＭＳ 明朝" w:eastAsia="ＭＳ 明朝" w:hAnsi="ＭＳ 明朝"/>
        </w:rPr>
      </w:pPr>
      <w:r w:rsidRPr="0024241F">
        <w:rPr>
          <w:rFonts w:ascii="ＭＳ 明朝" w:eastAsia="ＭＳ 明朝" w:hAnsi="ＭＳ 明朝" w:hint="eastAsia"/>
        </w:rPr>
        <w:t>英訳：近藤いね子『Kokoro』(1941)　エドウィン・マクラーレン『Kokoro』(1957）</w:t>
      </w:r>
    </w:p>
    <w:p w14:paraId="622B295B" w14:textId="4B2E25F9" w:rsidR="009A56C3" w:rsidRPr="0024241F" w:rsidRDefault="009A56C3" w:rsidP="00FB163D">
      <w:pPr>
        <w:rPr>
          <w:rFonts w:ascii="ＭＳ 明朝" w:eastAsia="ＭＳ 明朝" w:hAnsi="ＭＳ 明朝"/>
        </w:rPr>
      </w:pPr>
    </w:p>
    <w:p w14:paraId="4C8DF96B" w14:textId="7EFE6BBF" w:rsidR="009A56C3" w:rsidRPr="0024241F" w:rsidRDefault="009A56C3" w:rsidP="00FB163D">
      <w:pPr>
        <w:rPr>
          <w:rFonts w:ascii="ＭＳ 明朝" w:eastAsia="ＭＳ 明朝" w:hAnsi="ＭＳ 明朝"/>
        </w:rPr>
      </w:pPr>
      <w:r w:rsidRPr="0024241F">
        <w:rPr>
          <w:rFonts w:ascii="ＭＳ 明朝" w:eastAsia="ＭＳ 明朝" w:hAnsi="ＭＳ 明朝" w:hint="eastAsia"/>
        </w:rPr>
        <w:t>抽出データ　300件（いね子版＋エドウィン・マクラーレン）</w:t>
      </w:r>
    </w:p>
    <w:p w14:paraId="055B4717" w14:textId="77777777" w:rsidR="009A56C3" w:rsidRPr="0024241F" w:rsidRDefault="009A56C3" w:rsidP="00FB163D">
      <w:pPr>
        <w:rPr>
          <w:rFonts w:ascii="ＭＳ 明朝" w:eastAsia="ＭＳ 明朝" w:hAnsi="ＭＳ 明朝"/>
        </w:rPr>
      </w:pPr>
    </w:p>
    <w:p w14:paraId="37377955" w14:textId="77777777" w:rsidR="003D6676" w:rsidRPr="0024241F" w:rsidRDefault="003D6676" w:rsidP="00FB163D">
      <w:pPr>
        <w:rPr>
          <w:rFonts w:ascii="ＭＳ 明朝" w:eastAsia="ＭＳ 明朝" w:hAnsi="ＭＳ 明朝"/>
        </w:rPr>
      </w:pPr>
    </w:p>
    <w:p w14:paraId="54E00BEC" w14:textId="77777777" w:rsidR="003D6676" w:rsidRPr="0024241F" w:rsidRDefault="003D6676" w:rsidP="00FB163D">
      <w:pPr>
        <w:rPr>
          <w:rFonts w:ascii="ＭＳ 明朝" w:eastAsia="ＭＳ 明朝" w:hAnsi="ＭＳ 明朝"/>
        </w:rPr>
      </w:pPr>
    </w:p>
    <w:p w14:paraId="64AD5903" w14:textId="77777777" w:rsidR="003D6676" w:rsidRPr="0024241F" w:rsidRDefault="003D6676" w:rsidP="00FB163D">
      <w:pPr>
        <w:rPr>
          <w:rFonts w:ascii="ＭＳ 明朝" w:eastAsia="ＭＳ 明朝" w:hAnsi="ＭＳ 明朝"/>
        </w:rPr>
      </w:pPr>
    </w:p>
    <w:p w14:paraId="21D1C27E" w14:textId="77777777" w:rsidR="003D6676" w:rsidRDefault="003D6676" w:rsidP="00FB163D">
      <w:pPr>
        <w:rPr>
          <w:rFonts w:ascii="ＭＳ 明朝" w:eastAsia="ＭＳ 明朝" w:hAnsi="ＭＳ 明朝"/>
        </w:rPr>
      </w:pPr>
    </w:p>
    <w:p w14:paraId="7415BD07" w14:textId="77777777" w:rsidR="0024241F" w:rsidRDefault="0024241F" w:rsidP="00FB163D">
      <w:pPr>
        <w:rPr>
          <w:rFonts w:ascii="ＭＳ 明朝" w:eastAsia="ＭＳ 明朝" w:hAnsi="ＭＳ 明朝"/>
        </w:rPr>
      </w:pPr>
    </w:p>
    <w:p w14:paraId="394A3646" w14:textId="77777777" w:rsidR="0024241F" w:rsidRDefault="0024241F" w:rsidP="00FB163D">
      <w:pPr>
        <w:rPr>
          <w:rFonts w:ascii="ＭＳ 明朝" w:eastAsia="ＭＳ 明朝" w:hAnsi="ＭＳ 明朝"/>
        </w:rPr>
      </w:pPr>
    </w:p>
    <w:p w14:paraId="765C6F32" w14:textId="77777777" w:rsidR="0024241F" w:rsidRPr="0024241F" w:rsidRDefault="0024241F" w:rsidP="00FB163D">
      <w:pPr>
        <w:rPr>
          <w:rFonts w:ascii="ＭＳ 明朝" w:eastAsia="ＭＳ 明朝" w:hAnsi="ＭＳ 明朝"/>
        </w:rPr>
      </w:pPr>
    </w:p>
    <w:p w14:paraId="3F952EBF" w14:textId="77777777" w:rsidR="003D6676" w:rsidRPr="0024241F" w:rsidRDefault="003D6676" w:rsidP="00FB163D">
      <w:pPr>
        <w:rPr>
          <w:rFonts w:ascii="ＭＳ 明朝" w:eastAsia="ＭＳ 明朝" w:hAnsi="ＭＳ 明朝"/>
        </w:rPr>
      </w:pPr>
    </w:p>
    <w:p w14:paraId="544B4499" w14:textId="01E54747" w:rsidR="009A56C3" w:rsidRPr="0024241F" w:rsidRDefault="009A56C3" w:rsidP="00FB163D">
      <w:pPr>
        <w:rPr>
          <w:rFonts w:ascii="ＭＳ 明朝" w:eastAsia="ＭＳ 明朝" w:hAnsi="ＭＳ 明朝"/>
        </w:rPr>
      </w:pPr>
      <w:r w:rsidRPr="0024241F">
        <w:rPr>
          <w:rFonts w:ascii="ＭＳ 明朝" w:eastAsia="ＭＳ 明朝" w:hAnsi="ＭＳ 明朝" w:hint="eastAsia"/>
        </w:rPr>
        <w:t>3.2 文化的要素の抽出基準</w:t>
      </w:r>
    </w:p>
    <w:p w14:paraId="5F15FF1F" w14:textId="77777777" w:rsidR="003D6676" w:rsidRPr="0024241F" w:rsidRDefault="003D6676" w:rsidP="003D6676">
      <w:pPr>
        <w:rPr>
          <w:rFonts w:ascii="ＭＳ 明朝" w:eastAsia="ＭＳ 明朝" w:hAnsi="ＭＳ 明朝"/>
        </w:rPr>
      </w:pPr>
      <w:r w:rsidRPr="0024241F">
        <w:rPr>
          <w:rFonts w:ascii="ＭＳ 明朝" w:eastAsia="ＭＳ 明朝" w:hAnsi="ＭＳ 明朝" w:hint="eastAsia"/>
        </w:rPr>
        <w:t>以下</w:t>
      </w:r>
      <w:r w:rsidR="009A56C3" w:rsidRPr="0024241F">
        <w:rPr>
          <w:rFonts w:ascii="ＭＳ 明朝" w:eastAsia="ＭＳ 明朝" w:hAnsi="ＭＳ 明朝" w:hint="eastAsia"/>
        </w:rPr>
        <w:t>に関連する言葉</w:t>
      </w:r>
    </w:p>
    <w:p w14:paraId="21FD447F" w14:textId="1132A5F9" w:rsidR="009A56C3" w:rsidRPr="0024241F" w:rsidRDefault="009A56C3" w:rsidP="003D6676">
      <w:pPr>
        <w:ind w:firstLine="840"/>
        <w:rPr>
          <w:rFonts w:ascii="ＭＳ 明朝" w:eastAsia="ＭＳ 明朝" w:hAnsi="ＭＳ 明朝"/>
        </w:rPr>
      </w:pPr>
      <w:r w:rsidRPr="0024241F">
        <w:rPr>
          <w:rFonts w:ascii="ＭＳ 明朝" w:eastAsia="ＭＳ 明朝" w:hAnsi="ＭＳ 明朝" w:hint="eastAsia"/>
        </w:rPr>
        <w:lastRenderedPageBreak/>
        <w:t>物質文化</w:t>
      </w:r>
    </w:p>
    <w:p w14:paraId="13945AE0" w14:textId="45F07023" w:rsidR="009A56C3" w:rsidRPr="0024241F" w:rsidRDefault="009A56C3" w:rsidP="009A56C3">
      <w:pPr>
        <w:ind w:firstLine="840"/>
        <w:rPr>
          <w:rFonts w:ascii="ＭＳ 明朝" w:eastAsia="ＭＳ 明朝" w:hAnsi="ＭＳ 明朝"/>
        </w:rPr>
      </w:pPr>
      <w:r w:rsidRPr="0024241F">
        <w:rPr>
          <w:rFonts w:ascii="ＭＳ 明朝" w:eastAsia="ＭＳ 明朝" w:hAnsi="ＭＳ 明朝" w:hint="eastAsia"/>
        </w:rPr>
        <w:t>社会・制度</w:t>
      </w:r>
    </w:p>
    <w:p w14:paraId="1CA5C24B" w14:textId="05F2DCE9" w:rsidR="009A56C3" w:rsidRPr="0024241F" w:rsidRDefault="003D6676" w:rsidP="009A56C3">
      <w:pPr>
        <w:ind w:firstLine="840"/>
        <w:rPr>
          <w:rFonts w:ascii="ＭＳ 明朝" w:eastAsia="ＭＳ 明朝" w:hAnsi="ＭＳ 明朝"/>
        </w:rPr>
      </w:pPr>
      <w:r w:rsidRPr="0024241F">
        <w:rPr>
          <w:rFonts w:ascii="ＭＳ 明朝" w:eastAsia="ＭＳ 明朝" w:hAnsi="ＭＳ 明朝" w:hint="eastAsia"/>
        </w:rPr>
        <w:t>固有名詞（地名）</w:t>
      </w:r>
    </w:p>
    <w:p w14:paraId="29A1B0CA" w14:textId="2454C58B" w:rsidR="003D6676" w:rsidRPr="0024241F" w:rsidRDefault="003D6676" w:rsidP="003D6676">
      <w:pPr>
        <w:ind w:firstLine="840"/>
        <w:rPr>
          <w:rFonts w:ascii="ＭＳ 明朝" w:eastAsia="ＭＳ 明朝" w:hAnsi="ＭＳ 明朝"/>
        </w:rPr>
      </w:pPr>
      <w:r w:rsidRPr="0024241F">
        <w:rPr>
          <w:rFonts w:ascii="ＭＳ 明朝" w:eastAsia="ＭＳ 明朝" w:hAnsi="ＭＳ 明朝" w:hint="eastAsia"/>
        </w:rPr>
        <w:t>自然・季節</w:t>
      </w:r>
    </w:p>
    <w:p w14:paraId="0C26E38F" w14:textId="77777777" w:rsidR="003D6676" w:rsidRPr="0024241F" w:rsidRDefault="003D6676" w:rsidP="003D6676">
      <w:pPr>
        <w:ind w:firstLine="840"/>
        <w:rPr>
          <w:rFonts w:ascii="ＭＳ 明朝" w:eastAsia="ＭＳ 明朝" w:hAnsi="ＭＳ 明朝"/>
        </w:rPr>
      </w:pPr>
    </w:p>
    <w:p w14:paraId="313C9D3B" w14:textId="443EF044" w:rsidR="003D6676" w:rsidRPr="0024241F" w:rsidRDefault="003D6676" w:rsidP="003D6676">
      <w:pPr>
        <w:ind w:firstLine="840"/>
        <w:rPr>
          <w:rFonts w:ascii="ＭＳ 明朝" w:eastAsia="ＭＳ 明朝" w:hAnsi="ＭＳ 明朝"/>
        </w:rPr>
      </w:pPr>
      <w:r w:rsidRPr="0024241F">
        <w:rPr>
          <w:rFonts w:ascii="ＭＳ 明朝" w:eastAsia="ＭＳ 明朝" w:hAnsi="ＭＳ 明朝" w:hint="eastAsia"/>
        </w:rPr>
        <w:t>日本特有の言い回し（慣用表現）</w:t>
      </w:r>
    </w:p>
    <w:p w14:paraId="7D4B78FF" w14:textId="77777777" w:rsidR="003D6676" w:rsidRPr="0024241F" w:rsidRDefault="003D6676" w:rsidP="003D6676">
      <w:pPr>
        <w:rPr>
          <w:rFonts w:ascii="ＭＳ 明朝" w:eastAsia="ＭＳ 明朝" w:hAnsi="ＭＳ 明朝"/>
        </w:rPr>
      </w:pPr>
    </w:p>
    <w:p w14:paraId="485243AE" w14:textId="29E1E902" w:rsidR="003D6676" w:rsidRPr="0024241F" w:rsidRDefault="003D6676" w:rsidP="003D6676">
      <w:pPr>
        <w:rPr>
          <w:rFonts w:ascii="ＭＳ 明朝" w:eastAsia="ＭＳ 明朝" w:hAnsi="ＭＳ 明朝"/>
        </w:rPr>
      </w:pPr>
      <w:r w:rsidRPr="0024241F">
        <w:rPr>
          <w:rFonts w:ascii="ＭＳ 明朝" w:eastAsia="ＭＳ 明朝" w:hAnsi="ＭＳ 明朝" w:hint="eastAsia"/>
        </w:rPr>
        <w:t>3.3 翻訳技法の分類定義</w:t>
      </w:r>
    </w:p>
    <w:p w14:paraId="3D8546C2" w14:textId="69A9E56B" w:rsidR="003D6676" w:rsidRPr="0024241F" w:rsidRDefault="003D6676" w:rsidP="003D6676">
      <w:pPr>
        <w:rPr>
          <w:rFonts w:ascii="ＭＳ 明朝" w:eastAsia="ＭＳ 明朝" w:hAnsi="ＭＳ 明朝"/>
        </w:rPr>
      </w:pPr>
      <w:r w:rsidRPr="0024241F">
        <w:rPr>
          <w:rFonts w:ascii="ＭＳ 明朝" w:eastAsia="ＭＳ 明朝" w:hAnsi="ＭＳ 明朝" w:hint="eastAsia"/>
        </w:rPr>
        <w:t>・使用する１０分類の定義と具体例</w:t>
      </w:r>
    </w:p>
    <w:p w14:paraId="64E017B2" w14:textId="2DF12068" w:rsidR="003D6676" w:rsidRPr="0024241F" w:rsidRDefault="003D6676" w:rsidP="003D6676">
      <w:pPr>
        <w:rPr>
          <w:rFonts w:ascii="ＭＳ 明朝" w:eastAsia="ＭＳ 明朝" w:hAnsi="ＭＳ 明朝"/>
        </w:rPr>
      </w:pPr>
      <w:r w:rsidRPr="0024241F">
        <w:rPr>
          <w:rFonts w:ascii="ＭＳ 明朝" w:eastAsia="ＭＳ 明朝" w:hAnsi="ＭＳ 明朝" w:hint="eastAsia"/>
        </w:rPr>
        <w:t xml:space="preserve">・じょがいする　</w:t>
      </w: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1B2CC05D" w14:textId="3522DAF3" w:rsidR="00193A57" w:rsidRPr="00193A57" w:rsidRDefault="00193A57" w:rsidP="00193A57">
      <w:pPr>
        <w:rPr>
          <w:rFonts w:ascii="ＭＳ 明朝" w:eastAsia="ＭＳ 明朝" w:hAnsi="ＭＳ 明朝"/>
        </w:rPr>
      </w:pPr>
      <w:r>
        <w:rPr>
          <w:rFonts w:ascii="ＭＳ 明朝" w:eastAsia="ＭＳ 明朝" w:hAnsi="ＭＳ 明朝" w:hint="eastAsia"/>
        </w:rPr>
        <w:t xml:space="preserve">　</w:t>
      </w:r>
      <w:r w:rsidRPr="00193A57">
        <w:rPr>
          <w:rFonts w:ascii="ＭＳ 明朝" w:eastAsia="ＭＳ 明朝" w:hAnsi="ＭＳ 明朝" w:hint="eastAsia"/>
        </w:rPr>
        <w:t>本研究では、文学翻訳の分析に適した以下の</w:t>
      </w:r>
      <w:r w:rsidRPr="00193A57">
        <w:rPr>
          <w:rFonts w:ascii="ＭＳ 明朝" w:eastAsia="ＭＳ 明朝" w:hAnsi="ＭＳ 明朝"/>
        </w:rPr>
        <w:t>4段階を採用する。なお、「防衛（Defense）」は特定の文化への攻撃や歪曲を含むため、出版された一般的な翻訳文学においては事例が稀であることから除外し、「統合（Integration）」は個人の内面的なアイデンティティ統合に関わる心理状態であり、テキストの記述からは測定困難であるため分析対象から除外した。</w:t>
      </w:r>
    </w:p>
    <w:p w14:paraId="5797493E" w14:textId="752D31F7" w:rsidR="00193A57" w:rsidRPr="00193A57" w:rsidRDefault="00193A57" w:rsidP="00193A57">
      <w:pPr>
        <w:pStyle w:val="a9"/>
        <w:numPr>
          <w:ilvl w:val="0"/>
          <w:numId w:val="8"/>
        </w:numPr>
        <w:rPr>
          <w:rFonts w:ascii="ＭＳ 明朝" w:eastAsia="ＭＳ 明朝" w:hAnsi="ＭＳ 明朝"/>
        </w:rPr>
      </w:pPr>
      <w:r w:rsidRPr="00193A57">
        <w:rPr>
          <w:rFonts w:ascii="ＭＳ 明朝" w:eastAsia="ＭＳ 明朝" w:hAnsi="ＭＳ 明朝"/>
        </w:rPr>
        <w:t>否定（Denial）</w:t>
      </w:r>
      <w:r>
        <w:rPr>
          <w:rFonts w:ascii="ＭＳ 明朝" w:eastAsia="ＭＳ 明朝" w:hAnsi="ＭＳ 明朝" w:hint="eastAsia"/>
        </w:rPr>
        <w:t>：</w:t>
      </w:r>
      <w:r w:rsidRPr="00193A57">
        <w:rPr>
          <w:rFonts w:ascii="ＭＳ 明朝" w:eastAsia="ＭＳ 明朝" w:hAnsi="ＭＳ 明朝"/>
        </w:rPr>
        <w:t>読者が「文化的差異は存在しない」と錯覚する状態を指す。翻訳においては、原文の文化的要素が削除され、読者がその要素の存在自体を認識できないケースがこれに該当する。</w:t>
      </w:r>
    </w:p>
    <w:p w14:paraId="2C784070" w14:textId="71922203" w:rsidR="00193A57" w:rsidRPr="00193A57" w:rsidRDefault="00193A57" w:rsidP="00193A57">
      <w:pPr>
        <w:pStyle w:val="a9"/>
        <w:numPr>
          <w:ilvl w:val="0"/>
          <w:numId w:val="8"/>
        </w:numPr>
        <w:rPr>
          <w:rFonts w:ascii="ＭＳ 明朝" w:eastAsia="ＭＳ 明朝" w:hAnsi="ＭＳ 明朝"/>
        </w:rPr>
      </w:pPr>
      <w:r w:rsidRPr="00193A57">
        <w:rPr>
          <w:rFonts w:ascii="ＭＳ 明朝" w:eastAsia="ＭＳ 明朝" w:hAnsi="ＭＳ 明朝"/>
        </w:rPr>
        <w:t>最小化（Minimization）</w:t>
      </w:r>
      <w:r>
        <w:rPr>
          <w:rFonts w:ascii="ＭＳ 明朝" w:eastAsia="ＭＳ 明朝" w:hAnsi="ＭＳ 明朝" w:hint="eastAsia"/>
        </w:rPr>
        <w:t>：</w:t>
      </w:r>
      <w:r w:rsidRPr="00193A57">
        <w:rPr>
          <w:rFonts w:ascii="ＭＳ 明朝" w:eastAsia="ＭＳ 明朝" w:hAnsi="ＭＳ 明朝"/>
        </w:rPr>
        <w:t>読者が文化的要素を「自文化にある既知のものと同じ」として処理する状態を指す。原文の語彙が、読者の文化圏に存在する類似の概念や、すでに一般化した外来語（辞書に注釈なしで掲載されている語等）に置き換えられることで、文化的な異質感が取り払われているケースである。</w:t>
      </w:r>
    </w:p>
    <w:p w14:paraId="1C4CCBC0" w14:textId="77777777" w:rsidR="00193A57" w:rsidRPr="00193A57" w:rsidRDefault="00193A57" w:rsidP="00193A57">
      <w:pPr>
        <w:rPr>
          <w:rFonts w:ascii="ＭＳ 明朝" w:eastAsia="ＭＳ 明朝" w:hAnsi="ＭＳ 明朝"/>
        </w:rPr>
      </w:pPr>
    </w:p>
    <w:p w14:paraId="49314E08" w14:textId="1C968D88" w:rsidR="00193A57" w:rsidRPr="00193A57" w:rsidRDefault="00193A57" w:rsidP="00193A57">
      <w:pPr>
        <w:pStyle w:val="a9"/>
        <w:numPr>
          <w:ilvl w:val="0"/>
          <w:numId w:val="8"/>
        </w:numPr>
        <w:rPr>
          <w:rFonts w:ascii="ＭＳ 明朝" w:eastAsia="ＭＳ 明朝" w:hAnsi="ＭＳ 明朝"/>
        </w:rPr>
      </w:pPr>
      <w:r w:rsidRPr="00193A57">
        <w:rPr>
          <w:rFonts w:ascii="ＭＳ 明朝" w:eastAsia="ＭＳ 明朝" w:hAnsi="ＭＳ 明朝"/>
        </w:rPr>
        <w:t>受容（Acceptance）</w:t>
      </w:r>
      <w:r>
        <w:rPr>
          <w:rFonts w:ascii="ＭＳ 明朝" w:eastAsia="ＭＳ 明朝" w:hAnsi="ＭＳ 明朝" w:hint="eastAsia"/>
        </w:rPr>
        <w:t>：</w:t>
      </w:r>
      <w:r w:rsidRPr="00193A57">
        <w:rPr>
          <w:rFonts w:ascii="ＭＳ 明朝" w:eastAsia="ＭＳ 明朝" w:hAnsi="ＭＳ 明朝"/>
        </w:rPr>
        <w:t>読者が「自文化とは異なる異質なもの（Something different）」が存在することを認識しているが、その意味や背景までは深く理解できていない状態を指す。翻訳においては、音写（Borrowing）などが用いられ、言葉としての異質感は伝わるものの、具体的な意味内容の補足がなされていないケースが該当する。</w:t>
      </w:r>
    </w:p>
    <w:p w14:paraId="038B551D" w14:textId="77777777" w:rsidR="00193A57" w:rsidRPr="00193A57" w:rsidRDefault="00193A57" w:rsidP="00193A57">
      <w:pPr>
        <w:rPr>
          <w:rFonts w:ascii="ＭＳ 明朝" w:eastAsia="ＭＳ 明朝" w:hAnsi="ＭＳ 明朝"/>
        </w:rPr>
      </w:pPr>
    </w:p>
    <w:p w14:paraId="134CE299" w14:textId="4FDF99DD" w:rsidR="00193A57" w:rsidRPr="00193A57" w:rsidRDefault="00193A57" w:rsidP="00193A57">
      <w:pPr>
        <w:pStyle w:val="a9"/>
        <w:numPr>
          <w:ilvl w:val="0"/>
          <w:numId w:val="8"/>
        </w:numPr>
        <w:rPr>
          <w:rFonts w:ascii="ＭＳ 明朝" w:eastAsia="ＭＳ 明朝" w:hAnsi="ＭＳ 明朝"/>
        </w:rPr>
      </w:pPr>
      <w:r w:rsidRPr="00193A57">
        <w:rPr>
          <w:rFonts w:ascii="ＭＳ 明朝" w:eastAsia="ＭＳ 明朝" w:hAnsi="ＭＳ 明朝"/>
        </w:rPr>
        <w:t>適応（Adaptation）</w:t>
      </w:r>
      <w:r>
        <w:rPr>
          <w:rFonts w:ascii="ＭＳ 明朝" w:eastAsia="ＭＳ 明朝" w:hAnsi="ＭＳ 明朝" w:hint="eastAsia"/>
        </w:rPr>
        <w:t>：</w:t>
      </w:r>
      <w:r w:rsidRPr="00193A57">
        <w:rPr>
          <w:rFonts w:ascii="ＭＳ 明朝" w:eastAsia="ＭＳ 明朝" w:hAnsi="ＭＳ 明朝"/>
        </w:rPr>
        <w:t>読者が自文化の視点を一時的に離れ、その要素が異文化の中で持つ機能や文脈を論理的に理解できる状態を指す。翻訳においては、適切な注釈や文中での補足説明により、読者がその文化的要素の背景やニュアンスまで汲み取れるように工夫されているケースである。</w:t>
      </w:r>
    </w:p>
    <w:p w14:paraId="079DCFBE" w14:textId="77777777" w:rsidR="00193A57" w:rsidRPr="00193A57" w:rsidRDefault="00193A57" w:rsidP="00193A57">
      <w:pPr>
        <w:rPr>
          <w:rFonts w:ascii="ＭＳ 明朝" w:eastAsia="ＭＳ 明朝" w:hAnsi="ＭＳ 明朝"/>
        </w:rPr>
      </w:pPr>
    </w:p>
    <w:p w14:paraId="134096E0" w14:textId="7D8C649C" w:rsidR="00193A57" w:rsidRPr="0024241F" w:rsidRDefault="00193A57" w:rsidP="00193A57">
      <w:pPr>
        <w:rPr>
          <w:rFonts w:ascii="ＭＳ 明朝" w:eastAsia="ＭＳ 明朝" w:hAnsi="ＭＳ 明朝"/>
        </w:rPr>
      </w:pPr>
      <w:r w:rsidRPr="00193A57">
        <w:rPr>
          <w:rFonts w:ascii="ＭＳ 明朝" w:eastAsia="ＭＳ 明朝" w:hAnsi="ＭＳ 明朝" w:hint="eastAsia"/>
        </w:rPr>
        <w:t xml:space="preserve">　本研究では、これらの段階を翻訳者が選択した「戦略的意図」と定義</w:t>
      </w:r>
      <w:r w:rsidR="00A47BEF">
        <w:rPr>
          <w:rFonts w:ascii="ＭＳ 明朝" w:eastAsia="ＭＳ 明朝" w:hAnsi="ＭＳ 明朝" w:hint="eastAsia"/>
        </w:rPr>
        <w:t>する。</w:t>
      </w:r>
    </w:p>
    <w:p w14:paraId="26EBC739" w14:textId="77777777" w:rsidR="003D6676" w:rsidRPr="0024241F" w:rsidRDefault="003D6676" w:rsidP="003D667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lastRenderedPageBreak/>
        <w:t>3.5 分析手順</w:t>
      </w:r>
    </w:p>
    <w:p w14:paraId="054AA27E" w14:textId="5CEB2CF9" w:rsidR="0099720A" w:rsidRPr="0024241F" w:rsidRDefault="003124EA" w:rsidP="003D6676">
      <w:pPr>
        <w:rPr>
          <w:rFonts w:ascii="ＭＳ 明朝" w:eastAsia="ＭＳ 明朝" w:hAnsi="ＭＳ 明朝"/>
        </w:rPr>
      </w:pPr>
      <w:r w:rsidRPr="0024241F">
        <w:rPr>
          <w:rFonts w:ascii="ＭＳ 明朝" w:eastAsia="ＭＳ 明朝" w:hAnsi="ＭＳ 明朝" w:hint="eastAsia"/>
        </w:rPr>
        <w:t>➀</w:t>
      </w:r>
      <w:r w:rsidR="0099720A" w:rsidRPr="0024241F">
        <w:rPr>
          <w:rFonts w:ascii="ＭＳ 明朝" w:eastAsia="ＭＳ 明朝" w:hAnsi="ＭＳ 明朝" w:hint="eastAsia"/>
        </w:rPr>
        <w:t>抽出</w:t>
      </w:r>
    </w:p>
    <w:p w14:paraId="05D18B9D" w14:textId="4F588438" w:rsidR="00F86692" w:rsidRPr="0024241F" w:rsidRDefault="00F86692" w:rsidP="003D6676">
      <w:pPr>
        <w:rPr>
          <w:rFonts w:ascii="ＭＳ 明朝" w:eastAsia="ＭＳ 明朝" w:hAnsi="ＭＳ 明朝"/>
        </w:rPr>
      </w:pPr>
      <w:r w:rsidRPr="0024241F">
        <w:rPr>
          <w:rFonts w:ascii="ＭＳ 明朝" w:eastAsia="ＭＳ 明朝" w:hAnsi="ＭＳ 明朝" w:hint="eastAsia"/>
        </w:rPr>
        <w:tab/>
      </w:r>
      <w:r w:rsidR="003124EA" w:rsidRPr="0024241F">
        <w:rPr>
          <w:rFonts w:ascii="ＭＳ 明朝" w:eastAsia="ＭＳ 明朝" w:hAnsi="ＭＳ 明朝" w:hint="eastAsia"/>
        </w:rPr>
        <w:t>➁</w:t>
      </w:r>
      <w:r w:rsidRPr="0024241F">
        <w:rPr>
          <w:rFonts w:ascii="ＭＳ 明朝" w:eastAsia="ＭＳ 明朝" w:hAnsi="ＭＳ 明朝" w:hint="eastAsia"/>
        </w:rPr>
        <w:t>技法分類</w:t>
      </w:r>
    </w:p>
    <w:p w14:paraId="6773D1A3" w14:textId="3BA659B0" w:rsidR="00F86692" w:rsidRPr="0024241F" w:rsidRDefault="00F86692" w:rsidP="003D6676">
      <w:pPr>
        <w:rPr>
          <w:rFonts w:ascii="ＭＳ 明朝" w:eastAsia="ＭＳ 明朝" w:hAnsi="ＭＳ 明朝"/>
        </w:rPr>
      </w:pPr>
      <w:r w:rsidRPr="0024241F">
        <w:rPr>
          <w:rFonts w:ascii="ＭＳ 明朝" w:eastAsia="ＭＳ 明朝" w:hAnsi="ＭＳ 明朝" w:hint="eastAsia"/>
        </w:rPr>
        <w:tab/>
      </w:r>
      <w:r w:rsidR="003124EA" w:rsidRPr="0024241F">
        <w:rPr>
          <w:rFonts w:ascii="ＭＳ 明朝" w:eastAsia="ＭＳ 明朝" w:hAnsi="ＭＳ 明朝" w:hint="eastAsia"/>
        </w:rPr>
        <w:t>➁</w:t>
      </w:r>
      <w:r w:rsidRPr="0024241F">
        <w:rPr>
          <w:rFonts w:ascii="ＭＳ 明朝" w:eastAsia="ＭＳ 明朝" w:hAnsi="ＭＳ 明朝" w:hint="eastAsia"/>
        </w:rPr>
        <w:t>DMIS分類</w:t>
      </w:r>
    </w:p>
    <w:p w14:paraId="2F86F258" w14:textId="63CA38F4" w:rsidR="00F86692" w:rsidRPr="0024241F" w:rsidRDefault="00F86692" w:rsidP="003D6676">
      <w:pPr>
        <w:rPr>
          <w:rFonts w:ascii="ＭＳ 明朝" w:eastAsia="ＭＳ 明朝" w:hAnsi="ＭＳ 明朝"/>
        </w:rPr>
      </w:pPr>
      <w:r w:rsidRPr="0024241F">
        <w:rPr>
          <w:rFonts w:ascii="ＭＳ 明朝" w:eastAsia="ＭＳ 明朝" w:hAnsi="ＭＳ 明朝" w:hint="eastAsia"/>
        </w:rPr>
        <w:tab/>
      </w:r>
      <w:r w:rsidRPr="0024241F">
        <w:rPr>
          <w:rFonts w:ascii="ＭＳ 明朝" w:eastAsia="ＭＳ 明朝" w:hAnsi="ＭＳ 明朝" w:hint="eastAsia"/>
        </w:rPr>
        <w:tab/>
      </w:r>
      <w:r w:rsidRPr="0024241F">
        <w:rPr>
          <w:rFonts w:ascii="ＭＳ 明朝" w:eastAsia="ＭＳ 明朝" w:hAnsi="ＭＳ 明朝" w:hint="eastAsia"/>
        </w:rPr>
        <w:tab/>
      </w:r>
      <w:r w:rsidR="003124EA" w:rsidRPr="0024241F">
        <w:rPr>
          <w:rFonts w:ascii="ＭＳ 明朝" w:eastAsia="ＭＳ 明朝" w:hAnsi="ＭＳ 明朝" w:hint="eastAsia"/>
        </w:rPr>
        <w:t>③</w:t>
      </w:r>
      <w:r w:rsidRPr="0024241F">
        <w:rPr>
          <w:rFonts w:ascii="ＭＳ 明朝" w:eastAsia="ＭＳ 明朝" w:hAnsi="ＭＳ 明朝" w:hint="eastAsia"/>
        </w:rPr>
        <w:t>クロス集計</w:t>
      </w:r>
    </w:p>
    <w:p w14:paraId="501C9667" w14:textId="4F0777FA" w:rsidR="00F86692" w:rsidRPr="0024241F" w:rsidRDefault="003124EA" w:rsidP="003D6676">
      <w:pPr>
        <w:rPr>
          <w:rFonts w:ascii="ＭＳ 明朝" w:eastAsia="ＭＳ 明朝" w:hAnsi="ＭＳ 明朝"/>
        </w:rPr>
      </w:pPr>
      <w:r w:rsidRPr="0024241F">
        <w:rPr>
          <w:rFonts w:ascii="ＭＳ 明朝" w:eastAsia="ＭＳ 明朝" w:hAnsi="ＭＳ 明朝" w:hint="eastAsia"/>
        </w:rPr>
        <w:t>の流れ</w:t>
      </w:r>
    </w:p>
    <w:p w14:paraId="4F23EBA0" w14:textId="77777777" w:rsidR="003124EA" w:rsidRPr="0024241F" w:rsidRDefault="003124EA" w:rsidP="003D6676">
      <w:pPr>
        <w:rPr>
          <w:rFonts w:ascii="ＭＳ 明朝" w:eastAsia="ＭＳ 明朝" w:hAnsi="ＭＳ 明朝"/>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t>4．分析結果</w:t>
      </w:r>
    </w:p>
    <w:p w14:paraId="0986FE0D" w14:textId="6896FCCA" w:rsidR="003124EA" w:rsidRPr="0024241F" w:rsidRDefault="00EB1C97" w:rsidP="003D6676">
      <w:pPr>
        <w:rPr>
          <w:rFonts w:ascii="ＭＳ 明朝" w:eastAsia="ＭＳ 明朝" w:hAnsi="ＭＳ 明朝"/>
        </w:rPr>
      </w:pPr>
      <w:r w:rsidRPr="0024241F">
        <w:rPr>
          <w:rFonts w:ascii="ＭＳ 明朝" w:eastAsia="ＭＳ 明朝" w:hAnsi="ＭＳ 明朝" w:hint="eastAsia"/>
        </w:rPr>
        <w:t>4.1全体的な傾向</w:t>
      </w:r>
    </w:p>
    <w:p w14:paraId="7F8086DE" w14:textId="62D2368F" w:rsidR="00EB1C97" w:rsidRPr="0024241F" w:rsidRDefault="00EB1C97" w:rsidP="003D6676">
      <w:pPr>
        <w:rPr>
          <w:rFonts w:ascii="ＭＳ 明朝" w:eastAsia="ＭＳ 明朝" w:hAnsi="ＭＳ 明朝"/>
        </w:rPr>
      </w:pPr>
      <w:r w:rsidRPr="0024241F">
        <w:rPr>
          <w:rFonts w:ascii="ＭＳ 明朝" w:eastAsia="ＭＳ 明朝" w:hAnsi="ＭＳ 明朝" w:hint="eastAsia"/>
        </w:rPr>
        <w:tab/>
        <w:t>・翻訳技法の割合</w:t>
      </w:r>
    </w:p>
    <w:p w14:paraId="223E0F19" w14:textId="40287AB7" w:rsidR="00EB1C97" w:rsidRPr="0024241F" w:rsidRDefault="00EB1C97" w:rsidP="003D6676">
      <w:pPr>
        <w:rPr>
          <w:rFonts w:ascii="ＭＳ 明朝" w:eastAsia="ＭＳ 明朝" w:hAnsi="ＭＳ 明朝"/>
        </w:rPr>
      </w:pPr>
      <w:r w:rsidRPr="0024241F">
        <w:rPr>
          <w:rFonts w:ascii="ＭＳ 明朝" w:eastAsia="ＭＳ 明朝" w:hAnsi="ＭＳ 明朝" w:hint="eastAsia"/>
        </w:rPr>
        <w:tab/>
        <w:t>・DMISの分布</w:t>
      </w:r>
    </w:p>
    <w:p w14:paraId="3D2605D6" w14:textId="24724232" w:rsidR="00EB1C97" w:rsidRPr="0024241F" w:rsidRDefault="001967F4" w:rsidP="003D6676">
      <w:pPr>
        <w:rPr>
          <w:rFonts w:ascii="ＭＳ 明朝" w:eastAsia="ＭＳ 明朝" w:hAnsi="ＭＳ 明朝"/>
        </w:rPr>
      </w:pPr>
      <w:r w:rsidRPr="0024241F">
        <w:rPr>
          <w:rFonts w:ascii="ＭＳ 明朝" w:eastAsia="ＭＳ 明朝" w:hAnsi="ＭＳ 明朝" w:hint="eastAsia"/>
        </w:rPr>
        <w:t>4.2 翻訳技法とDMIS段階の相関（クロス集計）</w:t>
      </w:r>
    </w:p>
    <w:p w14:paraId="11C5983B" w14:textId="12C0B0C1" w:rsidR="006C6F8F" w:rsidRDefault="001967F4" w:rsidP="00A379AF">
      <w:pPr>
        <w:tabs>
          <w:tab w:val="left" w:pos="840"/>
          <w:tab w:val="left" w:pos="1680"/>
          <w:tab w:val="left" w:pos="1860"/>
        </w:tabs>
        <w:rPr>
          <w:rFonts w:ascii="ＭＳ 明朝" w:eastAsia="ＭＳ 明朝" w:hAnsi="ＭＳ 明朝"/>
        </w:rPr>
      </w:pPr>
      <w:r w:rsidRPr="0024241F">
        <w:rPr>
          <w:rFonts w:ascii="ＭＳ 明朝" w:eastAsia="ＭＳ 明朝" w:hAnsi="ＭＳ 明朝" w:hint="eastAsia"/>
        </w:rPr>
        <w:tab/>
      </w:r>
      <w:r w:rsidR="002800D4" w:rsidRPr="0024241F">
        <w:rPr>
          <w:rFonts w:ascii="ＭＳ 明朝" w:eastAsia="ＭＳ 明朝" w:hAnsi="ＭＳ 明朝" w:hint="eastAsia"/>
        </w:rPr>
        <w:t>・</w:t>
      </w:r>
      <w:r w:rsidR="006C6F8F">
        <w:rPr>
          <w:rFonts w:ascii="ＭＳ 明朝" w:eastAsia="ＭＳ 明朝" w:hAnsi="ＭＳ 明朝" w:hint="eastAsia"/>
        </w:rPr>
        <w:t>仮説の検証</w:t>
      </w:r>
      <w:r w:rsidR="009E0A40" w:rsidRPr="0024241F">
        <w:rPr>
          <w:rFonts w:ascii="ＭＳ 明朝" w:eastAsia="ＭＳ 明朝" w:hAnsi="ＭＳ 明朝" w:hint="eastAsia"/>
        </w:rPr>
        <w:t>「DMISが</w:t>
      </w:r>
      <w:r w:rsidR="004213DB">
        <w:rPr>
          <w:rFonts w:ascii="ＭＳ 明朝" w:eastAsia="ＭＳ 明朝" w:hAnsi="ＭＳ 明朝"/>
        </w:rPr>
        <w:tab/>
      </w:r>
      <w:r w:rsidR="006C6F8F">
        <w:rPr>
          <w:rFonts w:ascii="ＭＳ 明朝" w:eastAsia="ＭＳ 明朝" w:hAnsi="ＭＳ 明朝" w:hint="eastAsia"/>
        </w:rPr>
        <w:t>決まれば翻訳技法が選択されるという関係式が見えたか？」</w:t>
      </w:r>
    </w:p>
    <w:p w14:paraId="72A61F0F" w14:textId="1C1BE3A6" w:rsidR="00A379AF" w:rsidRDefault="00A379AF" w:rsidP="00A379AF">
      <w:pPr>
        <w:tabs>
          <w:tab w:val="left" w:pos="840"/>
          <w:tab w:val="left" w:pos="1680"/>
          <w:tab w:val="left" w:pos="1860"/>
        </w:tabs>
        <w:rPr>
          <w:rFonts w:ascii="ＭＳ 明朝" w:eastAsia="ＭＳ 明朝" w:hAnsi="ＭＳ 明朝"/>
        </w:rPr>
      </w:pPr>
      <w:r>
        <w:rPr>
          <w:rFonts w:ascii="ＭＳ 明朝" w:eastAsia="ＭＳ 明朝" w:hAnsi="ＭＳ 明朝"/>
        </w:rPr>
        <w:tab/>
      </w:r>
      <w:r>
        <w:rPr>
          <w:rFonts w:ascii="ＭＳ 明朝" w:eastAsia="ＭＳ 明朝" w:hAnsi="ＭＳ 明朝" w:hint="eastAsia"/>
        </w:rPr>
        <w:t>例：Denialを意図する場合は、Reductio</w:t>
      </w:r>
      <w:r w:rsidR="00C97445">
        <w:rPr>
          <w:rFonts w:ascii="ＭＳ 明朝" w:eastAsia="ＭＳ 明朝" w:hAnsi="ＭＳ 明朝" w:hint="eastAsia"/>
        </w:rPr>
        <w:t>nが多用されている。等</w:t>
      </w:r>
    </w:p>
    <w:p w14:paraId="13E56C63" w14:textId="77777777" w:rsidR="00C97445" w:rsidRPr="00A379AF" w:rsidRDefault="00C97445" w:rsidP="00A379AF">
      <w:pPr>
        <w:tabs>
          <w:tab w:val="left" w:pos="840"/>
          <w:tab w:val="left" w:pos="1680"/>
          <w:tab w:val="left" w:pos="1860"/>
        </w:tabs>
        <w:rPr>
          <w:rFonts w:ascii="ＭＳ 明朝" w:eastAsia="ＭＳ 明朝" w:hAnsi="ＭＳ 明朝"/>
        </w:rPr>
      </w:pPr>
    </w:p>
    <w:p w14:paraId="6D37E2B9" w14:textId="012534D4" w:rsidR="00C97445" w:rsidRDefault="00C97445" w:rsidP="003D6676">
      <w:pPr>
        <w:rPr>
          <w:rFonts w:ascii="ＭＳ 明朝" w:eastAsia="ＭＳ 明朝" w:hAnsi="ＭＳ 明朝"/>
        </w:rPr>
      </w:pPr>
    </w:p>
    <w:p w14:paraId="111391D1" w14:textId="77777777" w:rsidR="00435D1D" w:rsidRDefault="00435D1D" w:rsidP="003D6676">
      <w:pPr>
        <w:rPr>
          <w:rFonts w:ascii="ＭＳ 明朝" w:eastAsia="ＭＳ 明朝" w:hAnsi="ＭＳ 明朝"/>
        </w:rPr>
      </w:pPr>
    </w:p>
    <w:p w14:paraId="0B78B425" w14:textId="77777777" w:rsidR="00435D1D" w:rsidRDefault="00435D1D" w:rsidP="003D6676">
      <w:pPr>
        <w:rPr>
          <w:rFonts w:ascii="ＭＳ 明朝" w:eastAsia="ＭＳ 明朝" w:hAnsi="ＭＳ 明朝"/>
        </w:rPr>
      </w:pPr>
    </w:p>
    <w:p w14:paraId="581577C2" w14:textId="2B490F02" w:rsidR="00032EEA" w:rsidRDefault="00C97445" w:rsidP="003D6676">
      <w:pPr>
        <w:rPr>
          <w:rFonts w:ascii="ＭＳ 明朝" w:eastAsia="ＭＳ 明朝" w:hAnsi="ＭＳ 明朝"/>
        </w:rPr>
      </w:pPr>
      <w:r>
        <w:rPr>
          <w:rFonts w:ascii="ＭＳ 明朝" w:eastAsia="ＭＳ 明朝" w:hAnsi="ＭＳ 明朝" w:hint="eastAsia"/>
        </w:rPr>
        <w:t>５． 考察</w:t>
      </w:r>
    </w:p>
    <w:p w14:paraId="7E53B47C" w14:textId="77777777" w:rsidR="00435D1D" w:rsidRDefault="00435D1D" w:rsidP="003D6676">
      <w:pPr>
        <w:rPr>
          <w:rFonts w:ascii="ＭＳ 明朝" w:eastAsia="ＭＳ 明朝" w:hAnsi="ＭＳ 明朝"/>
        </w:rPr>
      </w:pPr>
    </w:p>
    <w:p w14:paraId="777C85EC" w14:textId="56B106EF" w:rsidR="00435D1D" w:rsidRDefault="00435D1D" w:rsidP="003D6676">
      <w:pPr>
        <w:rPr>
          <w:rFonts w:ascii="ＭＳ 明朝" w:eastAsia="ＭＳ 明朝" w:hAnsi="ＭＳ 明朝"/>
        </w:rPr>
      </w:pPr>
      <w:r>
        <w:rPr>
          <w:rFonts w:ascii="ＭＳ 明朝" w:eastAsia="ＭＳ 明朝" w:hAnsi="ＭＳ 明朝" w:hint="eastAsia"/>
        </w:rPr>
        <w:t>６．結論</w:t>
      </w:r>
    </w:p>
    <w:p w14:paraId="512DB33C" w14:textId="72A82D63" w:rsidR="00435D1D" w:rsidRDefault="00435D1D" w:rsidP="003D6676">
      <w:pPr>
        <w:rPr>
          <w:rFonts w:ascii="ＭＳ 明朝" w:eastAsia="ＭＳ 明朝" w:hAnsi="ＭＳ 明朝"/>
        </w:rPr>
      </w:pPr>
      <w:r>
        <w:rPr>
          <w:rFonts w:ascii="ＭＳ 明朝" w:eastAsia="ＭＳ 明朝" w:hAnsi="ＭＳ 明朝" w:hint="eastAsia"/>
        </w:rPr>
        <w:t>6.1 研究の総括</w:t>
      </w:r>
    </w:p>
    <w:p w14:paraId="55137A94" w14:textId="58A80AA0" w:rsidR="00435D1D" w:rsidRDefault="00435D1D" w:rsidP="003D6676">
      <w:pPr>
        <w:rPr>
          <w:rFonts w:ascii="ＭＳ 明朝" w:eastAsia="ＭＳ 明朝" w:hAnsi="ＭＳ 明朝"/>
        </w:rPr>
      </w:pPr>
      <w:r>
        <w:rPr>
          <w:rFonts w:ascii="ＭＳ 明朝" w:eastAsia="ＭＳ 明朝" w:hAnsi="ＭＳ 明朝" w:hint="eastAsia"/>
        </w:rPr>
        <w:t>6.2 今後の展望</w:t>
      </w:r>
    </w:p>
    <w:p w14:paraId="35AF51AA" w14:textId="42C48DB2" w:rsidR="00435D1D" w:rsidRDefault="00435D1D" w:rsidP="003D6676">
      <w:pPr>
        <w:rPr>
          <w:rFonts w:ascii="ＭＳ 明朝" w:eastAsia="ＭＳ 明朝" w:hAnsi="ＭＳ 明朝"/>
        </w:rPr>
      </w:pPr>
    </w:p>
    <w:p w14:paraId="38B2778C" w14:textId="77777777" w:rsidR="0024241F"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1399416C" w:rsidR="00FB163D" w:rsidRPr="0024241F" w:rsidRDefault="00435D1D" w:rsidP="00FB163D">
      <w:pPr>
        <w:rPr>
          <w:rFonts w:ascii="ＭＳ 明朝" w:eastAsia="ＭＳ 明朝" w:hAnsi="ＭＳ 明朝"/>
        </w:rPr>
      </w:pPr>
      <w:r>
        <w:rPr>
          <w:rFonts w:ascii="ＭＳ 明朝" w:eastAsia="ＭＳ 明朝" w:hAnsi="ＭＳ 明朝" w:hint="eastAsia"/>
        </w:rPr>
        <w:t>7.</w:t>
      </w:r>
      <w:r w:rsidR="00FB163D" w:rsidRPr="0024241F">
        <w:rPr>
          <w:rFonts w:ascii="ＭＳ 明朝" w:eastAsia="ＭＳ 明朝" w:hAnsi="ＭＳ 明朝" w:hint="eastAsia"/>
        </w:rPr>
        <w:t>参考文献</w:t>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 2016, 機械翻訳の限界と人間による翻訳の可能性</w:t>
      </w:r>
    </w:p>
    <w:p w14:paraId="7F058F1E" w14:textId="157E8971" w:rsidR="00FB163D" w:rsidRPr="0024241F" w:rsidRDefault="00FB163D" w:rsidP="00FB163D">
      <w:pPr>
        <w:rPr>
          <w:rFonts w:ascii="ＭＳ 明朝" w:eastAsia="ＭＳ 明朝" w:hAnsi="ＭＳ 明朝"/>
        </w:rPr>
      </w:pPr>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r w:rsidR="00976B6A" w:rsidRPr="0024241F">
        <w:rPr>
          <w:rFonts w:ascii="ＭＳ 明朝" w:eastAsia="ＭＳ 明朝" w:hAnsi="ＭＳ 明朝" w:hint="eastAsia"/>
        </w:rPr>
        <w:t>,</w:t>
      </w:r>
      <w:r w:rsidRPr="0024241F">
        <w:rPr>
          <w:rFonts w:ascii="ＭＳ 明朝" w:eastAsia="ＭＳ 明朝" w:hAnsi="ＭＳ 明朝" w:hint="eastAsia"/>
        </w:rPr>
        <w:t xml:space="preserve"> 2008</w:t>
      </w:r>
      <w:r w:rsidR="00976B6A" w:rsidRPr="0024241F">
        <w:rPr>
          <w:rFonts w:ascii="ＭＳ 明朝" w:eastAsia="ＭＳ 明朝" w:hAnsi="ＭＳ 明朝" w:hint="eastAsia"/>
        </w:rPr>
        <w:t>,</w:t>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（=鳥飼玖美 子監訳. 2009.『翻訳学入門』みすず書房.）</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77777777"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w:t>
      </w:r>
      <w:proofErr w:type="spellStart"/>
      <w:r w:rsidRPr="00101E99">
        <w:rPr>
          <w:rFonts w:ascii="ＭＳ 明朝" w:eastAsia="ＭＳ 明朝" w:hAnsi="ＭＳ 明朝"/>
          <w:szCs w:val="21"/>
        </w:rPr>
        <w:t>Darbelnet</w:t>
      </w:r>
      <w:proofErr w:type="spellEnd"/>
      <w:r w:rsidRPr="00101E99">
        <w:rPr>
          <w:rFonts w:ascii="ＭＳ 明朝" w:eastAsia="ＭＳ 明朝" w:hAnsi="ＭＳ 明朝"/>
          <w:szCs w:val="21"/>
        </w:rPr>
        <w:t>, J. (1995). Comparative Stylistics of French and English: A Methodology for Translation. (J. C. Sager &amp; M. J. Hamel, Trans.). John Benjamins. (Original work published 1958)</w:t>
      </w:r>
    </w:p>
    <w:p w14:paraId="063B2EEF" w14:textId="77777777" w:rsidR="00A35D35" w:rsidRDefault="00A35D35" w:rsidP="00FB163D">
      <w:pPr>
        <w:rPr>
          <w:rFonts w:ascii="ＭＳ 明朝" w:eastAsia="ＭＳ 明朝" w:hAnsi="ＭＳ 明朝"/>
          <w:szCs w:val="21"/>
        </w:rPr>
      </w:pPr>
    </w:p>
    <w:p w14:paraId="61DA8FBB" w14:textId="50296FE4"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t xml:space="preserve">Molina, L., &amp; Hurtado Albir, A. (2002). Translation Techniques Revisited: A Dynamic and Functionalist Approach. Meta: Journal des </w:t>
      </w:r>
      <w:proofErr w:type="spellStart"/>
      <w:r w:rsidRPr="00A35D35">
        <w:rPr>
          <w:rFonts w:ascii="ＭＳ 明朝" w:eastAsia="ＭＳ 明朝" w:hAnsi="ＭＳ 明朝"/>
          <w:szCs w:val="21"/>
        </w:rPr>
        <w:t>traducteurs</w:t>
      </w:r>
      <w:proofErr w:type="spellEnd"/>
      <w:r w:rsidRPr="00A35D35">
        <w:rPr>
          <w:rFonts w:ascii="ＭＳ 明朝" w:eastAsia="ＭＳ 明朝" w:hAnsi="ＭＳ 明朝"/>
          <w:szCs w:val="21"/>
        </w:rPr>
        <w:t xml:space="preserve"> / Meta: Translators' Journal, 47(4), 498–512.</w:t>
      </w:r>
    </w:p>
    <w:p w14:paraId="15BD9928" w14:textId="77777777" w:rsidR="00A35D35" w:rsidRDefault="00A35D35" w:rsidP="00FB163D">
      <w:pPr>
        <w:rPr>
          <w:rFonts w:ascii="ＭＳ 明朝" w:eastAsia="ＭＳ 明朝" w:hAnsi="ＭＳ 明朝"/>
          <w:szCs w:val="21"/>
        </w:rPr>
      </w:pP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proofErr w:type="spellStart"/>
      <w:r w:rsidRPr="0024241F">
        <w:rPr>
          <w:rFonts w:ascii="ＭＳ 明朝" w:eastAsia="ＭＳ 明朝" w:hAnsi="ＭＳ 明朝" w:hint="eastAsia"/>
          <w:szCs w:val="21"/>
        </w:rPr>
        <w:t>Skopos</w:t>
      </w:r>
      <w:proofErr w:type="spellEnd"/>
      <w:r w:rsidRPr="0024241F">
        <w:rPr>
          <w:rFonts w:ascii="ＭＳ 明朝" w:eastAsia="ＭＳ 明朝" w:hAnsi="ＭＳ 明朝" w:hint="eastAsia"/>
          <w:szCs w:val="21"/>
        </w:rPr>
        <w:t xml:space="preserve"> and Commission in Translational Action.</w:t>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Pym, A. (2014). Exploring Translation Theories. (Routledge)</w:t>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seful Activity.</w:t>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w:t>
      </w:r>
      <w:proofErr w:type="spellStart"/>
      <w:r>
        <w:rPr>
          <w:rFonts w:eastAsiaTheme="minorHAnsi" w:hint="eastAsia"/>
          <w:szCs w:val="21"/>
        </w:rPr>
        <w:t>Darbelnet</w:t>
      </w:r>
      <w:proofErr w:type="spellEnd"/>
      <w:r>
        <w:rPr>
          <w:rFonts w:eastAsiaTheme="minorHAnsi" w:hint="eastAsia"/>
          <w:szCs w:val="21"/>
        </w:rPr>
        <w:t>に対する批判</w:t>
      </w:r>
      <w:r w:rsidR="008E65DB">
        <w:rPr>
          <w:rFonts w:eastAsiaTheme="minorHAnsi" w:hint="eastAsia"/>
          <w:szCs w:val="21"/>
        </w:rPr>
        <w:t>】</w:t>
      </w:r>
    </w:p>
    <w:p w14:paraId="7A048EDF" w14:textId="77777777" w:rsidR="00D44205" w:rsidRDefault="00D44205" w:rsidP="00D44205">
      <w:pPr>
        <w:rPr>
          <w:rFonts w:eastAsiaTheme="minorHAnsi"/>
          <w:szCs w:val="21"/>
        </w:rPr>
      </w:pPr>
      <w:r w:rsidRPr="00D44205">
        <w:rPr>
          <w:rFonts w:eastAsiaTheme="minorHAnsi"/>
          <w:szCs w:val="21"/>
        </w:rPr>
        <w:t>Fawcett, Peter (1997). Translation and Language: Linguistic Theories Explained. Manchester: St. Jerome Publishing, 160 p.</w:t>
      </w:r>
    </w:p>
    <w:p w14:paraId="228F316F" w14:textId="77777777" w:rsidR="00B768C5" w:rsidRDefault="00B768C5" w:rsidP="00D44205">
      <w:pPr>
        <w:rPr>
          <w:rFonts w:eastAsiaTheme="minorHAnsi"/>
          <w:szCs w:val="21"/>
        </w:rPr>
      </w:pPr>
    </w:p>
    <w:p w14:paraId="48A6207D" w14:textId="77777777" w:rsidR="00B768C5" w:rsidRPr="002B022D" w:rsidRDefault="00B768C5" w:rsidP="00D44205">
      <w:pPr>
        <w:rPr>
          <w:rFonts w:eastAsiaTheme="minorHAnsi"/>
          <w:szCs w:val="21"/>
        </w:rPr>
      </w:pPr>
    </w:p>
    <w:sectPr w:rsidR="00B768C5"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5-12-22T20:16:00Z" w:initials="柊矢">
    <w:p w14:paraId="37B41010" w14:textId="77777777" w:rsidR="00BC59A7" w:rsidRDefault="00BC59A7" w:rsidP="00BC59A7">
      <w:pPr>
        <w:pStyle w:val="ad"/>
      </w:pPr>
      <w:r>
        <w:rPr>
          <w:rStyle w:val="ac"/>
        </w:rPr>
        <w:annotationRef/>
      </w:r>
      <w:r>
        <w:t>ここで4段階にするという旨を記述するべきか？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410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44B471" w16cex:dateUtc="2025-12-22T1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41010" w16cid:durableId="3D44B4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23B8D" w14:textId="77777777" w:rsidR="00A53899" w:rsidRDefault="00A53899" w:rsidP="00666E9E">
      <w:r>
        <w:separator/>
      </w:r>
    </w:p>
  </w:endnote>
  <w:endnote w:type="continuationSeparator" w:id="0">
    <w:p w14:paraId="0CE1805C" w14:textId="77777777" w:rsidR="00A53899" w:rsidRDefault="00A53899"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9576D" w14:textId="77777777" w:rsidR="00A53899" w:rsidRDefault="00A53899" w:rsidP="00666E9E">
      <w:r>
        <w:separator/>
      </w:r>
    </w:p>
  </w:footnote>
  <w:footnote w:type="continuationSeparator" w:id="0">
    <w:p w14:paraId="0BA5C656" w14:textId="77777777" w:rsidR="00A53899" w:rsidRDefault="00A53899"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1"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2887173">
    <w:abstractNumId w:val="4"/>
  </w:num>
  <w:num w:numId="2" w16cid:durableId="1554195086">
    <w:abstractNumId w:val="3"/>
  </w:num>
  <w:num w:numId="3" w16cid:durableId="1207065991">
    <w:abstractNumId w:val="0"/>
  </w:num>
  <w:num w:numId="4" w16cid:durableId="1248923792">
    <w:abstractNumId w:val="9"/>
  </w:num>
  <w:num w:numId="5" w16cid:durableId="645552123">
    <w:abstractNumId w:val="1"/>
  </w:num>
  <w:num w:numId="6" w16cid:durableId="1991669947">
    <w:abstractNumId w:val="2"/>
  </w:num>
  <w:num w:numId="7" w16cid:durableId="84885071">
    <w:abstractNumId w:val="6"/>
  </w:num>
  <w:num w:numId="8" w16cid:durableId="511651134">
    <w:abstractNumId w:val="5"/>
  </w:num>
  <w:num w:numId="9" w16cid:durableId="1551385246">
    <w:abstractNumId w:val="8"/>
  </w:num>
  <w:num w:numId="10" w16cid:durableId="134744611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23266"/>
    <w:rsid w:val="00032EEA"/>
    <w:rsid w:val="000D442F"/>
    <w:rsid w:val="000E153A"/>
    <w:rsid w:val="00101D1A"/>
    <w:rsid w:val="00101E99"/>
    <w:rsid w:val="0012022F"/>
    <w:rsid w:val="00131D8D"/>
    <w:rsid w:val="00190F63"/>
    <w:rsid w:val="00193A57"/>
    <w:rsid w:val="001967F4"/>
    <w:rsid w:val="00196F7D"/>
    <w:rsid w:val="001C44AE"/>
    <w:rsid w:val="00203FF4"/>
    <w:rsid w:val="00207AEE"/>
    <w:rsid w:val="00213F00"/>
    <w:rsid w:val="00215BC3"/>
    <w:rsid w:val="00216B2D"/>
    <w:rsid w:val="0024241F"/>
    <w:rsid w:val="00247518"/>
    <w:rsid w:val="00247FBB"/>
    <w:rsid w:val="00250354"/>
    <w:rsid w:val="00271349"/>
    <w:rsid w:val="0027377C"/>
    <w:rsid w:val="002800D4"/>
    <w:rsid w:val="0028384C"/>
    <w:rsid w:val="002B022D"/>
    <w:rsid w:val="002B6EB8"/>
    <w:rsid w:val="002E1173"/>
    <w:rsid w:val="002E550E"/>
    <w:rsid w:val="002F713E"/>
    <w:rsid w:val="003124EA"/>
    <w:rsid w:val="00316EE1"/>
    <w:rsid w:val="00332CA4"/>
    <w:rsid w:val="00332F56"/>
    <w:rsid w:val="003331A7"/>
    <w:rsid w:val="00353E1F"/>
    <w:rsid w:val="003652F7"/>
    <w:rsid w:val="003714DB"/>
    <w:rsid w:val="00384F53"/>
    <w:rsid w:val="003A1561"/>
    <w:rsid w:val="003A2122"/>
    <w:rsid w:val="003A2A69"/>
    <w:rsid w:val="003B0540"/>
    <w:rsid w:val="003B29AF"/>
    <w:rsid w:val="003D6676"/>
    <w:rsid w:val="003F0198"/>
    <w:rsid w:val="003F45FB"/>
    <w:rsid w:val="00400D9F"/>
    <w:rsid w:val="00401ABC"/>
    <w:rsid w:val="004213DB"/>
    <w:rsid w:val="004231AA"/>
    <w:rsid w:val="00435D1D"/>
    <w:rsid w:val="00437CDB"/>
    <w:rsid w:val="004608DD"/>
    <w:rsid w:val="00477EF7"/>
    <w:rsid w:val="00493F66"/>
    <w:rsid w:val="004C3FFC"/>
    <w:rsid w:val="004C4D71"/>
    <w:rsid w:val="004D1774"/>
    <w:rsid w:val="004D3FBD"/>
    <w:rsid w:val="004F1E68"/>
    <w:rsid w:val="004F455A"/>
    <w:rsid w:val="00500F88"/>
    <w:rsid w:val="00503BE3"/>
    <w:rsid w:val="005070D7"/>
    <w:rsid w:val="005215B6"/>
    <w:rsid w:val="00536C37"/>
    <w:rsid w:val="0054543D"/>
    <w:rsid w:val="0056555F"/>
    <w:rsid w:val="005B0379"/>
    <w:rsid w:val="005B2FBD"/>
    <w:rsid w:val="005B6ED6"/>
    <w:rsid w:val="005E2214"/>
    <w:rsid w:val="005F4EED"/>
    <w:rsid w:val="005F585D"/>
    <w:rsid w:val="00607121"/>
    <w:rsid w:val="00615F45"/>
    <w:rsid w:val="00616E58"/>
    <w:rsid w:val="00635E40"/>
    <w:rsid w:val="00652DA9"/>
    <w:rsid w:val="00666E9E"/>
    <w:rsid w:val="0067255B"/>
    <w:rsid w:val="00672CDB"/>
    <w:rsid w:val="00677D3F"/>
    <w:rsid w:val="006A743A"/>
    <w:rsid w:val="006B663D"/>
    <w:rsid w:val="006C6F8F"/>
    <w:rsid w:val="006E7353"/>
    <w:rsid w:val="006F6449"/>
    <w:rsid w:val="006F7939"/>
    <w:rsid w:val="006F7AEC"/>
    <w:rsid w:val="007300CE"/>
    <w:rsid w:val="00736344"/>
    <w:rsid w:val="0075026C"/>
    <w:rsid w:val="007664A6"/>
    <w:rsid w:val="007776BE"/>
    <w:rsid w:val="00812B35"/>
    <w:rsid w:val="00843B08"/>
    <w:rsid w:val="00880674"/>
    <w:rsid w:val="008A4075"/>
    <w:rsid w:val="008E65DB"/>
    <w:rsid w:val="00970E38"/>
    <w:rsid w:val="00975889"/>
    <w:rsid w:val="00976B6A"/>
    <w:rsid w:val="00987B45"/>
    <w:rsid w:val="0099720A"/>
    <w:rsid w:val="009A3E5C"/>
    <w:rsid w:val="009A56C3"/>
    <w:rsid w:val="009B3A90"/>
    <w:rsid w:val="009C4F32"/>
    <w:rsid w:val="009E0A40"/>
    <w:rsid w:val="009E5086"/>
    <w:rsid w:val="009F6826"/>
    <w:rsid w:val="00A028C8"/>
    <w:rsid w:val="00A167A9"/>
    <w:rsid w:val="00A17798"/>
    <w:rsid w:val="00A35D35"/>
    <w:rsid w:val="00A379AF"/>
    <w:rsid w:val="00A47BEF"/>
    <w:rsid w:val="00A53899"/>
    <w:rsid w:val="00A568DA"/>
    <w:rsid w:val="00A72092"/>
    <w:rsid w:val="00A75B85"/>
    <w:rsid w:val="00AA2CB0"/>
    <w:rsid w:val="00AA72FF"/>
    <w:rsid w:val="00AC3D5D"/>
    <w:rsid w:val="00AE0973"/>
    <w:rsid w:val="00AE559B"/>
    <w:rsid w:val="00B32283"/>
    <w:rsid w:val="00B57380"/>
    <w:rsid w:val="00B73114"/>
    <w:rsid w:val="00B768C5"/>
    <w:rsid w:val="00B81D88"/>
    <w:rsid w:val="00B94948"/>
    <w:rsid w:val="00B97894"/>
    <w:rsid w:val="00BB7581"/>
    <w:rsid w:val="00BC59A7"/>
    <w:rsid w:val="00BC66B3"/>
    <w:rsid w:val="00BD67FF"/>
    <w:rsid w:val="00BE144A"/>
    <w:rsid w:val="00BE66C5"/>
    <w:rsid w:val="00BE6B21"/>
    <w:rsid w:val="00BF28A5"/>
    <w:rsid w:val="00BF5DEB"/>
    <w:rsid w:val="00C0556E"/>
    <w:rsid w:val="00C34681"/>
    <w:rsid w:val="00C447AE"/>
    <w:rsid w:val="00C51AE1"/>
    <w:rsid w:val="00C97445"/>
    <w:rsid w:val="00CA4FC5"/>
    <w:rsid w:val="00CC47F3"/>
    <w:rsid w:val="00CD7AF5"/>
    <w:rsid w:val="00CF4894"/>
    <w:rsid w:val="00CF5C95"/>
    <w:rsid w:val="00CF76D3"/>
    <w:rsid w:val="00D27E13"/>
    <w:rsid w:val="00D44205"/>
    <w:rsid w:val="00D44601"/>
    <w:rsid w:val="00D8016A"/>
    <w:rsid w:val="00D83B35"/>
    <w:rsid w:val="00DB619E"/>
    <w:rsid w:val="00E11ABD"/>
    <w:rsid w:val="00E207C0"/>
    <w:rsid w:val="00E84B4C"/>
    <w:rsid w:val="00E90666"/>
    <w:rsid w:val="00E9122B"/>
    <w:rsid w:val="00E92DC6"/>
    <w:rsid w:val="00EB1C97"/>
    <w:rsid w:val="00EF311F"/>
    <w:rsid w:val="00EF5B20"/>
    <w:rsid w:val="00F04133"/>
    <w:rsid w:val="00F23FE5"/>
    <w:rsid w:val="00F33806"/>
    <w:rsid w:val="00F521F8"/>
    <w:rsid w:val="00F632BD"/>
    <w:rsid w:val="00F8176A"/>
    <w:rsid w:val="00F86692"/>
    <w:rsid w:val="00F91815"/>
    <w:rsid w:val="00F95194"/>
    <w:rsid w:val="00F95AA7"/>
    <w:rsid w:val="00FB163D"/>
    <w:rsid w:val="00FC6765"/>
    <w:rsid w:val="00FD79C7"/>
    <w:rsid w:val="00FE1320"/>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7</Pages>
  <Words>973</Words>
  <Characters>5552</Characters>
  <Application>Microsoft Office Word</Application>
  <DocSecurity>0</DocSecurity>
  <Lines>46</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2</cp:revision>
  <dcterms:created xsi:type="dcterms:W3CDTF">2025-12-29T07:30:00Z</dcterms:created>
  <dcterms:modified xsi:type="dcterms:W3CDTF">2025-12-29T07:30:00Z</dcterms:modified>
</cp:coreProperties>
</file>