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DD54" w14:textId="049C5613" w:rsidR="00D57103" w:rsidRPr="006C4A52" w:rsidRDefault="0049259F" w:rsidP="006C4A52">
      <w:pPr>
        <w:jc w:val="center"/>
        <w:rPr>
          <w:rFonts w:ascii="Traditional Arabic" w:eastAsia="標楷體" w:hAnsi="Traditional Arabic" w:cs="Traditional Arabic" w:hint="eastAsia"/>
          <w:sz w:val="44"/>
        </w:rPr>
      </w:pPr>
      <w:r>
        <w:rPr>
          <w:rFonts w:ascii="Traditional Arabic" w:eastAsia="標楷體" w:hAnsi="Traditional Arabic" w:cs="Traditional Arabic" w:hint="eastAsia"/>
          <w:sz w:val="44"/>
        </w:rPr>
        <w:t>測試案例</w:t>
      </w:r>
    </w:p>
    <w:p w14:paraId="7EDBBDEC" w14:textId="77777777" w:rsidR="00B23457" w:rsidRPr="006C4A52" w:rsidRDefault="00B23457" w:rsidP="006C4A52">
      <w:pPr>
        <w:jc w:val="center"/>
        <w:rPr>
          <w:rFonts w:ascii="Traditional Arabic" w:eastAsia="標楷體" w:hAnsi="Traditional Arabic" w:cs="Traditional Arabic"/>
        </w:rPr>
      </w:pPr>
      <w:r w:rsidRPr="006C4A52">
        <w:rPr>
          <w:rFonts w:ascii="Traditional Arabic" w:eastAsia="標楷體" w:hAnsi="Traditional Arabic" w:cs="Traditional Arabic" w:hint="cs"/>
        </w:rPr>
        <w:t>褲子裡有松鼠</w:t>
      </w:r>
    </w:p>
    <w:p w14:paraId="4F1201D7" w14:textId="5E9F0A0E" w:rsidR="00B23457" w:rsidRPr="006C4A52" w:rsidRDefault="00B23457" w:rsidP="006C4A52">
      <w:pPr>
        <w:jc w:val="center"/>
        <w:rPr>
          <w:rFonts w:ascii="Traditional Arabic" w:eastAsia="標楷體" w:hAnsi="Traditional Arabic" w:cs="Traditional Arabic"/>
        </w:rPr>
      </w:pPr>
      <w:r w:rsidRPr="006C4A52">
        <w:rPr>
          <w:rFonts w:ascii="Traditional Arabic" w:eastAsia="標楷體" w:hAnsi="Traditional Arabic" w:cs="Traditional Arabic" w:hint="cs"/>
        </w:rPr>
        <w:t>資訊二丁</w:t>
      </w:r>
      <w:r w:rsidRPr="006C4A52">
        <w:rPr>
          <w:rFonts w:ascii="Traditional Arabic" w:eastAsia="標楷體" w:hAnsi="Traditional Arabic" w:cs="Traditional Arabic" w:hint="cs"/>
        </w:rPr>
        <w:t xml:space="preserve">  D0687</w:t>
      </w:r>
      <w:r w:rsidR="00CA6CEE">
        <w:rPr>
          <w:rFonts w:ascii="Traditional Arabic" w:eastAsia="標楷體" w:hAnsi="Traditional Arabic" w:cs="Traditional Arabic" w:hint="eastAsia"/>
        </w:rPr>
        <w:t>550</w:t>
      </w:r>
      <w:r w:rsidRPr="006C4A52">
        <w:rPr>
          <w:rFonts w:ascii="Traditional Arabic" w:eastAsia="標楷體" w:hAnsi="Traditional Arabic" w:cs="Traditional Arabic" w:hint="cs"/>
        </w:rPr>
        <w:t xml:space="preserve">  </w:t>
      </w:r>
      <w:r w:rsidR="00CA6CEE">
        <w:rPr>
          <w:rFonts w:ascii="Traditional Arabic" w:eastAsia="標楷體" w:hAnsi="Traditional Arabic" w:cs="Traditional Arabic" w:hint="eastAsia"/>
        </w:rPr>
        <w:t>江沅翰</w:t>
      </w:r>
    </w:p>
    <w:p w14:paraId="00DD7FBC" w14:textId="77777777" w:rsidR="00B23457" w:rsidRPr="006C4A52" w:rsidRDefault="00B23457">
      <w:pPr>
        <w:rPr>
          <w:rFonts w:ascii="Traditional Arabic" w:eastAsia="標楷體" w:hAnsi="Traditional Arabic" w:cs="Traditional Arabic"/>
        </w:rPr>
      </w:pP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1382"/>
        <w:gridCol w:w="1382"/>
        <w:gridCol w:w="1626"/>
        <w:gridCol w:w="1559"/>
        <w:gridCol w:w="1276"/>
        <w:gridCol w:w="1275"/>
      </w:tblGrid>
      <w:tr w:rsidR="0049259F" w14:paraId="234E8741" w14:textId="77777777" w:rsidTr="0049259F">
        <w:tc>
          <w:tcPr>
            <w:tcW w:w="1382" w:type="dxa"/>
          </w:tcPr>
          <w:p w14:paraId="3E747F8F" w14:textId="4E36C9F0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編號</w:t>
            </w:r>
          </w:p>
        </w:tc>
        <w:tc>
          <w:tcPr>
            <w:tcW w:w="1382" w:type="dxa"/>
          </w:tcPr>
          <w:p w14:paraId="164E6698" w14:textId="56650B05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案例簡述</w:t>
            </w:r>
          </w:p>
        </w:tc>
        <w:tc>
          <w:tcPr>
            <w:tcW w:w="1626" w:type="dxa"/>
          </w:tcPr>
          <w:p w14:paraId="58C2A04C" w14:textId="76A94D47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前置條件</w:t>
            </w:r>
          </w:p>
        </w:tc>
        <w:tc>
          <w:tcPr>
            <w:tcW w:w="1559" w:type="dxa"/>
          </w:tcPr>
          <w:p w14:paraId="3D8C5D99" w14:textId="644D354D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測試步驟</w:t>
            </w:r>
          </w:p>
        </w:tc>
        <w:tc>
          <w:tcPr>
            <w:tcW w:w="1276" w:type="dxa"/>
          </w:tcPr>
          <w:p w14:paraId="4CEF9631" w14:textId="1F7C4A08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預期結果</w:t>
            </w:r>
          </w:p>
        </w:tc>
        <w:tc>
          <w:tcPr>
            <w:tcW w:w="1275" w:type="dxa"/>
          </w:tcPr>
          <w:p w14:paraId="1E61A6F3" w14:textId="785ED5A0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測試結果</w:t>
            </w:r>
          </w:p>
        </w:tc>
      </w:tr>
      <w:tr w:rsidR="0049259F" w14:paraId="579B59E3" w14:textId="77777777" w:rsidTr="0049259F">
        <w:tc>
          <w:tcPr>
            <w:tcW w:w="1382" w:type="dxa"/>
          </w:tcPr>
          <w:p w14:paraId="16A78D53" w14:textId="665D2B9F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1</w:t>
            </w:r>
            <w:r>
              <w:rPr>
                <w:rFonts w:ascii="Traditional Arabic" w:eastAsia="標楷體" w:hAnsi="Traditional Arabic" w:cs="Traditional Arabic"/>
              </w:rPr>
              <w:t>.</w:t>
            </w:r>
          </w:p>
        </w:tc>
        <w:tc>
          <w:tcPr>
            <w:tcW w:w="1382" w:type="dxa"/>
          </w:tcPr>
          <w:p w14:paraId="34E57249" w14:textId="468C48B6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購買物品成功</w:t>
            </w:r>
          </w:p>
        </w:tc>
        <w:tc>
          <w:tcPr>
            <w:tcW w:w="1626" w:type="dxa"/>
          </w:tcPr>
          <w:p w14:paraId="5F6510FB" w14:textId="77777777" w:rsidR="0049259F" w:rsidRDefault="0049259F" w:rsidP="0049259F">
            <w:pPr>
              <w:pStyle w:val="a3"/>
              <w:numPr>
                <w:ilvl w:val="0"/>
                <w:numId w:val="5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已登入帳號</w:t>
            </w:r>
          </w:p>
          <w:p w14:paraId="5E804ED1" w14:textId="77777777" w:rsidR="0049259F" w:rsidRDefault="0049259F" w:rsidP="0049259F">
            <w:pPr>
              <w:pStyle w:val="a3"/>
              <w:numPr>
                <w:ilvl w:val="0"/>
                <w:numId w:val="5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按下購買</w:t>
            </w:r>
          </w:p>
          <w:p w14:paraId="615E18C9" w14:textId="7B5C910C" w:rsidR="0049259F" w:rsidRPr="0049259F" w:rsidRDefault="0049259F" w:rsidP="0049259F">
            <w:pPr>
              <w:pStyle w:val="a3"/>
              <w:numPr>
                <w:ilvl w:val="0"/>
                <w:numId w:val="5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選取貨到付款</w:t>
            </w:r>
          </w:p>
        </w:tc>
        <w:tc>
          <w:tcPr>
            <w:tcW w:w="1559" w:type="dxa"/>
          </w:tcPr>
          <w:p w14:paraId="70C2C7DF" w14:textId="77777777" w:rsidR="0049259F" w:rsidRDefault="0049259F" w:rsidP="0049259F">
            <w:pPr>
              <w:pStyle w:val="a3"/>
              <w:numPr>
                <w:ilvl w:val="0"/>
                <w:numId w:val="6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登入帳號</w:t>
            </w:r>
          </w:p>
          <w:p w14:paraId="7B7A9FCF" w14:textId="77777777" w:rsidR="0049259F" w:rsidRDefault="0049259F" w:rsidP="0049259F">
            <w:pPr>
              <w:pStyle w:val="a3"/>
              <w:numPr>
                <w:ilvl w:val="0"/>
                <w:numId w:val="6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按下購買</w:t>
            </w:r>
          </w:p>
          <w:p w14:paraId="71E9AEAF" w14:textId="4D4B76F3" w:rsidR="0049259F" w:rsidRPr="0049259F" w:rsidRDefault="0049259F" w:rsidP="0049259F">
            <w:pPr>
              <w:pStyle w:val="a3"/>
              <w:numPr>
                <w:ilvl w:val="0"/>
                <w:numId w:val="6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選取貨到付款</w:t>
            </w:r>
          </w:p>
        </w:tc>
        <w:tc>
          <w:tcPr>
            <w:tcW w:w="1276" w:type="dxa"/>
          </w:tcPr>
          <w:p w14:paraId="2CDF5D58" w14:textId="72905BFA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商品登錄至已購買選單</w:t>
            </w:r>
          </w:p>
        </w:tc>
        <w:tc>
          <w:tcPr>
            <w:tcW w:w="1275" w:type="dxa"/>
          </w:tcPr>
          <w:p w14:paraId="100CD6DB" w14:textId="53F3CA0A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尚未測試</w:t>
            </w:r>
          </w:p>
        </w:tc>
      </w:tr>
      <w:tr w:rsidR="0049259F" w14:paraId="4057FC5C" w14:textId="77777777" w:rsidTr="0049259F">
        <w:tc>
          <w:tcPr>
            <w:tcW w:w="1382" w:type="dxa"/>
          </w:tcPr>
          <w:p w14:paraId="7DD43A7E" w14:textId="28ED4062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2</w:t>
            </w:r>
            <w:r>
              <w:rPr>
                <w:rFonts w:ascii="Traditional Arabic" w:eastAsia="標楷體" w:hAnsi="Traditional Arabic" w:cs="Traditional Arabic"/>
              </w:rPr>
              <w:t>,</w:t>
            </w:r>
          </w:p>
        </w:tc>
        <w:tc>
          <w:tcPr>
            <w:tcW w:w="1382" w:type="dxa"/>
          </w:tcPr>
          <w:p w14:paraId="51D4FC97" w14:textId="7B1FF434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購買物品成功</w:t>
            </w:r>
          </w:p>
        </w:tc>
        <w:tc>
          <w:tcPr>
            <w:tcW w:w="1626" w:type="dxa"/>
          </w:tcPr>
          <w:p w14:paraId="58106131" w14:textId="076D7FA7" w:rsidR="0049259F" w:rsidRPr="0049259F" w:rsidRDefault="0049259F" w:rsidP="0049259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 w:rsidRPr="0049259F">
              <w:rPr>
                <w:rFonts w:ascii="Traditional Arabic" w:eastAsia="標楷體" w:hAnsi="Traditional Arabic" w:cs="Traditional Arabic" w:hint="eastAsia"/>
              </w:rPr>
              <w:t>已登入帳號</w:t>
            </w:r>
          </w:p>
          <w:p w14:paraId="56E045B5" w14:textId="77777777" w:rsidR="0049259F" w:rsidRDefault="0049259F" w:rsidP="0049259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按下購買</w:t>
            </w:r>
          </w:p>
          <w:p w14:paraId="72EB20C4" w14:textId="241565A8" w:rsidR="0049259F" w:rsidRPr="0049259F" w:rsidRDefault="0049259F" w:rsidP="0049259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raditional Arabic" w:eastAsia="標楷體" w:hAnsi="Traditional Arabic" w:cs="Traditional Arabic" w:hint="eastAsia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選取信用卡付款</w:t>
            </w:r>
          </w:p>
        </w:tc>
        <w:tc>
          <w:tcPr>
            <w:tcW w:w="1559" w:type="dxa"/>
          </w:tcPr>
          <w:p w14:paraId="466FE436" w14:textId="77777777" w:rsidR="0049259F" w:rsidRDefault="0049259F" w:rsidP="0049259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登入帳號</w:t>
            </w:r>
          </w:p>
          <w:p w14:paraId="0016FF1C" w14:textId="77777777" w:rsidR="0049259F" w:rsidRDefault="0049259F" w:rsidP="0049259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按下購買</w:t>
            </w:r>
          </w:p>
          <w:p w14:paraId="4154FF55" w14:textId="6AD30F63" w:rsidR="0049259F" w:rsidRPr="0049259F" w:rsidRDefault="0049259F" w:rsidP="0049259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raditional Arabic" w:eastAsia="標楷體" w:hAnsi="Traditional Arabic" w:cs="Traditional Arabic" w:hint="eastAsia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選取信用卡付款</w:t>
            </w:r>
          </w:p>
        </w:tc>
        <w:tc>
          <w:tcPr>
            <w:tcW w:w="1276" w:type="dxa"/>
          </w:tcPr>
          <w:p w14:paraId="74D42ABB" w14:textId="78A6C966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商品登錄至已購買選單</w:t>
            </w:r>
          </w:p>
        </w:tc>
        <w:tc>
          <w:tcPr>
            <w:tcW w:w="1275" w:type="dxa"/>
          </w:tcPr>
          <w:p w14:paraId="0A783362" w14:textId="7ABA30EC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尚未測試</w:t>
            </w:r>
          </w:p>
        </w:tc>
      </w:tr>
      <w:tr w:rsidR="0049259F" w14:paraId="0B535E4A" w14:textId="77777777" w:rsidTr="0049259F">
        <w:tc>
          <w:tcPr>
            <w:tcW w:w="1382" w:type="dxa"/>
          </w:tcPr>
          <w:p w14:paraId="0A793363" w14:textId="3E2C2288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3</w:t>
            </w:r>
            <w:r>
              <w:rPr>
                <w:rFonts w:ascii="Traditional Arabic" w:eastAsia="標楷體" w:hAnsi="Traditional Arabic" w:cs="Traditional Arabic"/>
              </w:rPr>
              <w:t>.</w:t>
            </w:r>
          </w:p>
        </w:tc>
        <w:tc>
          <w:tcPr>
            <w:tcW w:w="1382" w:type="dxa"/>
          </w:tcPr>
          <w:p w14:paraId="66B507E6" w14:textId="3E74085E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購買物品失敗</w:t>
            </w:r>
          </w:p>
        </w:tc>
        <w:tc>
          <w:tcPr>
            <w:tcW w:w="1626" w:type="dxa"/>
          </w:tcPr>
          <w:p w14:paraId="68BF71E2" w14:textId="77777777" w:rsidR="0049259F" w:rsidRDefault="0049259F" w:rsidP="0049259F">
            <w:pPr>
              <w:pStyle w:val="a3"/>
              <w:numPr>
                <w:ilvl w:val="0"/>
                <w:numId w:val="7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尚未登入帳號</w:t>
            </w:r>
          </w:p>
          <w:p w14:paraId="49FCDF77" w14:textId="0684E21F" w:rsidR="0049259F" w:rsidRPr="0049259F" w:rsidRDefault="0049259F" w:rsidP="0049259F">
            <w:pPr>
              <w:pStyle w:val="a3"/>
              <w:numPr>
                <w:ilvl w:val="0"/>
                <w:numId w:val="7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按下購買</w:t>
            </w:r>
          </w:p>
        </w:tc>
        <w:tc>
          <w:tcPr>
            <w:tcW w:w="1559" w:type="dxa"/>
          </w:tcPr>
          <w:p w14:paraId="0515BB11" w14:textId="22DB90A7" w:rsidR="0049259F" w:rsidRPr="0049259F" w:rsidRDefault="0049259F" w:rsidP="0049259F">
            <w:pPr>
              <w:pStyle w:val="a3"/>
              <w:numPr>
                <w:ilvl w:val="0"/>
                <w:numId w:val="8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按下購買</w:t>
            </w:r>
          </w:p>
        </w:tc>
        <w:tc>
          <w:tcPr>
            <w:tcW w:w="1276" w:type="dxa"/>
          </w:tcPr>
          <w:p w14:paraId="622ED68D" w14:textId="77777777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畫面顯示尚未登入帳號，並</w:t>
            </w:r>
          </w:p>
          <w:p w14:paraId="2DB61EB1" w14:textId="798E45B2" w:rsidR="0049259F" w:rsidRDefault="0049259F" w:rsidP="00586D16">
            <w:pPr>
              <w:rPr>
                <w:rFonts w:ascii="Traditional Arabic" w:eastAsia="標楷體" w:hAnsi="Traditional Arabic" w:cs="Traditional Arabic" w:hint="eastAsia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進入登入系統</w:t>
            </w:r>
          </w:p>
        </w:tc>
        <w:tc>
          <w:tcPr>
            <w:tcW w:w="1275" w:type="dxa"/>
          </w:tcPr>
          <w:p w14:paraId="3EC449E3" w14:textId="354877BD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尚未測試</w:t>
            </w:r>
          </w:p>
        </w:tc>
      </w:tr>
      <w:tr w:rsidR="0049259F" w14:paraId="0352231C" w14:textId="77777777" w:rsidTr="0049259F">
        <w:tc>
          <w:tcPr>
            <w:tcW w:w="1382" w:type="dxa"/>
          </w:tcPr>
          <w:p w14:paraId="1854E1AD" w14:textId="1CE8720E" w:rsidR="0049259F" w:rsidRDefault="0049259F" w:rsidP="0049259F">
            <w:pPr>
              <w:jc w:val="center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4</w:t>
            </w:r>
            <w:r>
              <w:rPr>
                <w:rFonts w:ascii="Traditional Arabic" w:eastAsia="標楷體" w:hAnsi="Traditional Arabic" w:cs="Traditional Arabic"/>
              </w:rPr>
              <w:t>.</w:t>
            </w:r>
          </w:p>
        </w:tc>
        <w:tc>
          <w:tcPr>
            <w:tcW w:w="1382" w:type="dxa"/>
          </w:tcPr>
          <w:p w14:paraId="0B626472" w14:textId="2B7F6AEB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購買物品失敗</w:t>
            </w:r>
          </w:p>
        </w:tc>
        <w:tc>
          <w:tcPr>
            <w:tcW w:w="1626" w:type="dxa"/>
          </w:tcPr>
          <w:p w14:paraId="1DC801E5" w14:textId="77777777" w:rsidR="0049259F" w:rsidRDefault="0049259F" w:rsidP="0049259F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已登入帳號</w:t>
            </w:r>
          </w:p>
          <w:p w14:paraId="3027F40F" w14:textId="2C216135" w:rsidR="0049259F" w:rsidRDefault="0049259F" w:rsidP="0049259F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商品暫無存貨</w:t>
            </w:r>
          </w:p>
          <w:p w14:paraId="58B41E89" w14:textId="4EAF24EA" w:rsidR="0049259F" w:rsidRPr="0049259F" w:rsidRDefault="0049259F" w:rsidP="0049259F">
            <w:pPr>
              <w:rPr>
                <w:rFonts w:ascii="Traditional Arabic" w:eastAsia="標楷體" w:hAnsi="Traditional Arabic" w:cs="Traditional Arabic" w:hint="eastAsia"/>
              </w:rPr>
            </w:pPr>
          </w:p>
        </w:tc>
        <w:tc>
          <w:tcPr>
            <w:tcW w:w="1559" w:type="dxa"/>
          </w:tcPr>
          <w:p w14:paraId="1EBF5F1B" w14:textId="77777777" w:rsidR="0049259F" w:rsidRDefault="006175C0" w:rsidP="006175C0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登入帳號</w:t>
            </w:r>
          </w:p>
          <w:p w14:paraId="110465A8" w14:textId="4B60E55D" w:rsidR="006175C0" w:rsidRPr="006175C0" w:rsidRDefault="006175C0" w:rsidP="006175C0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按下購買</w:t>
            </w:r>
          </w:p>
        </w:tc>
        <w:tc>
          <w:tcPr>
            <w:tcW w:w="1276" w:type="dxa"/>
          </w:tcPr>
          <w:p w14:paraId="70BCA97B" w14:textId="0DAAEEB3" w:rsidR="0049259F" w:rsidRDefault="006175C0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畫面顯示商品暫無存貨</w:t>
            </w:r>
          </w:p>
        </w:tc>
        <w:tc>
          <w:tcPr>
            <w:tcW w:w="1275" w:type="dxa"/>
          </w:tcPr>
          <w:p w14:paraId="10BED084" w14:textId="4A9AC8A9" w:rsidR="0049259F" w:rsidRDefault="0049259F" w:rsidP="00586D16">
            <w:pPr>
              <w:rPr>
                <w:rFonts w:ascii="Traditional Arabic" w:eastAsia="標楷體" w:hAnsi="Traditional Arabic" w:cs="Traditional Arabic"/>
              </w:rPr>
            </w:pPr>
            <w:r>
              <w:rPr>
                <w:rFonts w:ascii="Traditional Arabic" w:eastAsia="標楷體" w:hAnsi="Traditional Arabic" w:cs="Traditional Arabic" w:hint="eastAsia"/>
              </w:rPr>
              <w:t>尚未測試</w:t>
            </w:r>
          </w:p>
        </w:tc>
      </w:tr>
    </w:tbl>
    <w:p w14:paraId="6C35E740" w14:textId="7C9ED6E3" w:rsidR="00586D16" w:rsidRPr="006C4A52" w:rsidRDefault="00586D16" w:rsidP="00586D16">
      <w:pPr>
        <w:rPr>
          <w:rFonts w:ascii="Traditional Arabic" w:eastAsia="標楷體" w:hAnsi="Traditional Arabic" w:cs="Traditional Arabic"/>
        </w:rPr>
      </w:pPr>
      <w:bookmarkStart w:id="0" w:name="_GoBack"/>
      <w:bookmarkEnd w:id="0"/>
    </w:p>
    <w:sectPr w:rsidR="00586D16" w:rsidRPr="006C4A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4B28A" w14:textId="77777777" w:rsidR="002C7544" w:rsidRDefault="002C7544" w:rsidP="00F95F44">
      <w:r>
        <w:separator/>
      </w:r>
    </w:p>
  </w:endnote>
  <w:endnote w:type="continuationSeparator" w:id="0">
    <w:p w14:paraId="3D6ED747" w14:textId="77777777" w:rsidR="002C7544" w:rsidRDefault="002C7544" w:rsidP="00F9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2FC90" w14:textId="77777777" w:rsidR="002C7544" w:rsidRDefault="002C7544" w:rsidP="00F95F44">
      <w:r>
        <w:separator/>
      </w:r>
    </w:p>
  </w:footnote>
  <w:footnote w:type="continuationSeparator" w:id="0">
    <w:p w14:paraId="13255BD8" w14:textId="77777777" w:rsidR="002C7544" w:rsidRDefault="002C7544" w:rsidP="00F95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316CF"/>
    <w:multiLevelType w:val="hybridMultilevel"/>
    <w:tmpl w:val="73620270"/>
    <w:lvl w:ilvl="0" w:tplc="F2BCD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C67E3A"/>
    <w:multiLevelType w:val="hybridMultilevel"/>
    <w:tmpl w:val="C680C676"/>
    <w:lvl w:ilvl="0" w:tplc="4A261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497E14"/>
    <w:multiLevelType w:val="hybridMultilevel"/>
    <w:tmpl w:val="B3E4E67E"/>
    <w:lvl w:ilvl="0" w:tplc="A0AC5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932C82"/>
    <w:multiLevelType w:val="multilevel"/>
    <w:tmpl w:val="6E3A198C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4" w15:restartNumberingAfterBreak="0">
    <w:nsid w:val="2B743D28"/>
    <w:multiLevelType w:val="hybridMultilevel"/>
    <w:tmpl w:val="0468856A"/>
    <w:lvl w:ilvl="0" w:tplc="654C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BB6AE4"/>
    <w:multiLevelType w:val="hybridMultilevel"/>
    <w:tmpl w:val="B484C2A0"/>
    <w:lvl w:ilvl="0" w:tplc="E146E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AD7833"/>
    <w:multiLevelType w:val="hybridMultilevel"/>
    <w:tmpl w:val="A77E3CC8"/>
    <w:lvl w:ilvl="0" w:tplc="2FC89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F824E7"/>
    <w:multiLevelType w:val="hybridMultilevel"/>
    <w:tmpl w:val="1DE671F6"/>
    <w:lvl w:ilvl="0" w:tplc="3E70B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BB4823"/>
    <w:multiLevelType w:val="multilevel"/>
    <w:tmpl w:val="6D68B1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94C2245"/>
    <w:multiLevelType w:val="hybridMultilevel"/>
    <w:tmpl w:val="0E461132"/>
    <w:lvl w:ilvl="0" w:tplc="FECED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D144346"/>
    <w:multiLevelType w:val="hybridMultilevel"/>
    <w:tmpl w:val="341C822E"/>
    <w:lvl w:ilvl="0" w:tplc="18DC2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D23B9A"/>
    <w:multiLevelType w:val="hybridMultilevel"/>
    <w:tmpl w:val="0FFA6054"/>
    <w:lvl w:ilvl="0" w:tplc="1EDAF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57"/>
    <w:rsid w:val="002C7544"/>
    <w:rsid w:val="0049259F"/>
    <w:rsid w:val="00586D16"/>
    <w:rsid w:val="006175C0"/>
    <w:rsid w:val="006C4A52"/>
    <w:rsid w:val="00724004"/>
    <w:rsid w:val="00B23457"/>
    <w:rsid w:val="00CA6CEE"/>
    <w:rsid w:val="00D57103"/>
    <w:rsid w:val="00D954EC"/>
    <w:rsid w:val="00F9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352B"/>
  <w15:chartTrackingRefBased/>
  <w15:docId w15:val="{A55F7E49-3369-4D26-8426-90EC3593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4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95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5F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5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5F44"/>
    <w:rPr>
      <w:sz w:val="20"/>
      <w:szCs w:val="20"/>
    </w:rPr>
  </w:style>
  <w:style w:type="table" w:styleId="a8">
    <w:name w:val="Table Grid"/>
    <w:basedOn w:val="a1"/>
    <w:uiPriority w:val="39"/>
    <w:rsid w:val="0049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安方 李</dc:creator>
  <cp:keywords/>
  <dc:description/>
  <cp:lastModifiedBy>SilentOO</cp:lastModifiedBy>
  <cp:revision>4</cp:revision>
  <cp:lastPrinted>2018-12-19T20:11:00Z</cp:lastPrinted>
  <dcterms:created xsi:type="dcterms:W3CDTF">2018-12-19T19:44:00Z</dcterms:created>
  <dcterms:modified xsi:type="dcterms:W3CDTF">2018-12-22T15:53:00Z</dcterms:modified>
</cp:coreProperties>
</file>