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drawing>
          <wp:inline distT="0" distB="0" distL="0" distR="0">
            <wp:extent cx="53340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36221C" w:val="clear"/>
        <w:spacing w:after="0"/>
        <w:jc w:val="center"/>
      </w:pPr>
      <w:r>
        <w:rPr>
          <w:rFonts w:ascii="Calibri" w:cs="Calibri" w:eastAsia="Calibri" w:hAnsi="Calibri"/>
          <w:b/>
          <w:bCs/>
          <w:caps/>
          <w:color w:val="FFFFFF"/>
          <w:sz w:val="26"/>
          <w:szCs w:val="26"/>
        </w:rPr>
        <w:t xml:space="preserve">  BRAND PROFILE  </w:t>
      </w:r>
    </w:p>
    <w:p>
      <w:pPr>
        <w:shd w:fill="516984" w:val="clear"/>
        <w:spacing w:after="240"/>
        <w:jc w:val="center"/>
      </w:pPr>
      <w:r>
        <w:rPr>
          <w:rFonts w:ascii="Calibri" w:cs="Calibri" w:eastAsia="Calibri" w:hAnsi="Calibri"/>
          <w:i/>
          <w:iCs/>
          <w:color w:val="FFFFFF"/>
          <w:sz w:val="20"/>
          <w:szCs w:val="20"/>
        </w:rPr>
        <w:t xml:space="preserve">  Trusted Guidance in Property &amp; Tenancy  </w:t>
      </w:r>
    </w:p>
    <w:p>
      <w:pPr>
        <w:pStyle w:val="Heading1"/>
        <w:pBdr>
          <w:bottom w:val="single" w:color="516984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aps/>
          <w:color w:val="36221C"/>
          <w:sz w:val="26"/>
          <w:szCs w:val="26"/>
        </w:rPr>
        <w:t xml:space="preserve">1. Brand Snapshot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Brand Name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Property and Rent Consult (PRC)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Business Type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Digital products and knowledge company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Founder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Joseph Zawira Basaaking (Surv., MGhIS) — Valuation &amp; Estate Surveyor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Base of Operations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Accra, Ghana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Business Model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Faceless digital brand — products sold online, no physical storefront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Primary Storefront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Selar (payments via Paystack and Flutterwave)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Website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www.propertyandrentconsult.com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Email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info@propertyandrentconsult.com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Tagline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Trusted Guidance in Property &amp; Tenancy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516984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aps/>
          <w:color w:val="36221C"/>
          <w:sz w:val="26"/>
          <w:szCs w:val="26"/>
        </w:rPr>
        <w:t xml:space="preserve">2. Brand Essence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Mission. To make professional-grade property and tenancy knowledge accessible to every Ghanaian landlord, tenant, and property practitioner through affordable, legally compliant digital products.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Vision. To become Ghana's most trusted digital authority on rent, tenancy, and property management — the first name people think of when they need to get a tenancy right.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Brand Promise. Every PRC product is grounded in real statutory authority — the Rent Act, 1963 (Act 220) and the Rent Regulations, 1964 (L.I. 369) — and shaped by genuine frontline experience in rent administration, valuation, and property management. Customers do not buy generic templates; they buy documents and tools that hold up in practice.</w:t>
      </w:r>
    </w:p>
    <w:p>
      <w:pPr>
        <w:pStyle w:val="Heading1"/>
        <w:pBdr>
          <w:bottom w:val="single" w:color="516984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aps/>
          <w:color w:val="36221C"/>
          <w:sz w:val="26"/>
          <w:szCs w:val="26"/>
        </w:rPr>
        <w:t xml:space="preserve">3. Core Values — ALPINE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PRC's values are expressed in the ALPINE acronym — evoking elevation, standards, and the summit of professional practice.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3622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3622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A — Accountability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We stand behind every product and answer for the quality of our work.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L — Loyalty to Clients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Client-centricity in everything: products built around the customer's real problem.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P — Professionalism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Surveyor-grade rigour, presentation, and conduct in every output.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I — Integrity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Honest, lawful, and transparent — no shortcuts, no misleading claims.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N — Novel Approaches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Innovation in how property knowledge is packaged, delivered, and priced.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E — Excellence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Setting the standard at the summit — premium quality at accessible prices.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516984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aps/>
          <w:color w:val="36221C"/>
          <w:sz w:val="26"/>
          <w:szCs w:val="26"/>
        </w:rPr>
        <w:t xml:space="preserve">4. Brand Story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Property and Rent Consult was born at the intersection of two worlds rarely occupied by one person: statutory rent administration and private property management. Its founder has spent years adjudicating tenancy disputes, drafting referrals to the Rent Magistrate, and managing a live portfolio of residential properties across Greater Accra. That dual vantage point exposed a consistent truth — most of the conflict, loss, and litigation in Ghana's rental market traces back to undocumented arrangements and poorly drafted agreements.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PRC exists to close that gap. Rather than serving clients one at a time, it packages hard-won legal and professional expertise into digital products that anyone can buy, download, and use — bringing the standard of a professional surveyor's office to every landlord and tenant with a smartphone.</w:t>
      </w:r>
    </w:p>
    <w:p>
      <w:pPr>
        <w:pStyle w:val="Heading1"/>
        <w:pBdr>
          <w:bottom w:val="single" w:color="516984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aps/>
          <w:color w:val="36221C"/>
          <w:sz w:val="26"/>
          <w:szCs w:val="26"/>
        </w:rPr>
        <w:t xml:space="preserve">5. Product Portfolio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PRC offers a catalogue of 17 digital products organised into four core categories, all compliant with the Rent Act, 1963 (Act 220) and 100% digital in delivery.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3622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60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3622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Coverage</w:t>
            </w:r>
          </w:p>
        </w:tc>
      </w:tr>
      <w:tr>
        <w:tc>
          <w:tcPr>
            <w:tcW w:type="dxa" w:w="3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Document Templates (5)</w:t>
            </w:r>
          </w:p>
        </w:tc>
        <w:tc>
          <w:tcPr>
            <w:tcW w:type="dxa" w:w="60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Tenancy and lease agreements, notices, inspection forms, financial documents, and proposals — including PRC-TA-RES-01, PRC-LA-COM-01, and PRC-OL-01.</w:t>
            </w:r>
          </w:p>
        </w:tc>
      </w:tr>
      <w:tr>
        <w:tc>
          <w:tcPr>
            <w:tcW w:type="dxa" w:w="3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Rent &amp; Tenancy Tools (4)</w:t>
            </w:r>
          </w:p>
        </w:tc>
        <w:tc>
          <w:tcPr>
            <w:tcW w:type="dxa" w:w="60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Rent calculator, agreement generator, arrears tracker, and an L.I. 369 statutory form suite.</w:t>
            </w:r>
          </w:p>
        </w:tc>
      </w:tr>
      <w:tr>
        <w:tc>
          <w:tcPr>
            <w:tcW w:type="dxa" w:w="3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Property Management Systems (4)</w:t>
            </w:r>
          </w:p>
        </w:tc>
        <w:tc>
          <w:tcPr>
            <w:tcW w:type="dxa" w:w="60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Property register, maintenance system, landlord–tenant portal, and compliance toolkit.</w:t>
            </w:r>
          </w:p>
        </w:tc>
      </w:tr>
      <w:tr>
        <w:tc>
          <w:tcPr>
            <w:tcW w:type="dxa" w:w="36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Advisory &amp; Education (4)</w:t>
            </w:r>
          </w:p>
        </w:tc>
        <w:tc>
          <w:tcPr>
            <w:tcW w:type="dxa" w:w="60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Tenant rights guide, landlord certification programme, investment appraisal tool, and a regulatory watch subscription.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516984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aps/>
          <w:color w:val="36221C"/>
          <w:sz w:val="26"/>
          <w:szCs w:val="26"/>
        </w:rPr>
        <w:t xml:space="preserve">6. Target Audience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Landlords and property owners — especially small-scale and diaspora landlords who self-manage and need compliant documentation.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Tenants — renters who want to understand their rights and protect themselves before signing.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Property agents and caretakers — practitioners who need professional tools without building them from scratch.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Early-stage property managers and investors — buyers of systems, education, and market intelligence.</w:t>
      </w:r>
    </w:p>
    <w:p>
      <w:pPr>
        <w:spacing w:after="40"/>
      </w:pPr>
    </w:p>
    <w:p>
      <w:pPr>
        <w:pStyle w:val="Heading1"/>
        <w:pBdr>
          <w:bottom w:val="single" w:color="516984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aps/>
          <w:color w:val="36221C"/>
          <w:sz w:val="26"/>
          <w:szCs w:val="26"/>
        </w:rPr>
        <w:t xml:space="preserve">7. Visual Identity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3622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3622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Standard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Primary Colour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Deep Brown — #36221C (heritage, solidity, trust)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Secondary Colour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Steel Blue — #516984 (professionalism, calm authority)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Supporting Colours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Warm Grey #63645A for taglines and secondary text; clean white space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Wordmark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Outlined brown box (PROPERTY AND) paired with a steel blue filled box (RENT CONSULT), tagline beneath in warm grey letterspaced caps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Typography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Bold sans-serif (Arial family) in the wordmark; Calibri for documents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Brand Style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Faceless brand — no personal appearances; identity carried by design, voice, and authority of content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Design Language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Clean cards, generous white space, statutory citations displayed prominently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516984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aps/>
          <w:color w:val="36221C"/>
          <w:sz w:val="26"/>
          <w:szCs w:val="26"/>
        </w:rPr>
        <w:t xml:space="preserve">8. Brand Voice &amp; Tone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Authoritative but accessible. PRC speaks like a trusted professional explaining the law to a friend — direct, plain-language, and always backed by a citation. The voice educates first and sells second: every promotional message is built on a piece of genuinely useful knowledge.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Always cite the law (Act 220, L.I. 369) when making a legal claim.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 plain English; explain statutory terms the first time they appear.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Never use fear-mongering or exaggerated claims — credibility is the asset.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Maintain the faceless principle across all platforms and materials.</w:t>
      </w:r>
    </w:p>
    <w:p>
      <w:pPr>
        <w:spacing w:after="40"/>
      </w:pPr>
    </w:p>
    <w:p>
      <w:pPr>
        <w:pStyle w:val="Heading1"/>
        <w:pBdr>
          <w:bottom w:val="single" w:color="516984" w:sz="8" w:space="2"/>
        </w:pBdr>
        <w:spacing w:after="160" w:before="320"/>
      </w:pPr>
      <w:r>
        <w:rPr>
          <w:rFonts w:ascii="Calibri" w:cs="Calibri" w:eastAsia="Calibri" w:hAnsi="Calibri"/>
          <w:b/>
          <w:bCs/>
          <w:caps/>
          <w:color w:val="36221C"/>
          <w:sz w:val="26"/>
          <w:szCs w:val="26"/>
        </w:rPr>
        <w:t xml:space="preserve">9. Distribution &amp; Channels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Sales Platform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Selar digital storefront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Payments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Paystack and Flutterwave (cards, mobile money, bank transfer)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Marketing Channels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Facebook, Instagram, and TikTok — faceless content model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Content Formats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Text graphic cards, carousels, voiceover reels, screen recordings, document walkthroughs, quote cards</w:t>
            </w:r>
          </w:p>
        </w:tc>
      </w:tr>
      <w:tr>
        <w:tc>
          <w:tcPr>
            <w:tcW w:type="dxa" w:w="290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F2EF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6221C"/>
                <w:sz w:val="21"/>
                <w:szCs w:val="21"/>
              </w:rPr>
              <w:t xml:space="preserve">Delivery</w:t>
            </w:r>
          </w:p>
        </w:tc>
        <w:tc>
          <w:tcPr>
            <w:tcW w:type="dxa" w:w="6738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Instant digital download / online access — 100% digital fulfilment</w:t>
            </w:r>
          </w:p>
        </w:tc>
      </w:tr>
    </w:tbl>
    <w:p>
      <w:pPr>
        <w:spacing w:after="120"/>
      </w:pPr>
    </w:p>
    <w:p>
      <w:pPr>
        <w:shd w:fill="36221C" w:val="clear"/>
        <w:spacing w:after="0" w:before="24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PROPERTY AND RENT CONSULT — Trusted Guidance in Property &amp; Tenancy  </w:t>
      </w:r>
    </w:p>
    <w:p>
      <w:pPr>
        <w:shd w:fill="516984" w:val="clear"/>
        <w:spacing w:after="0"/>
        <w:jc w:val="center"/>
      </w:pPr>
      <w:r>
        <w:rPr>
          <w:rFonts w:ascii="Calibri" w:cs="Calibri" w:eastAsia="Calibri" w:hAnsi="Calibri"/>
          <w:color w:val="36221C"/>
          <w:sz w:val="18"/>
          <w:szCs w:val="18"/>
        </w:rPr>
        <w:t xml:space="preserve">  www.propertyandrentconsult.com  |  info@propertyandrentconsult.com  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16984" w:sz="4" w:space="2"/>
      </w:pBdr>
      <w:tabs>
        <w:tab w:val="right" w:pos="9638"/>
      </w:tabs>
    </w:pPr>
    <w:r>
      <w:rPr>
        <w:rFonts w:ascii="Calibri" w:cs="Calibri" w:eastAsia="Calibri" w:hAnsi="Calibri"/>
        <w:i/>
        <w:iCs/>
        <w:color w:val="63645A"/>
        <w:sz w:val="17"/>
        <w:szCs w:val="17"/>
      </w:rPr>
      <w:t xml:space="preserve">Trusted Guidance in Property &amp; Tenancy</w:t>
    </w:r>
    <w:r>
      <w:rPr>
        <w:rFonts w:ascii="Calibri" w:cs="Calibri" w:eastAsia="Calibri" w:hAnsi="Calibri"/>
        <w:color w:val="63645A"/>
        <w:sz w:val="17"/>
        <w:szCs w:val="17"/>
      </w:rPr>
      <w:t xml:space="preserve">	Page </w:t>
    </w:r>
    <w:r>
      <w:rPr>
        <w:rFonts w:ascii="Calibri" w:cs="Calibri" w:eastAsia="Calibri" w:hAnsi="Calibri"/>
        <w:color w:val="63645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16984" w:sz="4" w:space="2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36221C"/>
        <w:sz w:val="18"/>
        <w:szCs w:val="18"/>
      </w:rPr>
      <w:t xml:space="preserve">PROPERTY AND RENT CONSULT</w:t>
    </w:r>
    <w:r>
      <w:rPr>
        <w:rFonts w:ascii="Calibri" w:cs="Calibri" w:eastAsia="Calibri" w:hAnsi="Calibri"/>
        <w:i/>
        <w:iCs/>
        <w:color w:val="63645A"/>
        <w:sz w:val="18"/>
        <w:szCs w:val="18"/>
      </w:rPr>
      <w:t xml:space="preserve">	Brand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3622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334f603c1831c0342898238e146ded5335466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2026-06-10T07:11:59.538Z</dcterms:created>
  <dcterms:modified xsi:type="dcterms:W3CDTF">2026-06-10T07:11:59.538Z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