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8"/>
        <w:gridCol w:w="2970"/>
        <w:gridCol w:w="2088"/>
      </w:tblGrid>
      <w:tr w:rsidR="00734D85" w:rsidRPr="00734D85" w:rsidTr="00734D85">
        <w:tc>
          <w:tcPr>
            <w:tcW w:w="4518" w:type="dxa"/>
            <w:hideMark/>
          </w:tcPr>
          <w:p w:rsidR="00734D85" w:rsidRPr="00734D85" w:rsidRDefault="00734D85" w:rsidP="00734D85">
            <w:pPr>
              <w:spacing w:after="200" w:line="276" w:lineRule="auto"/>
              <w:rPr>
                <w:b/>
                <w:bCs/>
              </w:rPr>
            </w:pPr>
            <w:bookmarkStart w:id="0" w:name="_GoBack"/>
            <w:r w:rsidRPr="00734D85">
              <w:rPr>
                <w:b/>
                <w:bCs/>
              </w:rPr>
              <w:t>Service</w:t>
            </w:r>
          </w:p>
        </w:tc>
        <w:tc>
          <w:tcPr>
            <w:tcW w:w="2970" w:type="dxa"/>
            <w:hideMark/>
          </w:tcPr>
          <w:p w:rsidR="00734D85" w:rsidRPr="00734D85" w:rsidRDefault="00734D85" w:rsidP="00734D85">
            <w:pPr>
              <w:spacing w:after="200" w:line="276" w:lineRule="auto"/>
              <w:rPr>
                <w:b/>
                <w:bCs/>
              </w:rPr>
            </w:pPr>
            <w:r w:rsidRPr="00734D85">
              <w:rPr>
                <w:b/>
                <w:bCs/>
              </w:rPr>
              <w:t>Price (GHS)</w:t>
            </w:r>
          </w:p>
        </w:tc>
        <w:tc>
          <w:tcPr>
            <w:tcW w:w="2088" w:type="dxa"/>
            <w:hideMark/>
          </w:tcPr>
          <w:p w:rsidR="00734D85" w:rsidRPr="00734D85" w:rsidRDefault="00734D85" w:rsidP="00734D85">
            <w:pPr>
              <w:spacing w:after="200" w:line="276" w:lineRule="auto"/>
              <w:rPr>
                <w:b/>
                <w:bCs/>
              </w:rPr>
            </w:pPr>
            <w:r w:rsidRPr="00734D85">
              <w:rPr>
                <w:b/>
                <w:bCs/>
              </w:rPr>
              <w:t>Turnaround Time</w:t>
            </w:r>
          </w:p>
        </w:tc>
      </w:tr>
      <w:tr w:rsidR="00734D85" w:rsidRPr="00734D85" w:rsidTr="00734D85">
        <w:tc>
          <w:tcPr>
            <w:tcW w:w="451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rPr>
                <w:bCs/>
              </w:rPr>
              <w:t>Rent Assessment Advisory</w:t>
            </w:r>
          </w:p>
        </w:tc>
        <w:tc>
          <w:tcPr>
            <w:tcW w:w="2970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200.00 – 400.00</w:t>
            </w:r>
          </w:p>
        </w:tc>
        <w:tc>
          <w:tcPr>
            <w:tcW w:w="208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2–3 Working Days</w:t>
            </w:r>
          </w:p>
        </w:tc>
      </w:tr>
      <w:tr w:rsidR="00734D85" w:rsidRPr="00734D85" w:rsidTr="00734D85">
        <w:tc>
          <w:tcPr>
            <w:tcW w:w="451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rPr>
                <w:bCs/>
              </w:rPr>
              <w:t>Tenancy Documentation Review</w:t>
            </w:r>
          </w:p>
        </w:tc>
        <w:tc>
          <w:tcPr>
            <w:tcW w:w="2970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150.00 per agreement</w:t>
            </w:r>
          </w:p>
        </w:tc>
        <w:tc>
          <w:tcPr>
            <w:tcW w:w="208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1–2 Working Days</w:t>
            </w:r>
          </w:p>
        </w:tc>
      </w:tr>
      <w:tr w:rsidR="00734D85" w:rsidRPr="00734D85" w:rsidTr="00734D85">
        <w:tc>
          <w:tcPr>
            <w:tcW w:w="451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rPr>
                <w:bCs/>
              </w:rPr>
              <w:t>Landlord Compliance Audit</w:t>
            </w:r>
          </w:p>
        </w:tc>
        <w:tc>
          <w:tcPr>
            <w:tcW w:w="2970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500.00 – 1,000.00 (depending on property size)</w:t>
            </w:r>
          </w:p>
        </w:tc>
        <w:tc>
          <w:tcPr>
            <w:tcW w:w="208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3–5 Working Days</w:t>
            </w:r>
          </w:p>
        </w:tc>
      </w:tr>
      <w:tr w:rsidR="00734D85" w:rsidRPr="00734D85" w:rsidTr="00734D85">
        <w:tc>
          <w:tcPr>
            <w:tcW w:w="451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rPr>
                <w:bCs/>
              </w:rPr>
              <w:t>Dispute Guidance (Consultation)</w:t>
            </w:r>
          </w:p>
        </w:tc>
        <w:tc>
          <w:tcPr>
            <w:tcW w:w="2970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200.00 per session</w:t>
            </w:r>
          </w:p>
        </w:tc>
        <w:tc>
          <w:tcPr>
            <w:tcW w:w="208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Same Day / Within 24 Hours</w:t>
            </w:r>
          </w:p>
        </w:tc>
      </w:tr>
      <w:tr w:rsidR="00734D85" w:rsidRPr="00734D85" w:rsidTr="00734D85">
        <w:tc>
          <w:tcPr>
            <w:tcW w:w="451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rPr>
                <w:bCs/>
              </w:rPr>
              <w:t>Rent Increase Advisory</w:t>
            </w:r>
          </w:p>
        </w:tc>
        <w:tc>
          <w:tcPr>
            <w:tcW w:w="2970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250.00</w:t>
            </w:r>
          </w:p>
        </w:tc>
        <w:tc>
          <w:tcPr>
            <w:tcW w:w="208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2 Working Days</w:t>
            </w:r>
          </w:p>
        </w:tc>
      </w:tr>
      <w:tr w:rsidR="00734D85" w:rsidRPr="00734D85" w:rsidTr="00734D85">
        <w:tc>
          <w:tcPr>
            <w:tcW w:w="451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rPr>
                <w:bCs/>
              </w:rPr>
              <w:t>Tenancy Agreement Drafting</w:t>
            </w:r>
          </w:p>
        </w:tc>
        <w:tc>
          <w:tcPr>
            <w:tcW w:w="2970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350.00 – 600.00</w:t>
            </w:r>
          </w:p>
        </w:tc>
        <w:tc>
          <w:tcPr>
            <w:tcW w:w="208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2–3 Working Days</w:t>
            </w:r>
          </w:p>
        </w:tc>
      </w:tr>
      <w:tr w:rsidR="00734D85" w:rsidRPr="00734D85" w:rsidTr="00734D85">
        <w:tc>
          <w:tcPr>
            <w:tcW w:w="451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rPr>
                <w:bCs/>
              </w:rPr>
              <w:t>Property Inspection &amp; Advisory Report</w:t>
            </w:r>
          </w:p>
        </w:tc>
        <w:tc>
          <w:tcPr>
            <w:tcW w:w="2970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400.00 – 800.00</w:t>
            </w:r>
          </w:p>
        </w:tc>
        <w:tc>
          <w:tcPr>
            <w:tcW w:w="208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2–4 Working Days</w:t>
            </w:r>
          </w:p>
        </w:tc>
      </w:tr>
      <w:tr w:rsidR="00734D85" w:rsidRPr="00734D85" w:rsidTr="00734D85">
        <w:tc>
          <w:tcPr>
            <w:tcW w:w="451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rPr>
                <w:bCs/>
              </w:rPr>
              <w:t>Property Management Consultation</w:t>
            </w:r>
          </w:p>
        </w:tc>
        <w:tc>
          <w:tcPr>
            <w:tcW w:w="2970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250.00 per hour</w:t>
            </w:r>
          </w:p>
        </w:tc>
        <w:tc>
          <w:tcPr>
            <w:tcW w:w="208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By Appointment</w:t>
            </w:r>
          </w:p>
        </w:tc>
      </w:tr>
      <w:tr w:rsidR="00734D85" w:rsidRPr="00734D85" w:rsidTr="00734D85">
        <w:tc>
          <w:tcPr>
            <w:tcW w:w="451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rPr>
                <w:bCs/>
              </w:rPr>
              <w:t>Property Record Review &amp; Setup</w:t>
            </w:r>
          </w:p>
        </w:tc>
        <w:tc>
          <w:tcPr>
            <w:tcW w:w="2970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300.00 – 700.00</w:t>
            </w:r>
          </w:p>
        </w:tc>
        <w:tc>
          <w:tcPr>
            <w:tcW w:w="208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2–5 Working Days</w:t>
            </w:r>
          </w:p>
        </w:tc>
      </w:tr>
      <w:tr w:rsidR="00734D85" w:rsidRPr="00734D85" w:rsidTr="00734D85">
        <w:tc>
          <w:tcPr>
            <w:tcW w:w="451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rPr>
                <w:bCs/>
              </w:rPr>
              <w:t>Eviction and Recovery of Possession Guidance</w:t>
            </w:r>
          </w:p>
        </w:tc>
        <w:tc>
          <w:tcPr>
            <w:tcW w:w="2970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400.00</w:t>
            </w:r>
          </w:p>
        </w:tc>
        <w:tc>
          <w:tcPr>
            <w:tcW w:w="208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2–3 Working Days</w:t>
            </w:r>
          </w:p>
        </w:tc>
      </w:tr>
      <w:tr w:rsidR="00734D85" w:rsidRPr="00734D85" w:rsidTr="00734D85">
        <w:tc>
          <w:tcPr>
            <w:tcW w:w="451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rPr>
                <w:bCs/>
              </w:rPr>
              <w:t>Rental Market Analysis Report</w:t>
            </w:r>
          </w:p>
        </w:tc>
        <w:tc>
          <w:tcPr>
            <w:tcW w:w="2970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500.00 – 1,000.00</w:t>
            </w:r>
          </w:p>
        </w:tc>
        <w:tc>
          <w:tcPr>
            <w:tcW w:w="2088" w:type="dxa"/>
            <w:hideMark/>
          </w:tcPr>
          <w:p w:rsidR="00734D85" w:rsidRPr="00734D85" w:rsidRDefault="00734D85" w:rsidP="00734D85">
            <w:pPr>
              <w:spacing w:after="200" w:line="276" w:lineRule="auto"/>
            </w:pPr>
            <w:r w:rsidRPr="00734D85">
              <w:t>3–5 Working Days</w:t>
            </w:r>
          </w:p>
        </w:tc>
      </w:tr>
      <w:bookmarkEnd w:id="0"/>
    </w:tbl>
    <w:p w:rsidR="006752E4" w:rsidRPr="00734D85" w:rsidRDefault="006752E4" w:rsidP="00734D85"/>
    <w:sectPr w:rsidR="006752E4" w:rsidRPr="00734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D85"/>
    <w:rsid w:val="006752E4"/>
    <w:rsid w:val="00734D85"/>
    <w:rsid w:val="0080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4D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4D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78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2026-06-11T22:40:00Z</dcterms:created>
  <dcterms:modified xsi:type="dcterms:W3CDTF">2026-06-11T23:26:00Z</dcterms:modified>
</cp:coreProperties>
</file>