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0EA5A4"/>
          <w:spacing w:val="40"/>
          <w:sz w:val="28"/>
          <w:szCs w:val="28"/>
        </w:rPr>
        <w:t xml:space="preserve">MSI ETHIOPIA</w:t>
      </w:r>
    </w:p>
    <w:p>
      <w:pPr>
        <w:spacing w:after="200" w:before="200"/>
      </w:pPr>
      <w:r>
        <w:rPr>
          <w:b/>
          <w:bCs/>
          <w:color w:val="1E2A4A"/>
          <w:sz w:val="64"/>
          <w:szCs w:val="64"/>
        </w:rPr>
        <w:t xml:space="preserve">Client Feedback System</w:t>
      </w:r>
    </w:p>
    <w:p>
      <w:pPr>
        <w:spacing w:after="120"/>
      </w:pPr>
      <w:r>
        <w:rPr>
          <w:color w:val="5B6470"/>
          <w:sz w:val="28"/>
          <w:szCs w:val="28"/>
        </w:rPr>
        <w:t xml:space="preserve">AI-assisted, multilingual, offline-first client voice for core and maternity centres</w:t>
      </w:r>
    </w:p>
    <w:p>
      <w:pPr>
        <w:spacing w:after="800"/>
      </w:pPr>
      <w:r>
        <w:rPr>
          <w:color w:val="5B6470"/>
          <w:sz w:val="24"/>
          <w:szCs w:val="24"/>
        </w:rPr>
        <w:t xml:space="preserve">Business requirements, technical design and administration specification</w:t>
      </w:r>
    </w:p>
    <w:p>
      <w:pPr>
        <w:pBdr>
          <w:bottom w:val="single" w:color="0EA5A4" w:sz="12" w:space="8"/>
        </w:pBdr>
        <w:spacing w:after="400"/>
      </w:pPr>
    </w:p>
    <w:p>
      <w:pPr>
        <w:spacing w:after="100"/>
      </w:pPr>
      <w:r>
        <w:rPr>
          <w:b/>
          <w:bCs/>
          <w:color w:val="1E2A4A"/>
          <w:sz w:val="22"/>
          <w:szCs w:val="22"/>
        </w:rPr>
        <w:t xml:space="preserve">Prepared for:  </w:t>
      </w:r>
      <w:r>
        <w:rPr>
          <w:sz w:val="22"/>
          <w:szCs w:val="22"/>
        </w:rPr>
        <w:t xml:space="preserve">MSI Ethiopia Senior Management Team</w:t>
      </w:r>
    </w:p>
    <w:p>
      <w:pPr>
        <w:spacing w:after="100"/>
      </w:pPr>
      <w:r>
        <w:rPr>
          <w:b/>
          <w:bCs/>
          <w:color w:val="1E2A4A"/>
          <w:sz w:val="22"/>
          <w:szCs w:val="22"/>
        </w:rPr>
        <w:t xml:space="preserve">Version:  </w:t>
      </w:r>
      <w:r>
        <w:rPr>
          <w:sz w:val="22"/>
          <w:szCs w:val="22"/>
        </w:rPr>
        <w:t xml:space="preserve">Draft 0.1 for management review</w:t>
      </w:r>
    </w:p>
    <w:p>
      <w:pPr>
        <w:spacing w:after="100"/>
      </w:pPr>
      <w:r>
        <w:rPr>
          <w:b/>
          <w:bCs/>
          <w:color w:val="1E2A4A"/>
          <w:sz w:val="22"/>
          <w:szCs w:val="22"/>
        </w:rPr>
        <w:t xml:space="preserve">Date:  </w:t>
      </w:r>
      <w:r>
        <w:rPr>
          <w:sz w:val="22"/>
          <w:szCs w:val="22"/>
        </w:rPr>
        <w:t xml:space="preserve">3 September 2026</w:t>
      </w:r>
    </w:p>
    <w:p>
      <w:pPr>
        <w:spacing w:after="100"/>
      </w:pPr>
      <w:r>
        <w:rPr>
          <w:b/>
          <w:bCs/>
          <w:color w:val="1E2A4A"/>
          <w:sz w:val="22"/>
          <w:szCs w:val="22"/>
        </w:rPr>
        <w:t xml:space="preserve">Classification:  </w:t>
      </w:r>
      <w:r>
        <w:rPr>
          <w:sz w:val="22"/>
          <w:szCs w:val="22"/>
        </w:rPr>
        <w:t xml:space="preserve">Internal — draft. Operational statements about MSI Ethiopia are working assumptions to be validated in discovery.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document</w:t>
      </w:r>
    </w:p>
    <w:p>
      <w:r>
        <w:rPr>
          <w:b/>
          <w:bCs/>
        </w:rPr>
        <w:t xml:space="preserve">Part A</w:t>
      </w:r>
      <w:r>
        <w:t xml:space="preserve"> is a four-page brief for the Senior Management Team: what the system does, what it gives management and clients, how it is run, the roadmap and the decisions requested.</w:t>
      </w:r>
    </w:p>
    <w:p>
      <w:r>
        <w:rPr>
          <w:b/>
          <w:bCs/>
        </w:rPr>
        <w:t xml:space="preserve">Part B</w:t>
      </w:r>
      <w:r>
        <w:t xml:space="preserve"> is the Business Requirements Document for the programme, quality, safeguarding, MEL and client-experience teams: context, scope, personas, numbered requirements, safeguards, risks, phasing and acceptance criteria.</w:t>
      </w:r>
    </w:p>
    <w:p>
      <w:r>
        <w:rPr>
          <w:b/>
          <w:bCs/>
        </w:rPr>
        <w:t xml:space="preserve">Part C</w:t>
      </w:r>
      <w:r>
        <w:t xml:space="preserve"> is the technical design for IT and MSI Global Digital: architecture, offline-first applications, data model, AI agents, analytics and Power BI integration, security, hosting on MSI Ethiopia infrastructure and the delivery plan.</w:t>
      </w:r>
    </w:p>
    <w:p>
      <w:r>
        <w:rPr>
          <w:b/>
          <w:bCs/>
        </w:rPr>
        <w:t xml:space="preserve">Part D</w:t>
      </w:r>
      <w:r>
        <w:t xml:space="preserve"> specifies the administration module: roles and permissions, the admin console, configuration features, workflows and controls that make the platform reusable by other MSI country programmes.</w:t>
      </w:r>
    </w:p>
    <w:p>
      <w:pPr>
        <w:pStyle w:val="Callout"/>
      </w:pPr>
      <w:r>
        <w:t xml:space="preserve">Every statement about how MSI Ethiopia operates today is a working assumption drawn from public material and general knowledge of the Ethiopian health system. Each is flagged for confirmation in the discovery phase and should not be quoted externally. No figures in this document are targets or measured results; baselines and targets are set with MSIE in discovery.</w:t>
      </w:r>
    </w:p>
    <w:p>
      <w:pPr>
        <w:pStyle w:val="Heading1"/>
        <w:pageBreakBefore/>
      </w:pPr>
      <w:r>
        <w:t xml:space="preserve">Part A — Management brief</w:t>
      </w:r>
    </w:p>
    <w:p>
      <w:pPr>
        <w:pStyle w:val="Heading2"/>
      </w:pPr>
      <w:r>
        <w:t xml:space="preserve">Why this matters</w:t>
      </w:r>
    </w:p>
    <w:p>
      <w:r>
        <w:t xml:space="preserve">Every day MSI Ethiopia's centres and maternity centres serve clients whose experience decides whether they return, recommend us, and trust us with sensitive care. Today most of what those clients think reaches management late, on paper, in one language, and without a reliable path to action. Serious concerns — a safeguarding worry, a client coerced or turned away, an illegal fee — can sit in a suggestion box for weeks.</w:t>
      </w:r>
    </w:p>
    <w:p>
      <w:r>
        <w:t xml:space="preserve">The proposed </w:t>
      </w:r>
      <w:r>
        <w:rPr>
          <w:b/>
          <w:bCs/>
        </w:rPr>
        <w:t xml:space="preserve">Client Feedback System (CFS)</w:t>
      </w:r>
      <w:r>
        <w:t xml:space="preserve"> gives every client a private, easy way to be heard in their own language, and gives management the evidence and the alerts to act the same day.</w:t>
      </w:r>
    </w:p>
    <w:p>
      <w:pPr>
        <w:pStyle w:val="Heading2"/>
      </w:pPr>
      <w:r>
        <w:t xml:space="preserve">What management gets</w:t>
      </w:r>
    </w:p>
    <w:p>
      <w:pPr>
        <w:pStyle w:val="ListParagraph"/>
        <w:numPr>
          <w:ilvl w:val="0"/>
          <w:numId w:val="2"/>
        </w:numPr>
        <w:spacing w:after="60" w:before="0"/>
      </w:pPr>
      <w:r>
        <w:rPr>
          <w:b/>
          <w:bCs/>
        </w:rPr>
        <w:t xml:space="preserve">A live picture of client experience</w:t>
      </w:r>
      <w:r>
        <w:t xml:space="preserve"> by centre, region, service line, language and channel, on any device, updated within a minute of feedback arriving.</w:t>
      </w:r>
    </w:p>
    <w:p>
      <w:pPr>
        <w:pStyle w:val="ListParagraph"/>
        <w:numPr>
          <w:ilvl w:val="0"/>
          <w:numId w:val="2"/>
        </w:numPr>
        <w:spacing w:after="60" w:before="0"/>
      </w:pPr>
      <w:r>
        <w:rPr>
          <w:b/>
          <w:bCs/>
        </w:rPr>
        <w:t xml:space="preserve">Immediate flags for critical issues.</w:t>
      </w:r>
      <w:r>
        <w:t xml:space="preserve"> Safeguarding, abuse, coercion or denial of a legal service, clinical harm, confidentiality breaches and illegal fees trigger an e-mail and SMS to the responsible managers within minutes, open a tracked case, and escalate automatically if nobody acknowledges.</w:t>
      </w:r>
    </w:p>
    <w:p>
      <w:pPr>
        <w:pStyle w:val="ListParagraph"/>
        <w:numPr>
          <w:ilvl w:val="0"/>
          <w:numId w:val="2"/>
        </w:numPr>
        <w:spacing w:after="60" w:before="0"/>
      </w:pPr>
      <w:r>
        <w:rPr>
          <w:b/>
          <w:bCs/>
        </w:rPr>
        <w:t xml:space="preserve">Reports written for decisions</w:t>
      </w:r>
      <w:r>
        <w:t xml:space="preserve">: daily site digests, weekly regional summaries, a monthly national client-voice report and a quarterly board pack, with AI-drafted narrative that a manager approves before it goes out. All figures come from the data; none are generated.</w:t>
      </w:r>
    </w:p>
    <w:p>
      <w:pPr>
        <w:pStyle w:val="ListParagraph"/>
        <w:numPr>
          <w:ilvl w:val="0"/>
          <w:numId w:val="2"/>
        </w:numPr>
        <w:spacing w:after="60" w:before="0"/>
      </w:pPr>
      <w:r>
        <w:rPr>
          <w:b/>
          <w:bCs/>
        </w:rPr>
        <w:t xml:space="preserve">An "ask the data" assistant</w:t>
      </w:r>
      <w:r>
        <w:t xml:space="preserve"> that answers questions such as "which centres had the most privacy complaints last quarter" with the numbers, a chart and the query behind them.</w:t>
      </w:r>
    </w:p>
    <w:p>
      <w:pPr>
        <w:pStyle w:val="ListParagraph"/>
        <w:numPr>
          <w:ilvl w:val="0"/>
          <w:numId w:val="2"/>
        </w:numPr>
        <w:spacing w:after="60" w:before="0"/>
      </w:pPr>
      <w:r>
        <w:rPr>
          <w:b/>
          <w:bCs/>
        </w:rPr>
        <w:t xml:space="preserve">A closed loop with clients</w:t>
      </w:r>
      <w:r>
        <w:t xml:space="preserve">: TV screens in waiting areas show aggregated satisfaction and "You said → We did" actions, so clients see that feedback changes things.</w:t>
      </w:r>
    </w:p>
    <w:p>
      <w:pPr>
        <w:pStyle w:val="ListParagraph"/>
        <w:numPr>
          <w:ilvl w:val="0"/>
          <w:numId w:val="2"/>
        </w:numPr>
        <w:spacing w:after="60" w:before="0"/>
      </w:pPr>
      <w:r>
        <w:rPr>
          <w:b/>
          <w:bCs/>
        </w:rPr>
        <w:t xml:space="preserve">Evidence for donors and MSI Global</w:t>
      </w:r>
      <w:r>
        <w:t xml:space="preserve">: a documented complaint-and-feedback mechanism with response times, aligned to MSI client-voice indicators and feeding MSIE's existing Power BI reports.</w:t>
      </w:r>
    </w:p>
    <w:p>
      <w:pPr>
        <w:pStyle w:val="Heading2"/>
      </w:pPr>
      <w:r>
        <w:t xml:space="preserve">What clients get</w:t>
      </w:r>
    </w:p>
    <w:p>
      <w:pPr>
        <w:pStyle w:val="ListParagraph"/>
        <w:numPr>
          <w:ilvl w:val="0"/>
          <w:numId w:val="2"/>
        </w:numPr>
        <w:spacing w:after="60" w:before="0"/>
      </w:pPr>
      <w:r>
        <w:t xml:space="preserve">Feedback in </w:t>
      </w:r>
      <w:r>
        <w:rPr>
          <w:b/>
          <w:bCs/>
        </w:rPr>
        <w:t xml:space="preserve">Amharic, Afaan Oromoo, Tigrinya, Somali, Sidaamu Afoo, Afar, Wolaytta or English</w:t>
      </w:r>
      <w:r>
        <w:t xml:space="preserve">, by short form, free text or </w:t>
      </w:r>
      <w:r>
        <w:rPr>
          <w:b/>
          <w:bCs/>
        </w:rPr>
        <w:t xml:space="preserve">voice</w:t>
      </w:r>
      <w:r>
        <w:t xml:space="preserve">.</w:t>
      </w:r>
    </w:p>
    <w:p>
      <w:pPr>
        <w:pStyle w:val="ListParagraph"/>
        <w:numPr>
          <w:ilvl w:val="0"/>
          <w:numId w:val="2"/>
        </w:numPr>
        <w:spacing w:after="60" w:before="0"/>
      </w:pPr>
      <w:r>
        <w:t xml:space="preserve">A kiosk at the exit, a QR code for their own phone, SMS, Telegram or the hotline — whichever they prefer, and all of it works when the network is down.</w:t>
      </w:r>
    </w:p>
    <w:p>
      <w:pPr>
        <w:pStyle w:val="ListParagraph"/>
        <w:numPr>
          <w:ilvl w:val="0"/>
          <w:numId w:val="2"/>
        </w:numPr>
        <w:spacing w:after="60" w:before="0"/>
      </w:pPr>
      <w:r>
        <w:rPr>
          <w:b/>
          <w:bCs/>
        </w:rPr>
        <w:t xml:space="preserve">Anonymity by default</w:t>
      </w:r>
      <w:r>
        <w:t xml:space="preserve">, explicit consent for anything else, and no personal detail ever shown on a screen.</w:t>
      </w:r>
    </w:p>
    <w:p>
      <w:pPr>
        <w:pStyle w:val="ListParagraph"/>
        <w:numPr>
          <w:ilvl w:val="0"/>
          <w:numId w:val="2"/>
        </w:numPr>
        <w:spacing w:after="60" w:before="0"/>
      </w:pPr>
      <w:r>
        <w:t xml:space="preserve">Prompts read aloud for clients who prefer not to read, large buttons, and non-judgemental wording reviewed by MSIE's clinical and client-experience teams.</w:t>
      </w:r>
    </w:p>
    <w:p>
      <w:pPr>
        <w:pStyle w:val="Heading2"/>
      </w:pPr>
      <w:r>
        <w:t xml:space="preserve">How it is built and run</w:t>
      </w:r>
    </w:p>
    <w:p>
      <w:pPr>
        <w:pStyle w:val="ListParagraph"/>
        <w:numPr>
          <w:ilvl w:val="0"/>
          <w:numId w:val="2"/>
        </w:numPr>
        <w:spacing w:after="60" w:before="0"/>
      </w:pPr>
      <w:r>
        <w:t xml:space="preserve">A modern web application that installs like an app on phones and tablets, with a manager portal for laptops and a display mode for TVs.</w:t>
      </w:r>
    </w:p>
    <w:p>
      <w:pPr>
        <w:pStyle w:val="ListParagraph"/>
        <w:numPr>
          <w:ilvl w:val="0"/>
          <w:numId w:val="2"/>
        </w:numPr>
        <w:spacing w:after="60" w:before="0"/>
      </w:pPr>
      <w:r>
        <w:rPr>
          <w:b/>
          <w:bCs/>
        </w:rPr>
        <w:t xml:space="preserve">Hosted on MSI Ethiopia's own server and domain</w:t>
      </w:r>
      <w:r>
        <w:t xml:space="preserve">, with encrypted backups off-site; a cloud option exists if MSIE prefers.</w:t>
      </w:r>
    </w:p>
    <w:p>
      <w:pPr>
        <w:pStyle w:val="ListParagraph"/>
        <w:numPr>
          <w:ilvl w:val="0"/>
          <w:numId w:val="2"/>
        </w:numPr>
        <w:spacing w:after="60" w:before="0"/>
      </w:pPr>
      <w:r>
        <w:t xml:space="preserve">An AI layer that transcribes, translates, classifies and summarises, with personal identifiers removed before any AI processing, every AI output reviewable by staff, and an option to run all AI processing inside Ethiopia if data-protection policy requires.</w:t>
      </w:r>
    </w:p>
    <w:p>
      <w:pPr>
        <w:pStyle w:val="ListParagraph"/>
        <w:numPr>
          <w:ilvl w:val="0"/>
          <w:numId w:val="2"/>
        </w:numPr>
        <w:spacing w:after="60" w:before="0"/>
      </w:pPr>
      <w:r>
        <w:rPr>
          <w:b/>
          <w:bCs/>
        </w:rPr>
        <w:t xml:space="preserve">Multi-country by design</w:t>
      </w:r>
      <w:r>
        <w:t xml:space="preserve">: another MSI programme is a new configuration, not a new system.</w:t>
      </w:r>
    </w:p>
    <w:p>
      <w:pPr>
        <w:pStyle w:val="ListParagraph"/>
        <w:numPr>
          <w:ilvl w:val="0"/>
          <w:numId w:val="2"/>
        </w:numPr>
        <w:spacing w:after="60" w:before="0"/>
      </w:pPr>
      <w:r>
        <w:t xml:space="preserve">Compliant with Ethiopia's Personal Data Protection Proclamation (1321/2024) and MSI's safeguarding and data-protection policies; a Data Protection Impact Assessment is completed before the pilot.</w:t>
      </w:r>
    </w:p>
    <w:p>
      <w:pPr>
        <w:pStyle w:val="Heading2"/>
      </w:pPr>
      <w:r>
        <w:t xml:space="preserve">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0"/>
        <w:gridCol w:w="1673"/>
        <w:gridCol w:w="6355"/>
      </w:tblGrid>
      <w:tr>
        <w:trPr>
          <w:tblHeader/>
        </w:trPr>
        <w:tc>
          <w:tcPr>
            <w:tcW w:type="dxa" w:w="1610"/>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Phase</w:t>
            </w:r>
          </w:p>
        </w:tc>
        <w:tc>
          <w:tcPr>
            <w:tcW w:type="dxa" w:w="167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Indicative duration</w:t>
            </w:r>
          </w:p>
        </w:tc>
        <w:tc>
          <w:tcPr>
            <w:tcW w:type="dxa" w:w="635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What happens</w:t>
            </w:r>
          </w:p>
        </w:tc>
      </w:tr>
      <w:tr>
        <w:tc>
          <w:tcPr>
            <w:tcW w:type="dxa" w:w="16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0 · Discovery and design</w:t>
            </w:r>
          </w:p>
        </w:tc>
        <w:tc>
          <w:tcPr>
            <w:tcW w:type="dxa" w:w="167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4–6 weeks</w:t>
            </w:r>
          </w:p>
        </w:tc>
        <w:tc>
          <w:tcPr>
            <w:tcW w:type="dxa" w:w="63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Validate assumptions with MSIE teams, site visits, forms and escalation workshops, DPIA, hosting decision, prototypes tested with clients</w:t>
            </w:r>
          </w:p>
        </w:tc>
      </w:tr>
      <w:tr>
        <w:tc>
          <w:tcPr>
            <w:tcW w:type="dxa" w:w="16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1 · Pilot</w:t>
            </w:r>
          </w:p>
        </w:tc>
        <w:tc>
          <w:tcPr>
            <w:tcW w:type="dxa" w:w="167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10–12 weeks build + 12 weeks pilot</w:t>
            </w:r>
          </w:p>
        </w:tc>
        <w:tc>
          <w:tcPr>
            <w:tcW w:type="dxa" w:w="63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Two core centres and one maternity centre; kiosk, QR, voice, critical alerts, dashboards, display screens</w:t>
            </w:r>
          </w:p>
        </w:tc>
      </w:tr>
      <w:tr>
        <w:tc>
          <w:tcPr>
            <w:tcW w:type="dxa" w:w="16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2 · National roll-out</w:t>
            </w:r>
          </w:p>
        </w:tc>
        <w:tc>
          <w:tcPr>
            <w:tcW w:type="dxa" w:w="167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3–6 months</w:t>
            </w:r>
          </w:p>
        </w:tc>
        <w:tc>
          <w:tcPr>
            <w:tcW w:type="dxa" w:w="63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All centres and maternity centres, all languages, SMS/Telegram/hotline channels, full reporting, Power BI integration</w:t>
            </w:r>
          </w:p>
        </w:tc>
      </w:tr>
      <w:tr>
        <w:tc>
          <w:tcPr>
            <w:tcW w:type="dxa" w:w="16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3 · Multi-country</w:t>
            </w:r>
          </w:p>
        </w:tc>
        <w:tc>
          <w:tcPr>
            <w:tcW w:type="dxa" w:w="167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ongoing</w:t>
            </w:r>
          </w:p>
        </w:tc>
        <w:tc>
          <w:tcPr>
            <w:tcW w:type="dxa" w:w="63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Onboarding kit for other MSI programmes, advanced assistants, MSI Global aggregation</w:t>
            </w:r>
          </w:p>
        </w:tc>
      </w:tr>
    </w:tbl>
    <w:p>
      <w:pPr>
        <w:spacing w:after="120" w:before="0"/>
      </w:pPr>
    </w:p>
    <w:p>
      <w:pPr>
        <w:pStyle w:val="Heading2"/>
      </w:pPr>
      <w:r>
        <w:t xml:space="preserve">Decisions requested from management</w:t>
      </w:r>
    </w:p>
    <w:p>
      <w:pPr>
        <w:pStyle w:val="ListParagraph"/>
        <w:numPr>
          <w:ilvl w:val="0"/>
          <w:numId w:val="3"/>
        </w:numPr>
        <w:spacing w:after="60" w:before="0"/>
      </w:pPr>
      <w:r>
        <w:t xml:space="preserve">Approve the discovery phase and nominate a product owner (Client Experience or MEL) and an IT lead.</w:t>
      </w:r>
    </w:p>
    <w:p>
      <w:pPr>
        <w:pStyle w:val="ListParagraph"/>
        <w:numPr>
          <w:ilvl w:val="0"/>
          <w:numId w:val="3"/>
        </w:numPr>
        <w:spacing w:after="60" w:before="0"/>
      </w:pPr>
      <w:r>
        <w:t xml:space="preserve">Confirm the pilot sites (two core centres, one maternity centre) and the pilot languages.</w:t>
      </w:r>
    </w:p>
    <w:p>
      <w:pPr>
        <w:pStyle w:val="ListParagraph"/>
        <w:numPr>
          <w:ilvl w:val="0"/>
          <w:numId w:val="3"/>
        </w:numPr>
        <w:spacing w:after="60" w:before="0"/>
      </w:pPr>
      <w:r>
        <w:t xml:space="preserve">Decide the hosting option: MSIE server, an Ethiopian data centre, or MSI Global cloud.</w:t>
      </w:r>
    </w:p>
    <w:p>
      <w:pPr>
        <w:pStyle w:val="ListParagraph"/>
        <w:numPr>
          <w:ilvl w:val="0"/>
          <w:numId w:val="3"/>
        </w:numPr>
        <w:spacing w:after="60" w:before="0"/>
      </w:pPr>
      <w:r>
        <w:t xml:space="preserve">Decide the AI data position: cloud AI on redacted text under a data-processing agreement, or in-country processing only.</w:t>
      </w:r>
    </w:p>
    <w:p>
      <w:pPr>
        <w:pStyle w:val="ListParagraph"/>
        <w:numPr>
          <w:ilvl w:val="0"/>
          <w:numId w:val="3"/>
        </w:numPr>
        <w:spacing w:after="60" w:before="0"/>
      </w:pPr>
      <w:r>
        <w:t xml:space="preserve">Confirm the escalation owners and the safeguarding reporting route the system must follow.</w:t>
      </w:r>
    </w:p>
    <w:p>
      <w:pPr>
        <w:pStyle w:val="ListParagraph"/>
        <w:numPr>
          <w:ilvl w:val="0"/>
          <w:numId w:val="3"/>
        </w:numPr>
        <w:spacing w:after="60" w:before="0"/>
      </w:pPr>
      <w:r>
        <w:t xml:space="preserve">Approve budget lines for hardware (tablets, screens), SMS, AI usage, translation and training; figures will be sized in discovery.</w:t>
      </w:r>
    </w:p>
    <w:p>
      <w:pPr>
        <w:pStyle w:val="Heading2"/>
      </w:pPr>
      <w:r>
        <w:t xml:space="preserve">What is deliberately not in scope</w:t>
      </w:r>
    </w:p>
    <w:p>
      <w:r>
        <w:t xml:space="preserve">The system does not keep clinical records, book appointments, appraise individual staff, or replace MSI's formal incident and safeguarding case systems. It routes to them and records the hand-off.</w:t>
      </w:r>
    </w:p>
    <w:p>
      <w:pPr>
        <w:pStyle w:val="Heading2"/>
      </w:pPr>
      <w:r>
        <w:t xml:space="preserve">Assumptions to validate</w:t>
      </w:r>
    </w:p>
    <w:p>
      <w:r>
        <w:t xml:space="preserve">Statements about MSIE's channels, systems and current feedback practice in the Business Requirements Document are working assumptions drawn from public material. They are listed for confirmation in discovery and should not be quoted externally.</w:t>
      </w:r>
    </w:p>
    <w:p>
      <w:pPr>
        <w:pStyle w:val="Heading1"/>
        <w:pageBreakBefore/>
      </w:pPr>
      <w:r>
        <w:t xml:space="preserve">Part B — Business Requirements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8"/>
        <w:gridCol w:w="8740"/>
      </w:tblGrid>
      <w:tr>
        <w:trPr>
          <w:tblHeader/>
        </w:trPr>
        <w:tc>
          <w:tcPr>
            <w:tcW w:type="dxa" w:w="89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Field</w:t>
            </w:r>
          </w:p>
        </w:tc>
        <w:tc>
          <w:tcPr>
            <w:tcW w:type="dxa" w:w="8740"/>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Value</w:t>
            </w:r>
          </w:p>
        </w:tc>
      </w:tr>
      <w:tr>
        <w:tc>
          <w:tcPr>
            <w:tcW w:type="dxa" w:w="89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Document</w:t>
            </w:r>
          </w:p>
        </w:tc>
        <w:tc>
          <w:tcPr>
            <w:tcW w:type="dxa" w:w="874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BRD v0.1 (draft for MSI Ethiopia review)</w:t>
            </w:r>
          </w:p>
        </w:tc>
      </w:tr>
      <w:tr>
        <w:tc>
          <w:tcPr>
            <w:tcW w:type="dxa" w:w="89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Date</w:t>
            </w:r>
          </w:p>
        </w:tc>
        <w:tc>
          <w:tcPr>
            <w:tcW w:type="dxa" w:w="874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2026-09-03</w:t>
            </w:r>
          </w:p>
        </w:tc>
      </w:tr>
      <w:tr>
        <w:tc>
          <w:tcPr>
            <w:tcW w:type="dxa" w:w="89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Scope</w:t>
            </w:r>
          </w:p>
        </w:tc>
        <w:tc>
          <w:tcPr>
            <w:tcW w:type="dxa" w:w="874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Core (family planning / SRH) centres </w:t>
            </w:r>
            <w:r>
              <w:rPr>
                <w:b/>
                <w:bCs/>
                <w:sz w:val="19"/>
                <w:szCs w:val="19"/>
              </w:rPr>
              <w:t xml:space="preserve">and</w:t>
            </w:r>
            <w:r>
              <w:rPr>
                <w:sz w:val="19"/>
                <w:szCs w:val="19"/>
              </w:rPr>
              <w:t xml:space="preserve"> maternity centres of MSI Ethiopia; designed for later roll-out to other MSI country programmes</w:t>
            </w:r>
          </w:p>
        </w:tc>
      </w:tr>
      <w:tr>
        <w:tc>
          <w:tcPr>
            <w:tcW w:type="dxa" w:w="89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Status</w:t>
            </w:r>
          </w:p>
        </w:tc>
        <w:tc>
          <w:tcPr>
            <w:tcW w:type="dxa" w:w="874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Draft — every operational statement about MSI Ethiopia in §2 must be validated by the MSIE programme, quality and safeguarding teams before sign-off</w:t>
            </w:r>
          </w:p>
        </w:tc>
      </w:tr>
      <w:tr>
        <w:tc>
          <w:tcPr>
            <w:tcW w:type="dxa" w:w="89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Companion</w:t>
            </w:r>
          </w:p>
        </w:tc>
        <w:tc>
          <w:tcPr>
            <w:tcW w:type="dxa" w:w="874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Part C (architecture, data model, AI design, hosting)</w:t>
            </w:r>
          </w:p>
        </w:tc>
      </w:tr>
    </w:tbl>
    <w:p>
      <w:pPr>
        <w:spacing w:after="120" w:before="0"/>
      </w:pPr>
    </w:p>
    <w:p>
      <w:pPr>
        <w:pStyle w:val="Heading2"/>
      </w:pPr>
      <w:r>
        <w:t xml:space="preserve">1. Executive summary</w:t>
      </w:r>
    </w:p>
    <w:p>
      <w:r>
        <w:t xml:space="preserve">MSI Ethiopia (MSIE, the Ethiopian country programme of MSI Reproductive Choices, operating in Ethiopia since 1990) delivers sexual and reproductive health (SRH) and maternity services through its own centres, outreach teams, a social-franchise network and a contact centre. Client voice today is captured mostly on paper (suggestion boxes, complaint registers, periodic client exit interviews), which is slow to analyse, hard to act on, largely monolingual and invisible to management until weeks later.</w:t>
      </w:r>
    </w:p>
    <w:p>
      <w:r>
        <w:t xml:space="preserve">The </w:t>
      </w:r>
      <w:r>
        <w:rPr>
          <w:b/>
          <w:bCs/>
        </w:rPr>
        <w:t xml:space="preserve">Client Feedback System (CFS)</w:t>
      </w:r>
      <w:r>
        <w:t xml:space="preserve"> is a web-based, mobile-ready, offline-tolerant platform that lets clients give feedback in their own language — through short pre-defined forms, free narrative text, or </w:t>
      </w:r>
      <w:r>
        <w:rPr>
          <w:b/>
          <w:bCs/>
        </w:rPr>
        <w:t xml:space="preserve">voice</w:t>
      </w:r>
      <w:r>
        <w:t xml:space="preserve"> — from a kiosk in the centre, their own phone, SMS/USSD, Telegram, or the hotline. An </w:t>
      </w:r>
      <w:r>
        <w:rPr>
          <w:b/>
          <w:bCs/>
        </w:rPr>
        <w:t xml:space="preserve">AI agentic layer</w:t>
      </w:r>
      <w:r>
        <w:t xml:space="preserve"> transcribes, translates, classifies, scores severity, and drafts insights; </w:t>
      </w:r>
      <w:r>
        <w:rPr>
          <w:b/>
          <w:bCs/>
        </w:rPr>
        <w:t xml:space="preserve">critical issues</w:t>
      </w:r>
      <w:r>
        <w:t xml:space="preserve"> (safety, safeguarding, abuse, clinical harm, denial of service, fraud) are escalated within minutes by e-mail/SMS to the responsible managers with a tracked case. Management gets </w:t>
      </w:r>
      <w:r>
        <w:rPr>
          <w:b/>
          <w:bCs/>
        </w:rPr>
        <w:t xml:space="preserve">live dashboards</w:t>
      </w:r>
      <w:r>
        <w:t xml:space="preserve">, </w:t>
      </w:r>
      <w:r>
        <w:rPr>
          <w:b/>
          <w:bCs/>
        </w:rPr>
        <w:t xml:space="preserve">scheduled reports</w:t>
      </w:r>
      <w:r>
        <w:t xml:space="preserve"> and a </w:t>
      </w:r>
      <w:r>
        <w:rPr>
          <w:b/>
          <w:bCs/>
        </w:rPr>
        <w:t xml:space="preserve">conversational analytics assistant</w:t>
      </w:r>
      <w:r>
        <w:t xml:space="preserve">; centres get a </w:t>
      </w:r>
      <w:r>
        <w:rPr>
          <w:b/>
          <w:bCs/>
        </w:rPr>
        <w:t xml:space="preserve">TV/screen "client voice wall"</w:t>
      </w:r>
      <w:r>
        <w:t xml:space="preserve"> that shows aggregated satisfaction and "You said → We did" actions to waiting clients.</w:t>
      </w:r>
    </w:p>
    <w:p>
      <w:r>
        <w:t xml:space="preserve">The system is </w:t>
      </w:r>
      <w:r>
        <w:rPr>
          <w:b/>
          <w:bCs/>
        </w:rPr>
        <w:t xml:space="preserve">multi-tenant</w:t>
      </w:r>
      <w:r>
        <w:t xml:space="preserve"> from day one so that other MSI country programmes can be onboarded as separate tenants (own languages, forms, sites, escalation rules, data residency), and is designed to be </w:t>
      </w:r>
      <w:r>
        <w:rPr>
          <w:b/>
          <w:bCs/>
        </w:rPr>
        <w:t xml:space="preserve">hosted on MSI Ethiopia's own domain and server</w:t>
      </w:r>
      <w:r>
        <w:t xml:space="preserve"> (with a cloud option).</w:t>
      </w:r>
    </w:p>
    <w:p>
      <w:pPr>
        <w:pStyle w:val="Heading3"/>
      </w:pPr>
      <w:r>
        <w:t xml:space="preserve">1.1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
        <w:gridCol w:w="4412"/>
        <w:gridCol w:w="4751"/>
      </w:tblGrid>
      <w:tr>
        <w:trPr>
          <w:tblHeader/>
        </w:trPr>
        <w:tc>
          <w:tcPr>
            <w:tcW w:type="dxa" w:w="47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w:t>
            </w:r>
          </w:p>
        </w:tc>
        <w:tc>
          <w:tcPr>
            <w:tcW w:type="dxa" w:w="441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Objective</w:t>
            </w:r>
          </w:p>
        </w:tc>
        <w:tc>
          <w:tcPr>
            <w:tcW w:type="dxa" w:w="4751"/>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How we know (indicator; baseline to be set during discovery — no target is asserted here)</w:t>
            </w:r>
          </w:p>
        </w:tc>
      </w:tr>
      <w:tr>
        <w:tc>
          <w:tcPr>
            <w:tcW w:type="dxa" w:w="47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O1</w:t>
            </w:r>
          </w:p>
        </w:tc>
        <w:tc>
          <w:tcPr>
            <w:tcW w:type="dxa" w:w="441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Make it easy and safe for every client to give feedback, regardless of literacy, language or device</w:t>
            </w:r>
          </w:p>
        </w:tc>
        <w:tc>
          <w:tcPr>
            <w:tcW w:type="dxa" w:w="475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Feedback submissions per 100 client visits, by channel and language</w:t>
            </w:r>
          </w:p>
        </w:tc>
      </w:tr>
      <w:tr>
        <w:tc>
          <w:tcPr>
            <w:tcW w:type="dxa" w:w="47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O2</w:t>
            </w:r>
          </w:p>
        </w:tc>
        <w:tc>
          <w:tcPr>
            <w:tcW w:type="dxa" w:w="441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Turn feedback into action at centre and national level</w:t>
            </w:r>
          </w:p>
        </w:tc>
        <w:tc>
          <w:tcPr>
            <w:tcW w:type="dxa" w:w="475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 of feedback items triaged within 48 h; % of critical items acknowledged within SLA; number of closed "You said → We did" actions per quarter</w:t>
            </w:r>
          </w:p>
        </w:tc>
      </w:tr>
      <w:tr>
        <w:tc>
          <w:tcPr>
            <w:tcW w:type="dxa" w:w="47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O3</w:t>
            </w:r>
          </w:p>
        </w:tc>
        <w:tc>
          <w:tcPr>
            <w:tcW w:type="dxa" w:w="441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Detect and escalate critical issues (safeguarding, safety, abuse, clinical incidents) immediately</w:t>
            </w:r>
          </w:p>
        </w:tc>
        <w:tc>
          <w:tcPr>
            <w:tcW w:type="dxa" w:w="475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Median time from submission to management notification; 0 missed critical items in quarterly audit sample</w:t>
            </w:r>
          </w:p>
        </w:tc>
      </w:tr>
      <w:tr>
        <w:tc>
          <w:tcPr>
            <w:tcW w:type="dxa" w:w="47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O4</w:t>
            </w:r>
          </w:p>
        </w:tc>
        <w:tc>
          <w:tcPr>
            <w:tcW w:type="dxa" w:w="441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Give management evidence for decisions</w:t>
            </w:r>
          </w:p>
        </w:tc>
        <w:tc>
          <w:tcPr>
            <w:tcW w:type="dxa" w:w="475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Dashboard weekly active managers; reports issued on schedule; decisions logged with feedback reference</w:t>
            </w:r>
          </w:p>
        </w:tc>
      </w:tr>
      <w:tr>
        <w:tc>
          <w:tcPr>
            <w:tcW w:type="dxa" w:w="47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O5</w:t>
            </w:r>
          </w:p>
        </w:tc>
        <w:tc>
          <w:tcPr>
            <w:tcW w:type="dxa" w:w="441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Close the loop with clients</w:t>
            </w:r>
          </w:p>
        </w:tc>
        <w:tc>
          <w:tcPr>
            <w:tcW w:type="dxa" w:w="475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 of centres with a live client-voice display; number of published "We did" actions</w:t>
            </w:r>
          </w:p>
        </w:tc>
      </w:tr>
      <w:tr>
        <w:tc>
          <w:tcPr>
            <w:tcW w:type="dxa" w:w="47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O6</w:t>
            </w:r>
          </w:p>
        </w:tc>
        <w:tc>
          <w:tcPr>
            <w:tcW w:type="dxa" w:w="441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Scale to other MSI country programmes with configuration, not code</w:t>
            </w:r>
          </w:p>
        </w:tc>
        <w:tc>
          <w:tcPr>
            <w:tcW w:type="dxa" w:w="475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Time to onboard a new tenant (target: configuration only, no code change)</w:t>
            </w:r>
          </w:p>
        </w:tc>
      </w:tr>
    </w:tbl>
    <w:p>
      <w:pPr>
        <w:spacing w:after="120" w:before="0"/>
      </w:pPr>
    </w:p>
    <w:p>
      <w:pPr>
        <w:pStyle w:val="Heading3"/>
      </w:pPr>
      <w:r>
        <w:t xml:space="preserve">1.2 Guiding principles</w:t>
      </w:r>
    </w:p>
    <w:p>
      <w:pPr>
        <w:pStyle w:val="ListParagraph"/>
        <w:numPr>
          <w:ilvl w:val="0"/>
          <w:numId w:val="4"/>
        </w:numPr>
        <w:spacing w:after="60" w:before="0"/>
      </w:pPr>
      <w:r>
        <w:rPr>
          <w:b/>
          <w:bCs/>
        </w:rPr>
        <w:t xml:space="preserve">Client safety and confidentiality first.</w:t>
      </w:r>
      <w:r>
        <w:t xml:space="preserve"> Feedback about SRH and abortion care is sensitive in Ethiopia. Anonymous by default; identity only with explicit, informed consent; nothing identifiable is ever shown on a public screen.</w:t>
      </w:r>
    </w:p>
    <w:p>
      <w:pPr>
        <w:pStyle w:val="ListParagraph"/>
        <w:numPr>
          <w:ilvl w:val="0"/>
          <w:numId w:val="4"/>
        </w:numPr>
        <w:spacing w:after="60" w:before="0"/>
      </w:pPr>
      <w:r>
        <w:rPr>
          <w:b/>
          <w:bCs/>
        </w:rPr>
        <w:t xml:space="preserve">Works on cheap phones and bad networks.</w:t>
      </w:r>
      <w:r>
        <w:t xml:space="preserve"> Offline-first, low data, no app install required (PWA), optional Android app for kiosks.</w:t>
      </w:r>
    </w:p>
    <w:p>
      <w:pPr>
        <w:pStyle w:val="ListParagraph"/>
        <w:numPr>
          <w:ilvl w:val="0"/>
          <w:numId w:val="4"/>
        </w:numPr>
        <w:spacing w:after="60" w:before="0"/>
      </w:pPr>
      <w:r>
        <w:rPr>
          <w:b/>
          <w:bCs/>
        </w:rPr>
        <w:t xml:space="preserve">AI assists, humans decide.</w:t>
      </w:r>
      <w:r>
        <w:t xml:space="preserve"> Every AI classification is reviewable; every critical escalation reaches a named person; every AI action is logged.</w:t>
      </w:r>
    </w:p>
    <w:p>
      <w:pPr>
        <w:pStyle w:val="ListParagraph"/>
        <w:numPr>
          <w:ilvl w:val="0"/>
          <w:numId w:val="4"/>
        </w:numPr>
        <w:spacing w:after="60" w:before="0"/>
      </w:pPr>
      <w:r>
        <w:rPr>
          <w:b/>
          <w:bCs/>
        </w:rPr>
        <w:t xml:space="preserve">Honest metrics.</w:t>
      </w:r>
      <w:r>
        <w:t xml:space="preserve"> Dashboards show sample sizes and confidence; small samples are suppressed rather than over-interpreted.</w:t>
      </w:r>
    </w:p>
    <w:p>
      <w:pPr>
        <w:pStyle w:val="ListParagraph"/>
        <w:numPr>
          <w:ilvl w:val="0"/>
          <w:numId w:val="4"/>
        </w:numPr>
        <w:spacing w:after="60" w:before="0"/>
      </w:pPr>
      <w:r>
        <w:rPr>
          <w:b/>
          <w:bCs/>
        </w:rPr>
        <w:t xml:space="preserve">Configure, don't fork.</w:t>
      </w:r>
      <w:r>
        <w:t xml:space="preserve"> Forms, taxonomies, languages, escalation rules and branding are tenant configuration so Ethiopia's build becomes the MSI multi-country product.</w:t>
      </w:r>
    </w:p>
    <w:p>
      <w:pPr>
        <w:pStyle w:val="Heading2"/>
      </w:pPr>
      <w:r>
        <w:t xml:space="preserve">2. Business context — MSI Ethiopia operations (to be validated)</w:t>
      </w:r>
    </w:p>
    <w:p>
      <w:pPr>
        <w:pStyle w:val="Callout"/>
      </w:pPr>
      <w:r>
        <w:t xml:space="preserve">The bullets below are the working understanding used to shape the requirements. They are drawn from public MSI / MSIE material and general knowledge of the Ethiopian health system. </w:t>
      </w:r>
      <w:r>
        <w:rPr>
          <w:b/>
          <w:bCs/>
        </w:rPr>
        <w:t xml:space="preserve">Each item must be confirmed or corrected by MSIE in the discovery phase.</w:t>
      </w:r>
      <w:r>
        <w:t xml:space="preserve"> Nothing here should be quoted externally as fact.</w:t>
      </w:r>
    </w:p>
    <w:p>
      <w:pPr>
        <w:pStyle w:val="Heading3"/>
      </w:pPr>
      <w:r>
        <w:t xml:space="preserve">2.1 Organisation and service channels</w:t>
      </w:r>
    </w:p>
    <w:p>
      <w:pPr>
        <w:pStyle w:val="ListParagraph"/>
        <w:numPr>
          <w:ilvl w:val="0"/>
          <w:numId w:val="2"/>
        </w:numPr>
        <w:spacing w:after="60" w:before="0"/>
      </w:pPr>
      <w:r>
        <w:rPr>
          <w:b/>
          <w:bCs/>
        </w:rPr>
        <w:t xml:space="preserve">MSI Ethiopia</w:t>
      </w:r>
      <w:r>
        <w:t xml:space="preserve"> is one of the largest non-governmental SRH providers in Ethiopia, part of the global MSI Reproductive Choices partnership (UK-registered charity, operating in ~35 countries).</w:t>
      </w:r>
    </w:p>
    <w:p>
      <w:pPr>
        <w:pStyle w:val="ListParagraph"/>
        <w:numPr>
          <w:ilvl w:val="0"/>
          <w:numId w:val="2"/>
        </w:numPr>
        <w:spacing w:after="60" w:before="0"/>
      </w:pPr>
      <w:r>
        <w:t xml:space="preserve">Service delivery channels (each a feedback "context" in the system):</w:t>
      </w:r>
    </w:p>
    <w:p>
      <w:pPr>
        <w:pStyle w:val="ListParagraph"/>
        <w:numPr>
          <w:ilvl w:val="1"/>
          <w:numId w:val="2"/>
        </w:numPr>
        <w:spacing w:after="60" w:before="0"/>
      </w:pPr>
      <w:r>
        <w:rPr>
          <w:b/>
          <w:bCs/>
        </w:rPr>
        <w:t xml:space="preserve">MSI centres ("core" clinics)</w:t>
      </w:r>
      <w:r>
        <w:t xml:space="preserve"> — static clinics in Addis Ababa and regional cities offering family planning (short-acting, long-acting reversible and permanent methods), comprehensive/safe abortion care and post-abortion care within Ethiopian law, cervical-cancer screening and treatment, HIV testing and counselling, STI management, general outpatient, laboratory and ultrasound.</w:t>
      </w:r>
    </w:p>
    <w:p>
      <w:pPr>
        <w:pStyle w:val="ListParagraph"/>
        <w:numPr>
          <w:ilvl w:val="1"/>
          <w:numId w:val="2"/>
        </w:numPr>
        <w:spacing w:after="60" w:before="0"/>
      </w:pPr>
      <w:r>
        <w:rPr>
          <w:b/>
          <w:bCs/>
        </w:rPr>
        <w:t xml:space="preserve">Maternity centres (MCH)</w:t>
      </w:r>
      <w:r>
        <w:t xml:space="preserve"> — antenatal care, skilled delivery (normal and, where equipped, caesarean), postnatal care, newborn care, immunisation and postpartum family planning. Different client journey (repeat visits over months, partners/family involved, inpatient stays).</w:t>
      </w:r>
    </w:p>
    <w:p>
      <w:pPr>
        <w:pStyle w:val="ListParagraph"/>
        <w:numPr>
          <w:ilvl w:val="1"/>
          <w:numId w:val="2"/>
        </w:numPr>
        <w:spacing w:after="60" w:before="0"/>
      </w:pPr>
      <w:r>
        <w:rPr>
          <w:b/>
          <w:bCs/>
        </w:rPr>
        <w:t xml:space="preserve">Outreach / mobile teams</w:t>
      </w:r>
      <w:r>
        <w:t xml:space="preserve"> — periodic visits to rural health facilities and communities; intermittent or no connectivity.</w:t>
      </w:r>
    </w:p>
    <w:p>
      <w:pPr>
        <w:pStyle w:val="ListParagraph"/>
        <w:numPr>
          <w:ilvl w:val="1"/>
          <w:numId w:val="2"/>
        </w:numPr>
        <w:spacing w:after="60" w:before="0"/>
      </w:pPr>
      <w:r>
        <w:rPr>
          <w:b/>
          <w:bCs/>
        </w:rPr>
        <w:t xml:space="preserve">Social franchise network (e.g. BlueStar)</w:t>
      </w:r>
      <w:r>
        <w:t xml:space="preserve"> — private providers branded and quality-assured by MSIE; feedback must be attributable to the franchisee site.</w:t>
      </w:r>
    </w:p>
    <w:p>
      <w:pPr>
        <w:pStyle w:val="ListParagraph"/>
        <w:numPr>
          <w:ilvl w:val="1"/>
          <w:numId w:val="2"/>
        </w:numPr>
        <w:spacing w:after="60" w:before="0"/>
      </w:pPr>
      <w:r>
        <w:rPr>
          <w:b/>
          <w:bCs/>
        </w:rPr>
        <w:t xml:space="preserve">Community-based providers / MSI Ladies</w:t>
      </w:r>
      <w:r>
        <w:t xml:space="preserve"> — home and community services.</w:t>
      </w:r>
    </w:p>
    <w:p>
      <w:pPr>
        <w:pStyle w:val="ListParagraph"/>
        <w:numPr>
          <w:ilvl w:val="1"/>
          <w:numId w:val="2"/>
        </w:numPr>
        <w:spacing w:after="60" w:before="0"/>
      </w:pPr>
      <w:r>
        <w:rPr>
          <w:b/>
          <w:bCs/>
        </w:rPr>
        <w:t xml:space="preserve">Contact centre / hotline</w:t>
      </w:r>
      <w:r>
        <w:t xml:space="preserve"> — telephone counselling, appointment booking, complaints. Natural voice-feedback channel.</w:t>
      </w:r>
    </w:p>
    <w:p>
      <w:pPr>
        <w:pStyle w:val="ListParagraph"/>
        <w:numPr>
          <w:ilvl w:val="1"/>
          <w:numId w:val="2"/>
        </w:numPr>
        <w:spacing w:after="60" w:before="0"/>
      </w:pPr>
      <w:r>
        <w:rPr>
          <w:b/>
          <w:bCs/>
        </w:rPr>
        <w:t xml:space="preserve">Public-sector support</w:t>
      </w:r>
      <w:r>
        <w:t xml:space="preserve"> — training and supplies to government facilities (feedback likely out of scope for phase 1).</w:t>
      </w:r>
    </w:p>
    <w:p>
      <w:pPr>
        <w:pStyle w:val="ListParagraph"/>
        <w:numPr>
          <w:ilvl w:val="0"/>
          <w:numId w:val="2"/>
        </w:numPr>
        <w:spacing w:after="60" w:before="0"/>
      </w:pPr>
      <w:r>
        <w:rPr>
          <w:b/>
          <w:bCs/>
        </w:rPr>
        <w:t xml:space="preserve">Clients</w:t>
      </w:r>
      <w:r>
        <w:t xml:space="preserve">: predominantly women of reproductive age (15–49), adolescents and youth, urban low- and middle-income and rural populations; varying literacy; many prefer to speak rather than write; many will not want their name attached to feedback about SRH services.</w:t>
      </w:r>
    </w:p>
    <w:p>
      <w:pPr>
        <w:pStyle w:val="ListParagraph"/>
        <w:numPr>
          <w:ilvl w:val="0"/>
          <w:numId w:val="2"/>
        </w:numPr>
        <w:spacing w:after="60" w:before="0"/>
      </w:pPr>
      <w:r>
        <w:rPr>
          <w:b/>
          <w:bCs/>
        </w:rPr>
        <w:t xml:space="preserve">Languages</w:t>
      </w:r>
      <w:r>
        <w:t xml:space="preserve"> (initial set, to confirm by catchment): Amharic, Afaan Oromoo, Tigrinya, Somali, Sidaamu Afoo, Afar, Wolaytta, English. Ethiopic script (Ge'ez) for Amharic/Tigrinya; Latin script for Afaan Oromoo/Somali/Afar/Sidaamu Afoo/Wolaytta.</w:t>
      </w:r>
    </w:p>
    <w:p>
      <w:pPr>
        <w:pStyle w:val="ListParagraph"/>
        <w:numPr>
          <w:ilvl w:val="0"/>
          <w:numId w:val="2"/>
        </w:numPr>
        <w:spacing w:after="60" w:before="0"/>
      </w:pPr>
      <w:r>
        <w:rPr>
          <w:b/>
          <w:bCs/>
        </w:rPr>
        <w:t xml:space="preserve">Existing systems</w:t>
      </w:r>
      <w:r>
        <w:t xml:space="preserve"> (confirm names/versions with MSIE IT): MSI's global clinic information system (client records / service data), a DHIS2 export to the Federal Ministry of Health, Microsoft 365 for e-mail and identity, a contact-centre telephony system, and MSI global quality-assurance tools (clinical audit, client exit interview instruments, incident reporting, the MSI safeguarding reporting channel).</w:t>
      </w:r>
    </w:p>
    <w:p>
      <w:pPr>
        <w:pStyle w:val="ListParagraph"/>
        <w:numPr>
          <w:ilvl w:val="0"/>
          <w:numId w:val="2"/>
        </w:numPr>
        <w:spacing w:after="60" w:before="0"/>
      </w:pPr>
      <w:r>
        <w:rPr>
          <w:b/>
          <w:bCs/>
        </w:rPr>
        <w:t xml:space="preserve">Governance</w:t>
      </w:r>
      <w:r>
        <w:t xml:space="preserve">: Country Director; Programme / Operations Directors; Medical Development Team (clinical quality); Quality Assurance; Monitoring, Evaluation &amp; Learning (MEL); Safeguarding Focal Point; Marketing/Client Experience; IT/Digital; Centre Managers; Regional Managers; MSI Global Support Office (Client Voice / Quality).</w:t>
      </w:r>
    </w:p>
    <w:p>
      <w:pPr>
        <w:pStyle w:val="Heading3"/>
      </w:pPr>
      <w:r>
        <w:t xml:space="preserve">2.2 Current-state feedback practice (assumed)</w:t>
      </w:r>
    </w:p>
    <w:p>
      <w:pPr>
        <w:pStyle w:val="ListParagraph"/>
        <w:numPr>
          <w:ilvl w:val="0"/>
          <w:numId w:val="2"/>
        </w:numPr>
        <w:spacing w:after="60" w:before="0"/>
      </w:pPr>
      <w:r>
        <w:t xml:space="preserve">Suggestion boxes and complaint books in centres; opened irregularly; handwritten, mostly Amharic.</w:t>
      </w:r>
    </w:p>
    <w:p>
      <w:pPr>
        <w:pStyle w:val="ListParagraph"/>
        <w:numPr>
          <w:ilvl w:val="0"/>
          <w:numId w:val="2"/>
        </w:numPr>
        <w:spacing w:after="60" w:before="0"/>
      </w:pPr>
      <w:r>
        <w:t xml:space="preserve">Periodic </w:t>
      </w:r>
      <w:r>
        <w:rPr>
          <w:b/>
          <w:bCs/>
        </w:rPr>
        <w:t xml:space="preserve">client exit interviews (CEI)</w:t>
      </w:r>
      <w:r>
        <w:t xml:space="preserve"> run by MEL/QA on a sample basis (structured questionnaire, tablets or paper).</w:t>
      </w:r>
    </w:p>
    <w:p>
      <w:pPr>
        <w:pStyle w:val="ListParagraph"/>
        <w:numPr>
          <w:ilvl w:val="0"/>
          <w:numId w:val="2"/>
        </w:numPr>
        <w:spacing w:after="60" w:before="0"/>
      </w:pPr>
      <w:r>
        <w:t xml:space="preserve">Complaints escalate through the centre manager verbally or by e-mail; no single register, no SLA tracking.</w:t>
      </w:r>
    </w:p>
    <w:p>
      <w:pPr>
        <w:pStyle w:val="ListParagraph"/>
        <w:numPr>
          <w:ilvl w:val="0"/>
          <w:numId w:val="2"/>
        </w:numPr>
        <w:spacing w:after="60" w:before="0"/>
      </w:pPr>
      <w:r>
        <w:t xml:space="preserve">Serious incidents reported through MSI's incident and safeguarding procedures (separate systems, paper/e-mail).</w:t>
      </w:r>
    </w:p>
    <w:p>
      <w:pPr>
        <w:pStyle w:val="ListParagraph"/>
        <w:numPr>
          <w:ilvl w:val="0"/>
          <w:numId w:val="2"/>
        </w:numPr>
        <w:spacing w:after="60" w:before="0"/>
      </w:pPr>
      <w:r>
        <w:t xml:space="preserve">Results reach management quarterly or later; little segmentation by service line or language; no closed loop back to clients.</w:t>
      </w:r>
    </w:p>
    <w:p>
      <w:pPr>
        <w:pStyle w:val="Heading3"/>
      </w:pPr>
      <w:r>
        <w:t xml:space="preserve">2.3 Regulatory and policy frame</w:t>
      </w:r>
    </w:p>
    <w:p>
      <w:pPr>
        <w:pStyle w:val="ListParagraph"/>
        <w:numPr>
          <w:ilvl w:val="0"/>
          <w:numId w:val="2"/>
        </w:numPr>
        <w:spacing w:after="60" w:before="0"/>
      </w:pPr>
      <w:r>
        <w:rPr>
          <w:b/>
          <w:bCs/>
        </w:rPr>
        <w:t xml:space="preserve">Ethiopia Personal Data Protection Proclamation No. 1321/2024</w:t>
      </w:r>
      <w:r>
        <w:t xml:space="preserve"> — lawful basis, consent, data-subject rights, breach notification, cross-border transfer restrictions (relevant to any cloud AI or hosting outside Ethiopia).</w:t>
      </w:r>
    </w:p>
    <w:p>
      <w:pPr>
        <w:pStyle w:val="ListParagraph"/>
        <w:numPr>
          <w:ilvl w:val="0"/>
          <w:numId w:val="2"/>
        </w:numPr>
        <w:spacing w:after="60" w:before="0"/>
      </w:pPr>
      <w:r>
        <w:rPr>
          <w:b/>
          <w:bCs/>
        </w:rPr>
        <w:t xml:space="preserve">Ethiopian health information / confidentiality norms</w:t>
      </w:r>
      <w:r>
        <w:t xml:space="preserve"> (FMoH) and the sensitivity of abortion-care data.</w:t>
      </w:r>
    </w:p>
    <w:p>
      <w:pPr>
        <w:pStyle w:val="ListParagraph"/>
        <w:numPr>
          <w:ilvl w:val="0"/>
          <w:numId w:val="2"/>
        </w:numPr>
        <w:spacing w:after="60" w:before="0"/>
      </w:pPr>
      <w:r>
        <w:rPr>
          <w:b/>
          <w:bCs/>
        </w:rPr>
        <w:t xml:space="preserve">MSI global policies</w:t>
      </w:r>
      <w:r>
        <w:t xml:space="preserve">: Safeguarding (children and vulnerable adults) with a 24-hour reporting expectation, Data Protection (UK GDPR applies to the UK entity), Client-centred care / Client Charter, Incident Management, Whistleblowing.</w:t>
      </w:r>
    </w:p>
    <w:p>
      <w:pPr>
        <w:pStyle w:val="ListParagraph"/>
        <w:numPr>
          <w:ilvl w:val="0"/>
          <w:numId w:val="2"/>
        </w:numPr>
        <w:spacing w:after="60" w:before="0"/>
      </w:pPr>
      <w:r>
        <w:rPr>
          <w:b/>
          <w:bCs/>
        </w:rPr>
        <w:t xml:space="preserve">Donor expectations</w:t>
      </w:r>
      <w:r>
        <w:t xml:space="preserve">: many programmes are donor-funded and require accountability-to-affected-populations (AAP) / complaint and feedback mechanisms (CFM) with documented response.</w:t>
      </w:r>
    </w:p>
    <w:p>
      <w:pPr>
        <w:pStyle w:val="Heading2"/>
      </w:pPr>
      <w:r>
        <w:t xml:space="preserve">3. Scope</w:t>
      </w:r>
    </w:p>
    <w:p>
      <w:pPr>
        <w:pStyle w:val="Heading3"/>
      </w:pPr>
      <w:r>
        <w:t xml:space="preserve">3.1 In scope (Phase 1 — Ethiopia pilot and national roll-out)</w:t>
      </w:r>
    </w:p>
    <w:p>
      <w:pPr>
        <w:pStyle w:val="ListParagraph"/>
        <w:numPr>
          <w:ilvl w:val="0"/>
          <w:numId w:val="5"/>
        </w:numPr>
        <w:spacing w:after="60" w:before="0"/>
      </w:pPr>
      <w:r>
        <w:t xml:space="preserve">Client feedback capture: pre-defined forms, narrative text, voice, star/smiley ratings; kiosk, QR-to-phone (PWA), SMS/USSD, Telegram bot, hotline/IVR, staff-assisted entry, paper-to-digital transcription.</w:t>
      </w:r>
    </w:p>
    <w:p>
      <w:pPr>
        <w:pStyle w:val="ListParagraph"/>
        <w:numPr>
          <w:ilvl w:val="0"/>
          <w:numId w:val="5"/>
        </w:numPr>
        <w:spacing w:after="60" w:before="0"/>
      </w:pPr>
      <w:r>
        <w:t xml:space="preserve">Multilingual UI, forms and content; AI translation of narratives and voice transcripts into the management working language (English/Amharic).</w:t>
      </w:r>
    </w:p>
    <w:p>
      <w:pPr>
        <w:pStyle w:val="ListParagraph"/>
        <w:numPr>
          <w:ilvl w:val="0"/>
          <w:numId w:val="5"/>
        </w:numPr>
        <w:spacing w:after="60" w:before="0"/>
      </w:pPr>
      <w:r>
        <w:t xml:space="preserve">AI agentic processing: transcription, translation, PII redaction, sentiment, thematic classification, severity, duplicate detection, summarisation, insight and report drafting, conversational analytics.</w:t>
      </w:r>
    </w:p>
    <w:p>
      <w:pPr>
        <w:pStyle w:val="ListParagraph"/>
        <w:numPr>
          <w:ilvl w:val="0"/>
          <w:numId w:val="5"/>
        </w:numPr>
        <w:spacing w:after="60" w:before="0"/>
      </w:pPr>
      <w:r>
        <w:t xml:space="preserve">Critical-issue flagging and escalation (e-mail, SMS, Telegram, in-app) with case management, SLAs, audit trail.</w:t>
      </w:r>
    </w:p>
    <w:p>
      <w:pPr>
        <w:pStyle w:val="ListParagraph"/>
        <w:numPr>
          <w:ilvl w:val="0"/>
          <w:numId w:val="5"/>
        </w:numPr>
        <w:spacing w:after="60" w:before="0"/>
      </w:pPr>
      <w:r>
        <w:t xml:space="preserve">Management dashboards (site, region, national, service line, channel, language, time), drill-down to anonymised verbatims.</w:t>
      </w:r>
    </w:p>
    <w:p>
      <w:pPr>
        <w:pStyle w:val="ListParagraph"/>
        <w:numPr>
          <w:ilvl w:val="0"/>
          <w:numId w:val="5"/>
        </w:numPr>
        <w:spacing w:after="60" w:before="0"/>
      </w:pPr>
      <w:r>
        <w:t xml:space="preserve">Reports: scheduled and on-demand (PDF/Excel/PowerPoint export), donor/AAP-style, MSI global indicator alignment.</w:t>
      </w:r>
    </w:p>
    <w:p>
      <w:pPr>
        <w:pStyle w:val="ListParagraph"/>
        <w:numPr>
          <w:ilvl w:val="0"/>
          <w:numId w:val="5"/>
        </w:numPr>
        <w:spacing w:after="60" w:before="0"/>
      </w:pPr>
      <w:r>
        <w:t xml:space="preserve">Public display mode for TVs/screens in centres (aggregated satisfaction, "You said → We did", how-to-give-feedback prompts, health messaging).</w:t>
      </w:r>
    </w:p>
    <w:p>
      <w:pPr>
        <w:pStyle w:val="ListParagraph"/>
        <w:numPr>
          <w:ilvl w:val="0"/>
          <w:numId w:val="5"/>
        </w:numPr>
        <w:spacing w:after="60" w:before="0"/>
      </w:pPr>
      <w:r>
        <w:t xml:space="preserve">Administration: tenants, sites, users/roles, form builder, taxonomy, languages, escalation rules, display playlists.</w:t>
      </w:r>
    </w:p>
    <w:p>
      <w:pPr>
        <w:pStyle w:val="ListParagraph"/>
        <w:numPr>
          <w:ilvl w:val="0"/>
          <w:numId w:val="5"/>
        </w:numPr>
        <w:spacing w:after="60" w:before="0"/>
      </w:pPr>
      <w:r>
        <w:t xml:space="preserve">Multi-tenant foundation for other MSI countries; per-tenant data isolation and configuration.</w:t>
      </w:r>
    </w:p>
    <w:p>
      <w:pPr>
        <w:pStyle w:val="ListParagraph"/>
        <w:numPr>
          <w:ilvl w:val="0"/>
          <w:numId w:val="5"/>
        </w:numPr>
        <w:spacing w:after="60" w:before="0"/>
      </w:pPr>
      <w:r>
        <w:t xml:space="preserve">Offline-first web/mobile clients with automatic sync; responsive across desktop, laptop, tablet, phone, TV.</w:t>
      </w:r>
    </w:p>
    <w:p>
      <w:pPr>
        <w:pStyle w:val="ListParagraph"/>
        <w:numPr>
          <w:ilvl w:val="0"/>
          <w:numId w:val="5"/>
        </w:numPr>
        <w:spacing w:after="60" w:before="0"/>
      </w:pPr>
      <w:r>
        <w:t xml:space="preserve">Hosting on MSIE-controlled domain and server(s), with backups, monitoring and a cloud alternative.</w:t>
      </w:r>
    </w:p>
    <w:p>
      <w:pPr>
        <w:pStyle w:val="Heading3"/>
      </w:pPr>
      <w:r>
        <w:t xml:space="preserve">3.2 Out of scope (Phase 1)</w:t>
      </w:r>
    </w:p>
    <w:p>
      <w:pPr>
        <w:pStyle w:val="ListParagraph"/>
        <w:numPr>
          <w:ilvl w:val="0"/>
          <w:numId w:val="2"/>
        </w:numPr>
        <w:spacing w:after="60" w:before="0"/>
      </w:pPr>
      <w:r>
        <w:t xml:space="preserve">Clinical record keeping / EMR functions; appointment booking; billing.</w:t>
      </w:r>
    </w:p>
    <w:p>
      <w:pPr>
        <w:pStyle w:val="ListParagraph"/>
        <w:numPr>
          <w:ilvl w:val="0"/>
          <w:numId w:val="2"/>
        </w:numPr>
        <w:spacing w:after="60" w:before="0"/>
      </w:pPr>
      <w:r>
        <w:t xml:space="preserve">Staff performance appraisal (feedback is about services and experience, not individual HR decisions — a policy safeguard, see §8).</w:t>
      </w:r>
    </w:p>
    <w:p>
      <w:pPr>
        <w:pStyle w:val="ListParagraph"/>
        <w:numPr>
          <w:ilvl w:val="0"/>
          <w:numId w:val="2"/>
        </w:numPr>
        <w:spacing w:after="60" w:before="0"/>
      </w:pPr>
      <w:r>
        <w:t xml:space="preserve">Replacing MSI's formal incident-management or safeguarding case-management systems (CFS </w:t>
      </w:r>
      <w:r>
        <w:rPr>
          <w:i/>
          <w:iCs/>
        </w:rPr>
        <w:t xml:space="preserve">routes to</w:t>
      </w:r>
      <w:r>
        <w:t xml:space="preserve"> them and records the hand-off).</w:t>
      </w:r>
    </w:p>
    <w:p>
      <w:pPr>
        <w:pStyle w:val="ListParagraph"/>
        <w:numPr>
          <w:ilvl w:val="0"/>
          <w:numId w:val="2"/>
        </w:numPr>
        <w:spacing w:after="60" w:before="0"/>
      </w:pPr>
      <w:r>
        <w:t xml:space="preserve">Public-sector facility feedback (candidate for Phase 3).</w:t>
      </w:r>
    </w:p>
    <w:p>
      <w:pPr>
        <w:pStyle w:val="ListParagraph"/>
        <w:numPr>
          <w:ilvl w:val="0"/>
          <w:numId w:val="2"/>
        </w:numPr>
        <w:spacing w:after="60" w:before="0"/>
      </w:pPr>
      <w:r>
        <w:t xml:space="preserve">Automated outbound marketing.</w:t>
      </w:r>
    </w:p>
    <w:p>
      <w:pPr>
        <w:pStyle w:val="Heading2"/>
      </w:pPr>
      <w:r>
        <w:t xml:space="preserve">4. Stakeholders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6"/>
        <w:gridCol w:w="5025"/>
        <w:gridCol w:w="1807"/>
      </w:tblGrid>
      <w:tr>
        <w:trPr>
          <w:tblHeader/>
        </w:trPr>
        <w:tc>
          <w:tcPr>
            <w:tcW w:type="dxa" w:w="280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Persona</w:t>
            </w:r>
          </w:p>
        </w:tc>
        <w:tc>
          <w:tcPr>
            <w:tcW w:type="dxa" w:w="502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Needs</w:t>
            </w:r>
          </w:p>
        </w:tc>
        <w:tc>
          <w:tcPr>
            <w:tcW w:type="dxa" w:w="180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Typical device / context</w:t>
            </w:r>
          </w:p>
        </w:tc>
      </w:tr>
      <w:tr>
        <w:tc>
          <w:tcPr>
            <w:tcW w:type="dxa" w:w="28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Client (Adey, 24, Afaan Oromoo speaker, first LARC visit)</w:t>
            </w:r>
          </w:p>
        </w:tc>
        <w:tc>
          <w:tcPr>
            <w:tcW w:type="dxa" w:w="502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Give feedback privately in her language in &lt; 2 minutes, by voice if she prefers; be sure her name is not attached; see that feedback changes things</w:t>
            </w:r>
          </w:p>
        </w:tc>
        <w:tc>
          <w:tcPr>
            <w:tcW w:type="dxa" w:w="180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Kiosk tablet at exit; her own Android phone via QR; poor data plan</w:t>
            </w:r>
          </w:p>
        </w:tc>
      </w:tr>
      <w:tr>
        <w:tc>
          <w:tcPr>
            <w:tcW w:type="dxa" w:w="28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Maternity client (Selam, 31, 3rd ANC visit; later delivery)</w:t>
            </w:r>
          </w:p>
        </w:tc>
        <w:tc>
          <w:tcPr>
            <w:tcW w:type="dxa" w:w="502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Give feedback at different visits; report a serious concern about the ward; maybe get a follow-up call if she asks</w:t>
            </w:r>
          </w:p>
        </w:tc>
        <w:tc>
          <w:tcPr>
            <w:tcW w:type="dxa" w:w="180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Phone during waiting; family member may help</w:t>
            </w:r>
          </w:p>
        </w:tc>
      </w:tr>
      <w:tr>
        <w:tc>
          <w:tcPr>
            <w:tcW w:type="dxa" w:w="28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Front-desk / client-experience officer</w:t>
            </w:r>
          </w:p>
        </w:tc>
        <w:tc>
          <w:tcPr>
            <w:tcW w:type="dxa" w:w="502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Encourage feedback; assist low-literacy clients without seeing their answers; keep the kiosk working</w:t>
            </w:r>
          </w:p>
        </w:tc>
        <w:tc>
          <w:tcPr>
            <w:tcW w:type="dxa" w:w="180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Kiosk tablet, basic training</w:t>
            </w:r>
          </w:p>
        </w:tc>
      </w:tr>
      <w:tr>
        <w:tc>
          <w:tcPr>
            <w:tcW w:type="dxa" w:w="28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Centre Manager</w:t>
            </w:r>
          </w:p>
        </w:tc>
        <w:tc>
          <w:tcPr>
            <w:tcW w:type="dxa" w:w="502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See own centre's feedback daily; get critical alerts; log actions; publish "We did" items to the screen</w:t>
            </w:r>
          </w:p>
        </w:tc>
        <w:tc>
          <w:tcPr>
            <w:tcW w:type="dxa" w:w="180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Laptop, phone</w:t>
            </w:r>
          </w:p>
        </w:tc>
      </w:tr>
      <w:tr>
        <w:tc>
          <w:tcPr>
            <w:tcW w:type="dxa" w:w="28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Regional / Area Manager</w:t>
            </w:r>
          </w:p>
        </w:tc>
        <w:tc>
          <w:tcPr>
            <w:tcW w:type="dxa" w:w="502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Compare centres; spot trends; follow up on overdue cases</w:t>
            </w:r>
          </w:p>
        </w:tc>
        <w:tc>
          <w:tcPr>
            <w:tcW w:type="dxa" w:w="180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Laptop, phone</w:t>
            </w:r>
          </w:p>
        </w:tc>
      </w:tr>
      <w:tr>
        <w:tc>
          <w:tcPr>
            <w:tcW w:type="dxa" w:w="28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Quality Assurance / Medical Development lead</w:t>
            </w:r>
          </w:p>
        </w:tc>
        <w:tc>
          <w:tcPr>
            <w:tcW w:type="dxa" w:w="502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Triage clinical-quality themes; link to clinical audits; verify AI classifications</w:t>
            </w:r>
          </w:p>
        </w:tc>
        <w:tc>
          <w:tcPr>
            <w:tcW w:type="dxa" w:w="180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Laptop</w:t>
            </w:r>
          </w:p>
        </w:tc>
      </w:tr>
      <w:tr>
        <w:tc>
          <w:tcPr>
            <w:tcW w:type="dxa" w:w="28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Safeguarding Focal Point</w:t>
            </w:r>
          </w:p>
        </w:tc>
        <w:tc>
          <w:tcPr>
            <w:tcW w:type="dxa" w:w="502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Receive safeguarding flags within minutes, restricted visibility, hand off to MSI safeguarding process</w:t>
            </w:r>
          </w:p>
        </w:tc>
        <w:tc>
          <w:tcPr>
            <w:tcW w:type="dxa" w:w="180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Phone + laptop</w:t>
            </w:r>
          </w:p>
        </w:tc>
      </w:tr>
      <w:tr>
        <w:tc>
          <w:tcPr>
            <w:tcW w:type="dxa" w:w="28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MEL team</w:t>
            </w:r>
          </w:p>
        </w:tc>
        <w:tc>
          <w:tcPr>
            <w:tcW w:type="dxa" w:w="502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Design forms, sampling, indicators; export data; validate methodology; run CEI campaigns</w:t>
            </w:r>
          </w:p>
        </w:tc>
        <w:tc>
          <w:tcPr>
            <w:tcW w:type="dxa" w:w="180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Laptop, Excel/Power BI</w:t>
            </w:r>
          </w:p>
        </w:tc>
      </w:tr>
      <w:tr>
        <w:tc>
          <w:tcPr>
            <w:tcW w:type="dxa" w:w="28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Country Director / Senior Management Team</w:t>
            </w:r>
          </w:p>
        </w:tc>
        <w:tc>
          <w:tcPr>
            <w:tcW w:type="dxa" w:w="502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One-page view of client voice, critical incidents, actions closed; monthly board pack</w:t>
            </w:r>
          </w:p>
        </w:tc>
        <w:tc>
          <w:tcPr>
            <w:tcW w:type="dxa" w:w="180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Phone, laptop</w:t>
            </w:r>
          </w:p>
        </w:tc>
      </w:tr>
      <w:tr>
        <w:tc>
          <w:tcPr>
            <w:tcW w:type="dxa" w:w="28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Contact-centre agent</w:t>
            </w:r>
          </w:p>
        </w:tc>
        <w:tc>
          <w:tcPr>
            <w:tcW w:type="dxa" w:w="502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Log voice feedback from calls; tag the site and service</w:t>
            </w:r>
          </w:p>
        </w:tc>
        <w:tc>
          <w:tcPr>
            <w:tcW w:type="dxa" w:w="180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Desktop + telephony</w:t>
            </w:r>
          </w:p>
        </w:tc>
      </w:tr>
      <w:tr>
        <w:tc>
          <w:tcPr>
            <w:tcW w:type="dxa" w:w="28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IT / Digital administrator (MSIE)</w:t>
            </w:r>
          </w:p>
        </w:tc>
        <w:tc>
          <w:tcPr>
            <w:tcW w:type="dxa" w:w="502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Deploy, back up, manage users/SSO, monitor, upgrade</w:t>
            </w:r>
          </w:p>
        </w:tc>
        <w:tc>
          <w:tcPr>
            <w:tcW w:type="dxa" w:w="180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Server, admin console</w:t>
            </w:r>
          </w:p>
        </w:tc>
      </w:tr>
      <w:tr>
        <w:tc>
          <w:tcPr>
            <w:tcW w:type="dxa" w:w="28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MSI Global Support Office</w:t>
            </w:r>
          </w:p>
        </w:tc>
        <w:tc>
          <w:tcPr>
            <w:tcW w:type="dxa" w:w="502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Cross-country comparable indicators; onboard new countries</w:t>
            </w:r>
          </w:p>
        </w:tc>
        <w:tc>
          <w:tcPr>
            <w:tcW w:type="dxa" w:w="180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Web, exports</w:t>
            </w:r>
          </w:p>
        </w:tc>
      </w:tr>
      <w:tr>
        <w:tc>
          <w:tcPr>
            <w:tcW w:type="dxa" w:w="28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Donor / external auditor</w:t>
            </w:r>
          </w:p>
        </w:tc>
        <w:tc>
          <w:tcPr>
            <w:tcW w:type="dxa" w:w="502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Evidence of a functioning complaint and feedback mechanism</w:t>
            </w:r>
          </w:p>
        </w:tc>
        <w:tc>
          <w:tcPr>
            <w:tcW w:type="dxa" w:w="180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Reports</w:t>
            </w:r>
          </w:p>
        </w:tc>
      </w:tr>
    </w:tbl>
    <w:p>
      <w:pPr>
        <w:spacing w:after="120" w:before="0"/>
      </w:pPr>
    </w:p>
    <w:p>
      <w:pPr>
        <w:pStyle w:val="Heading2"/>
      </w:pPr>
      <w:r>
        <w:t xml:space="preserve">5. Functional requirements</w:t>
      </w:r>
    </w:p>
    <w:p>
      <w:r>
        <w:t xml:space="preserve">Requirement IDs: </w:t>
      </w:r>
      <w:r>
        <w:rPr>
          <w:b/>
          <w:bCs/>
        </w:rPr>
        <w:t xml:space="preserve">FR-&lt;area&gt;-&lt;n&gt;</w:t>
      </w:r>
      <w:r>
        <w:t xml:space="preserve">. Priority: </w:t>
      </w:r>
      <w:r>
        <w:rPr>
          <w:b/>
          <w:bCs/>
        </w:rPr>
        <w:t xml:space="preserve">M</w:t>
      </w:r>
      <w:r>
        <w:t xml:space="preserve"> = must (pilot), </w:t>
      </w:r>
      <w:r>
        <w:rPr>
          <w:b/>
          <w:bCs/>
        </w:rPr>
        <w:t xml:space="preserve">S</w:t>
      </w:r>
      <w:r>
        <w:t xml:space="preserve"> = should (national roll-out), </w:t>
      </w:r>
      <w:r>
        <w:rPr>
          <w:b/>
          <w:bCs/>
        </w:rPr>
        <w:t xml:space="preserve">C</w:t>
      </w:r>
      <w:r>
        <w:t xml:space="preserve"> = could (later).</w:t>
      </w:r>
    </w:p>
    <w:p>
      <w:pPr>
        <w:pStyle w:val="Heading3"/>
      </w:pPr>
      <w:r>
        <w:t xml:space="preserve">5.1 Feedback capture (FR-CAP)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5"/>
        <w:gridCol w:w="7803"/>
        <w:gridCol w:w="780"/>
      </w:tblGrid>
      <w:tr>
        <w:trPr>
          <w:tblHeader/>
        </w:trPr>
        <w:tc>
          <w:tcPr>
            <w:tcW w:type="dxa" w:w="105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0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0"/>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FR-CAP-1</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The system shall offer </w:t>
            </w:r>
            <w:r>
              <w:rPr>
                <w:b/>
                <w:bCs/>
                <w:sz w:val="19"/>
                <w:szCs w:val="19"/>
              </w:rPr>
              <w:t xml:space="preserve">pre-defined forms</w:t>
            </w:r>
            <w:r>
              <w:rPr>
                <w:sz w:val="19"/>
                <w:szCs w:val="19"/>
              </w:rPr>
              <w:t xml:space="preserve"> (e.g. client exit survey, maternity discharge survey, outreach quick-pulse, complaint form, compliment form) with question types: single/multi-choice, 5-point smiley/star, NPS-style 0–10, yes/no, short text, long narrative, voice recording, photo (optional), date, site/service pick-list.</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FR-CAP-2</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Every form shall be </w:t>
            </w:r>
            <w:r>
              <w:rPr>
                <w:b/>
                <w:bCs/>
                <w:sz w:val="19"/>
                <w:szCs w:val="19"/>
              </w:rPr>
              <w:t xml:space="preserve">available in all tenant languages</w:t>
            </w:r>
            <w:r>
              <w:rPr>
                <w:sz w:val="19"/>
                <w:szCs w:val="19"/>
              </w:rPr>
              <w:t xml:space="preserve">; the client picks language on the first screen (flags + native names, large tap targets, audio prompt on tap).</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FR-CAP-3</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The client shall be able to submit </w:t>
            </w:r>
            <w:r>
              <w:rPr>
                <w:b/>
                <w:bCs/>
                <w:sz w:val="19"/>
                <w:szCs w:val="19"/>
              </w:rPr>
              <w:t xml:space="preserve">narrative feedback</w:t>
            </w:r>
            <w:r>
              <w:rPr>
                <w:sz w:val="19"/>
                <w:szCs w:val="19"/>
              </w:rPr>
              <w:t xml:space="preserve"> (free text) alone or in addition to a form, in any supported language or script.</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FR-CAP-4</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The client shall be able to record </w:t>
            </w:r>
            <w:r>
              <w:rPr>
                <w:b/>
                <w:bCs/>
                <w:sz w:val="19"/>
                <w:szCs w:val="19"/>
              </w:rPr>
              <w:t xml:space="preserve">voice feedback</w:t>
            </w:r>
            <w:r>
              <w:rPr>
                <w:sz w:val="19"/>
                <w:szCs w:val="19"/>
              </w:rPr>
              <w:t xml:space="preserve"> (up to a configurable limit, default 3 min) in-browser/in-app, re-listen, re-record or delete before submitting. Recording works offline and uploads later.</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FR-CAP-5</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Kiosk mode</w:t>
            </w:r>
            <w:r>
              <w:rPr>
                <w:sz w:val="19"/>
                <w:szCs w:val="19"/>
              </w:rPr>
              <w:t xml:space="preserve">: a locked-down tablet at the exit/waiting area runs the feedback app full-screen, resets after each submission or after 60 s idle, shows a privacy screen, and works fully offline with later sync.</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FR-CAP-6</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QR / short link</w:t>
            </w:r>
            <w:r>
              <w:rPr>
                <w:sz w:val="19"/>
                <w:szCs w:val="19"/>
              </w:rPr>
              <w:t xml:space="preserve">: posters, discharge papers and receipts carry a site-specific QR code / short URL opening the PWA on the client's phone without installing an app (&lt; 300 KB initial load, works on Android 8+ browsers).</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FR-CAP-7</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SMS / USSD</w:t>
            </w:r>
            <w:r>
              <w:rPr>
                <w:sz w:val="19"/>
                <w:szCs w:val="19"/>
              </w:rPr>
              <w:t xml:space="preserve"> channel: a client can send feedback by SMS to a short code, or use a USSD menu for rating questions; responses are ingested and matched to site by keyword or code. (Dependent on Ethio Telecom / Safaricom Ethiopia gateway contract.)</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FR-CAP-8</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Telegram bot</w:t>
            </w:r>
            <w:r>
              <w:rPr>
                <w:sz w:val="19"/>
                <w:szCs w:val="19"/>
              </w:rPr>
              <w:t xml:space="preserve"> (Telegram is widely used in Ethiopia): guided feedback conversation, voice notes accepted; no phone number stored unless the client opts in. WhatsApp as a configurable equivalent for other countries.</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FR-CAP-9</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Hotline / IVR</w:t>
            </w:r>
            <w:r>
              <w:rPr>
                <w:sz w:val="19"/>
                <w:szCs w:val="19"/>
              </w:rPr>
              <w:t xml:space="preserve">: callers can leave a recorded feedback message after service, or an agent logs feedback on the caller's behalf (agent-assisted form).</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FR-CAP-10</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Staff-assisted / proxy entry</w:t>
            </w:r>
            <w:r>
              <w:rPr>
                <w:sz w:val="19"/>
                <w:szCs w:val="19"/>
              </w:rPr>
              <w:t xml:space="preserve">: outreach and community staff can enter feedback for a client on their device, flagged as "assisted", with the client's consent recorded.</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FR-CAP-11</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Paper fallback</w:t>
            </w:r>
            <w:r>
              <w:rPr>
                <w:sz w:val="19"/>
                <w:szCs w:val="19"/>
              </w:rPr>
              <w:t xml:space="preserve">: printed forms (with QR + form version) can be photographed or typed in later by staff; original marked as paper source.</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FR-CAP-12</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Feedback can be </w:t>
            </w:r>
            <w:r>
              <w:rPr>
                <w:b/>
                <w:bCs/>
                <w:sz w:val="19"/>
                <w:szCs w:val="19"/>
              </w:rPr>
              <w:t xml:space="preserve">anonymous</w:t>
            </w:r>
            <w:r>
              <w:rPr>
                <w:sz w:val="19"/>
                <w:szCs w:val="19"/>
              </w:rPr>
              <w:t xml:space="preserve"> (default) or </w:t>
            </w:r>
            <w:r>
              <w:rPr>
                <w:b/>
                <w:bCs/>
                <w:sz w:val="19"/>
                <w:szCs w:val="19"/>
              </w:rPr>
              <w:t xml:space="preserve">identified</w:t>
            </w:r>
            <w:r>
              <w:rPr>
                <w:sz w:val="19"/>
                <w:szCs w:val="19"/>
              </w:rPr>
              <w:t xml:space="preserve"> (client enters phone number and consents to follow-up); consent text is per language and versioned.</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FR-CAP-13</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The client can indicate </w:t>
            </w:r>
            <w:r>
              <w:rPr>
                <w:b/>
                <w:bCs/>
                <w:sz w:val="19"/>
                <w:szCs w:val="19"/>
              </w:rPr>
              <w:t xml:space="preserve">"I want someone to contact me"</w:t>
            </w:r>
            <w:r>
              <w:rPr>
                <w:sz w:val="19"/>
                <w:szCs w:val="19"/>
              </w:rPr>
              <w:t xml:space="preserve"> and choose channel (call/SMS/Telegram); this creates a follow-up task.</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FR-CAP-14</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Accessibility</w:t>
            </w:r>
            <w:r>
              <w:rPr>
                <w:sz w:val="19"/>
                <w:szCs w:val="19"/>
              </w:rPr>
              <w:t xml:space="preserve">: large text mode, high-contrast, screen-reader labels, audio playback of every question (pre-recorded human voice per language, with TTS fallback), icon-based answers for low literacy.</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FR-CAP-15</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Contextual metadata</w:t>
            </w:r>
            <w:r>
              <w:rPr>
                <w:sz w:val="19"/>
                <w:szCs w:val="19"/>
              </w:rPr>
              <w:t xml:space="preserve"> captured automatically where available: site, service line, channel, device, date/time, form version, language, assisted flag; never GPS without consent.</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FR-CAP-16</w:t>
            </w:r>
          </w:p>
        </w:tc>
        <w:tc>
          <w:tcPr>
            <w:tcW w:type="dxa" w:w="780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Trigger points</w:t>
            </w:r>
            <w:r>
              <w:rPr>
                <w:sz w:val="19"/>
                <w:szCs w:val="19"/>
              </w:rPr>
              <w:t xml:space="preserve"> configurable per site: at exit, on discharge, X days after visit (SMS/Telegram nudge if consented), after outreach session.</w:t>
            </w:r>
          </w:p>
        </w:tc>
        <w:tc>
          <w:tcPr>
            <w:tcW w:type="dxa" w:w="78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10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FR-CAP-17</w:t>
            </w:r>
          </w:p>
        </w:tc>
        <w:tc>
          <w:tcPr>
            <w:tcW w:type="dxa" w:w="7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Duplicate / spam protection</w:t>
            </w:r>
            <w:r>
              <w:rPr>
                <w:sz w:val="19"/>
                <w:szCs w:val="19"/>
              </w:rPr>
              <w:t xml:space="preserve"> suited to kiosks: rate limiting per device, honeypot fields, optional simple challenge on public web forms; never blocks genuine offline batches.</w:t>
            </w:r>
          </w:p>
        </w:tc>
        <w:tc>
          <w:tcPr>
            <w:tcW w:type="dxa" w:w="78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5.2 Multilingual (FR-LNG)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4"/>
        <w:gridCol w:w="7895"/>
        <w:gridCol w:w="789"/>
      </w:tblGrid>
      <w:tr>
        <w:trPr>
          <w:tblHeader/>
        </w:trPr>
        <w:tc>
          <w:tcPr>
            <w:tcW w:type="dxa" w:w="95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FR-LNG-1</w:t>
            </w:r>
          </w:p>
        </w:tc>
        <w:tc>
          <w:tcPr>
            <w:tcW w:type="dxa" w:w="78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Tenant-configurable language list; Ethiopia initial: Amharic (am), Afaan Oromoo (om), Tigrinya (ti), Somali (so), Sidaamu Afoo (sid), Afar (aa), Wolaytta (wal), English (en).</w:t>
            </w:r>
          </w:p>
        </w:tc>
        <w:tc>
          <w:tcPr>
            <w:tcW w:type="dxa" w:w="7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FR-LNG-2</w:t>
            </w:r>
          </w:p>
        </w:tc>
        <w:tc>
          <w:tcPr>
            <w:tcW w:type="dxa" w:w="78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All UI strings, form content, consent texts, display-screen content and notification templates are translatable through the admin console (no code change); missing translations fall back to tenant default with a visible flag in admin.</w:t>
            </w:r>
          </w:p>
        </w:tc>
        <w:tc>
          <w:tcPr>
            <w:tcW w:type="dxa" w:w="78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FR-LNG-3</w:t>
            </w:r>
          </w:p>
        </w:tc>
        <w:tc>
          <w:tcPr>
            <w:tcW w:type="dxa" w:w="78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Ethiopic script rendering and input (on-screen Amharic/Tigrinya keyboards on kiosk), correct fonts (e.g. Noto Sans Ethiopic), correct sorting and date formats (Ethiopian calendar display option).</w:t>
            </w:r>
          </w:p>
        </w:tc>
        <w:tc>
          <w:tcPr>
            <w:tcW w:type="dxa" w:w="7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FR-LNG-4</w:t>
            </w:r>
          </w:p>
        </w:tc>
        <w:tc>
          <w:tcPr>
            <w:tcW w:type="dxa" w:w="78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Voice feedback is </w:t>
            </w:r>
            <w:r>
              <w:rPr>
                <w:b/>
                <w:bCs/>
                <w:sz w:val="19"/>
                <w:szCs w:val="19"/>
              </w:rPr>
              <w:t xml:space="preserve">transcribed</w:t>
            </w:r>
            <w:r>
              <w:rPr>
                <w:sz w:val="19"/>
                <w:szCs w:val="19"/>
              </w:rPr>
              <w:t xml:space="preserve"> in the source language and </w:t>
            </w:r>
            <w:r>
              <w:rPr>
                <w:b/>
                <w:bCs/>
                <w:sz w:val="19"/>
                <w:szCs w:val="19"/>
              </w:rPr>
              <w:t xml:space="preserve">translated</w:t>
            </w:r>
            <w:r>
              <w:rPr>
                <w:sz w:val="19"/>
                <w:szCs w:val="19"/>
              </w:rPr>
              <w:t xml:space="preserve"> into the tenant working languages (English + Amharic) by the AI layer; original audio and source-language transcript are retained per retention policy.</w:t>
            </w:r>
          </w:p>
        </w:tc>
        <w:tc>
          <w:tcPr>
            <w:tcW w:type="dxa" w:w="78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FR-LNG-5</w:t>
            </w:r>
          </w:p>
        </w:tc>
        <w:tc>
          <w:tcPr>
            <w:tcW w:type="dxa" w:w="78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Narrative text in any language is auto-detected and translated; the original is always shown alongside the translation to reviewers.</w:t>
            </w:r>
          </w:p>
        </w:tc>
        <w:tc>
          <w:tcPr>
            <w:tcW w:type="dxa" w:w="7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FR-LNG-6</w:t>
            </w:r>
          </w:p>
        </w:tc>
        <w:tc>
          <w:tcPr>
            <w:tcW w:type="dxa" w:w="78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Transcription/translation confidence is stored; low-confidence items are queued for </w:t>
            </w:r>
            <w:r>
              <w:rPr>
                <w:b/>
                <w:bCs/>
                <w:sz w:val="19"/>
                <w:szCs w:val="19"/>
              </w:rPr>
              <w:t xml:space="preserve">human verification</w:t>
            </w:r>
            <w:r>
              <w:rPr>
                <w:sz w:val="19"/>
                <w:szCs w:val="19"/>
              </w:rPr>
              <w:t xml:space="preserve"> by bilingual staff (verification UI with audio scrub, side-by-side edit).</w:t>
            </w:r>
          </w:p>
        </w:tc>
        <w:tc>
          <w:tcPr>
            <w:tcW w:type="dxa" w:w="78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FR-LNG-7</w:t>
            </w:r>
          </w:p>
        </w:tc>
        <w:tc>
          <w:tcPr>
            <w:tcW w:type="dxa" w:w="78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Public display content rotates through selected languages per site.</w:t>
            </w:r>
          </w:p>
        </w:tc>
        <w:tc>
          <w:tcPr>
            <w:tcW w:type="dxa" w:w="7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5.3 AI agentic layer (FR-AI)</w:t>
      </w:r>
    </w:p>
    <w:p>
      <w:r>
        <w:t xml:space="preserve">The AI layer is a set of </w:t>
      </w:r>
      <w:r>
        <w:rPr>
          <w:b/>
          <w:bCs/>
        </w:rPr>
        <w:t xml:space="preserve">bounded agents</w:t>
      </w:r>
      <w:r>
        <w:t xml:space="preserve"> with explicit inputs, outputs, tools and human checkpoints (design in the technical document §6).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4"/>
        <w:gridCol w:w="7949"/>
        <w:gridCol w:w="795"/>
      </w:tblGrid>
      <w:tr>
        <w:trPr>
          <w:tblHeader/>
        </w:trPr>
        <w:tc>
          <w:tcPr>
            <w:tcW w:type="dxa" w:w="89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94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8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FR-AI-1</w:t>
            </w:r>
          </w:p>
        </w:tc>
        <w:tc>
          <w:tcPr>
            <w:tcW w:type="dxa" w:w="79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Intake agent</w:t>
            </w:r>
            <w:r>
              <w:rPr>
                <w:sz w:val="19"/>
                <w:szCs w:val="19"/>
              </w:rPr>
              <w:t xml:space="preserve">: for every new item — transcribe (voice), detect language, translate, redact personal data (names, phone numbers, IDs) from the </w:t>
            </w:r>
            <w:r>
              <w:rPr>
                <w:i/>
                <w:iCs/>
                <w:sz w:val="19"/>
                <w:szCs w:val="19"/>
              </w:rPr>
              <w:t xml:space="preserve">analysis copy</w:t>
            </w:r>
            <w:r>
              <w:rPr>
                <w:sz w:val="19"/>
                <w:szCs w:val="19"/>
              </w:rPr>
              <w:t xml:space="preserve">, classify into the tenant taxonomy (multi-label: e.g. waiting time, staff attitude, privacy/confidentiality, cost/fees, drug/commodity availability, cleanliness, counselling quality, pain management, informed consent, discrimination/stigma, safety/abuse, facility/infrastructure, follow-up, compliments), sentiment (−1..+1), severity (info / low / medium / high / </w:t>
            </w:r>
            <w:r>
              <w:rPr>
                <w:b/>
                <w:bCs/>
                <w:sz w:val="19"/>
                <w:szCs w:val="19"/>
              </w:rPr>
              <w:t xml:space="preserve">critical</w:t>
            </w:r>
            <w:r>
              <w:rPr>
                <w:sz w:val="19"/>
                <w:szCs w:val="19"/>
              </w:rPr>
              <w:t xml:space="preserve">), and a one-line summary. Output includes confidence per field and rationale.</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8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FR-AI-2</w:t>
            </w:r>
          </w:p>
        </w:tc>
        <w:tc>
          <w:tcPr>
            <w:tcW w:type="dxa" w:w="79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Critical-issue detection</w:t>
            </w:r>
            <w:r>
              <w:rPr>
                <w:sz w:val="19"/>
                <w:szCs w:val="19"/>
              </w:rPr>
              <w:t xml:space="preserve">: rule-based keyword/phrase lists per language </w:t>
            </w:r>
            <w:r>
              <w:rPr>
                <w:b/>
                <w:bCs/>
                <w:sz w:val="19"/>
                <w:szCs w:val="19"/>
              </w:rPr>
              <w:t xml:space="preserve">plus</w:t>
            </w:r>
            <w:r>
              <w:rPr>
                <w:sz w:val="19"/>
                <w:szCs w:val="19"/>
              </w:rPr>
              <w:t xml:space="preserve"> model judgement; categories: safeguarding (child, vulnerable adult, sexual exploitation/abuse/harassment by staff), physical/verbal abuse, coercion (forced method, denial of method or of legal service), serious clinical harm or death, breach of confidentiality, fraud/illegal fees, discrimination, threats to staff or facility. Any positive from either path → </w:t>
            </w:r>
            <w:r>
              <w:rPr>
                <w:b/>
                <w:bCs/>
                <w:sz w:val="19"/>
                <w:szCs w:val="19"/>
              </w:rPr>
              <w:t xml:space="preserve">critical</w:t>
            </w:r>
            <w:r>
              <w:rPr>
                <w:sz w:val="19"/>
                <w:szCs w:val="19"/>
              </w:rPr>
              <w:t xml:space="preserve"> until a human downgrades it.</w:t>
            </w:r>
          </w:p>
        </w:tc>
        <w:tc>
          <w:tcPr>
            <w:tcW w:type="dxa" w:w="7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8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FR-AI-3</w:t>
            </w:r>
          </w:p>
        </w:tc>
        <w:tc>
          <w:tcPr>
            <w:tcW w:type="dxa" w:w="79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Escalation agent</w:t>
            </w:r>
            <w:r>
              <w:rPr>
                <w:sz w:val="19"/>
                <w:szCs w:val="19"/>
              </w:rPr>
              <w:t xml:space="preserve">: on critical, compose the alert (who, what, where, severity, quoted redacted excerpt, suggested first actions, links), pick recipients from the tenant escalation matrix, send via configured channels, open a case, start SLA timer, and re-notify/escalate up the ladder if unacknowledged. Never sends the client's identity unless the case type requires it and the recipient has that permission.</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8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FR-AI-4</w:t>
            </w:r>
          </w:p>
        </w:tc>
        <w:tc>
          <w:tcPr>
            <w:tcW w:type="dxa" w:w="79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Duplicate and cluster detection</w:t>
            </w:r>
            <w:r>
              <w:rPr>
                <w:sz w:val="19"/>
                <w:szCs w:val="19"/>
              </w:rPr>
              <w:t xml:space="preserve">: near-duplicate items (same device/timeframe/text) grouped; emerging clusters (e.g. sudden rise in "no contraceptive implants available" at one site) flagged as </w:t>
            </w:r>
            <w:r>
              <w:rPr>
                <w:b/>
                <w:bCs/>
                <w:sz w:val="19"/>
                <w:szCs w:val="19"/>
              </w:rPr>
              <w:t xml:space="preserve">trend alerts</w:t>
            </w:r>
            <w:r>
              <w:rPr>
                <w:sz w:val="19"/>
                <w:szCs w:val="19"/>
              </w:rPr>
              <w:t xml:space="preserve"> with thresholds set by MEL.</w:t>
            </w:r>
          </w:p>
        </w:tc>
        <w:tc>
          <w:tcPr>
            <w:tcW w:type="dxa" w:w="7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8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FR-AI-5</w:t>
            </w:r>
          </w:p>
        </w:tc>
        <w:tc>
          <w:tcPr>
            <w:tcW w:type="dxa" w:w="79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Insight agent</w:t>
            </w:r>
            <w:r>
              <w:rPr>
                <w:sz w:val="19"/>
                <w:szCs w:val="19"/>
              </w:rPr>
              <w:t xml:space="preserve">: on a schedule (daily site digest, weekly regional, monthly national) synthesise themes, changes vs. previous period, notable verbatims (redacted), open critical cases, and recommended actions; drafts are marked "AI draft" and require a human publisher before distribution.</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8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FR-AI-6</w:t>
            </w:r>
          </w:p>
        </w:tc>
        <w:tc>
          <w:tcPr>
            <w:tcW w:type="dxa" w:w="79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Report agent</w:t>
            </w:r>
            <w:r>
              <w:rPr>
                <w:sz w:val="19"/>
                <w:szCs w:val="19"/>
              </w:rPr>
              <w:t xml:space="preserve">: generate report packs from templates (board pack, donor AAP report, MSI global client-voice indicators) as PDF/Excel/PowerPoint using only warehouse figures (no invented numbers); every figure traceable to a query.</w:t>
            </w:r>
          </w:p>
        </w:tc>
        <w:tc>
          <w:tcPr>
            <w:tcW w:type="dxa" w:w="7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8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FR-AI-7</w:t>
            </w:r>
          </w:p>
        </w:tc>
        <w:tc>
          <w:tcPr>
            <w:tcW w:type="dxa" w:w="79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Analyst copilot</w:t>
            </w:r>
            <w:r>
              <w:rPr>
                <w:sz w:val="19"/>
                <w:szCs w:val="19"/>
              </w:rPr>
              <w:t xml:space="preserve"> ("ask the data"): managers ask questions in English or Amharic ("Which centres had the most privacy complaints last month?"); the agent runs read-only, row-level-secured queries over the semantic layer and answers with the figures, the chart and the query used. It refuses questions outside its data or permissions.</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8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FR-AI-8</w:t>
            </w:r>
          </w:p>
        </w:tc>
        <w:tc>
          <w:tcPr>
            <w:tcW w:type="dxa" w:w="79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Conversational feedback assistant</w:t>
            </w:r>
            <w:r>
              <w:rPr>
                <w:sz w:val="19"/>
                <w:szCs w:val="19"/>
              </w:rPr>
              <w:t xml:space="preserve"> (client-facing, optional per site): a guided chat/voice dialogue in the client's language that asks the form questions conversationally, clarifies ambiguous answers, and never gives medical advice (redirects to hotline).</w:t>
            </w:r>
          </w:p>
        </w:tc>
        <w:tc>
          <w:tcPr>
            <w:tcW w:type="dxa" w:w="7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w:t>
            </w:r>
          </w:p>
        </w:tc>
      </w:tr>
      <w:tr>
        <w:tc>
          <w:tcPr>
            <w:tcW w:type="dxa" w:w="8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FR-AI-9</w:t>
            </w:r>
          </w:p>
        </w:tc>
        <w:tc>
          <w:tcPr>
            <w:tcW w:type="dxa" w:w="79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Human-in-the-loop controls</w:t>
            </w:r>
            <w:r>
              <w:rPr>
                <w:sz w:val="19"/>
                <w:szCs w:val="19"/>
              </w:rPr>
              <w:t xml:space="preserve">: reviewers can correct any AI label; corrections feed an evaluation set; classification accuracy per language is reported monthly; the AI layer can be disabled per tenant/feature with the system degrading to manual triage.</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8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FR-AI-10</w:t>
            </w:r>
          </w:p>
        </w:tc>
        <w:tc>
          <w:tcPr>
            <w:tcW w:type="dxa" w:w="79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Transparency and audit</w:t>
            </w:r>
            <w:r>
              <w:rPr>
                <w:sz w:val="19"/>
                <w:szCs w:val="19"/>
              </w:rPr>
              <w:t xml:space="preserve">: every AI output stores model, version, prompt version, timestamp, confidence, and is visible in the item's history.</w:t>
            </w:r>
          </w:p>
        </w:tc>
        <w:tc>
          <w:tcPr>
            <w:tcW w:type="dxa" w:w="7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8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FR-AI-11</w:t>
            </w:r>
          </w:p>
        </w:tc>
        <w:tc>
          <w:tcPr>
            <w:tcW w:type="dxa" w:w="79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Data minimisation for AI</w:t>
            </w:r>
            <w:r>
              <w:rPr>
                <w:sz w:val="19"/>
                <w:szCs w:val="19"/>
              </w:rPr>
              <w:t xml:space="preserve">: only redacted analysis copies are sent to any external AI service; option to run all AI on in-country infrastructure (self-hosted models) where policy or law requires.</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5.4 Escalation and case management (FR-CASE)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8"/>
        <w:gridCol w:w="7791"/>
        <w:gridCol w:w="779"/>
      </w:tblGrid>
      <w:tr>
        <w:trPr>
          <w:tblHeader/>
        </w:trPr>
        <w:tc>
          <w:tcPr>
            <w:tcW w:type="dxa" w:w="106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791"/>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7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106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FR-CASE-1</w:t>
            </w:r>
          </w:p>
        </w:tc>
        <w:tc>
          <w:tcPr>
            <w:tcW w:type="dxa" w:w="779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Tenant-configurable </w:t>
            </w:r>
            <w:r>
              <w:rPr>
                <w:b/>
                <w:bCs/>
                <w:sz w:val="19"/>
                <w:szCs w:val="19"/>
              </w:rPr>
              <w:t xml:space="preserve">escalation matrix</w:t>
            </w:r>
            <w:r>
              <w:rPr>
                <w:sz w:val="19"/>
                <w:szCs w:val="19"/>
              </w:rPr>
              <w:t xml:space="preserve">: category × severity × site/region → recipients (roles and named backups), channels, SLA (acknowledge, respond, resolve). Default: critical → Centre Manager + Regional Manager + QA lead + (safeguarding cases) Safeguarding Focal Point, within 15 minutes, by e-mail and SMS.</w:t>
            </w:r>
          </w:p>
        </w:tc>
        <w:tc>
          <w:tcPr>
            <w:tcW w:type="dxa" w:w="7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6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FR-CASE-2</w:t>
            </w:r>
          </w:p>
        </w:tc>
        <w:tc>
          <w:tcPr>
            <w:tcW w:type="dxa" w:w="779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Flag e-mail</w:t>
            </w:r>
            <w:r>
              <w:rPr>
                <w:sz w:val="19"/>
                <w:szCs w:val="19"/>
              </w:rPr>
              <w:t xml:space="preserve"> contains: severity badge, site, service, date, category, redacted excerpt (translated + original), AI rationale, case link, and required actions; plain-text friendly for low bandwidth; no attachments by default.</w:t>
            </w:r>
          </w:p>
        </w:tc>
        <w:tc>
          <w:tcPr>
            <w:tcW w:type="dxa" w:w="7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6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FR-CASE-3</w:t>
            </w:r>
          </w:p>
        </w:tc>
        <w:tc>
          <w:tcPr>
            <w:tcW w:type="dxa" w:w="779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Acknowledgement</w:t>
            </w:r>
            <w:r>
              <w:rPr>
                <w:sz w:val="19"/>
                <w:szCs w:val="19"/>
              </w:rPr>
              <w:t xml:space="preserve"> via one-click link (signed, expiring), reply-to-e-mail, SMS reply keyword, or in-app; unacknowledged after SLA → next tier; after second SLA → Country Director/SMT.</w:t>
            </w:r>
          </w:p>
        </w:tc>
        <w:tc>
          <w:tcPr>
            <w:tcW w:type="dxa" w:w="7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6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FR-CASE-4</w:t>
            </w:r>
          </w:p>
        </w:tc>
        <w:tc>
          <w:tcPr>
            <w:tcW w:type="dxa" w:w="779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Case workflow</w:t>
            </w:r>
            <w:r>
              <w:rPr>
                <w:sz w:val="19"/>
                <w:szCs w:val="19"/>
              </w:rPr>
              <w:t xml:space="preserve">: New → Acknowledged → Investigating → Action planned → Resolved → Closed (with reason) → optionally Reopened; assignments, comments, attachments, linked items, due dates; restricted "sensitive" cases visible only to authorised roles.</w:t>
            </w:r>
          </w:p>
        </w:tc>
        <w:tc>
          <w:tcPr>
            <w:tcW w:type="dxa" w:w="7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6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FR-CASE-5</w:t>
            </w:r>
          </w:p>
        </w:tc>
        <w:tc>
          <w:tcPr>
            <w:tcW w:type="dxa" w:w="779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Hand-off records</w:t>
            </w:r>
            <w:r>
              <w:rPr>
                <w:sz w:val="19"/>
                <w:szCs w:val="19"/>
              </w:rPr>
              <w:t xml:space="preserve"> for safeguarding and clinical incidents: CFS records that the case was referred to the MSI safeguarding / incident process, with reference number, and locks further detail entry in CFS.</w:t>
            </w:r>
          </w:p>
        </w:tc>
        <w:tc>
          <w:tcPr>
            <w:tcW w:type="dxa" w:w="7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6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FR-CASE-6</w:t>
            </w:r>
          </w:p>
        </w:tc>
        <w:tc>
          <w:tcPr>
            <w:tcW w:type="dxa" w:w="779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Follow-up with identified clients (call/SMS/Telegram) is logged; the client may be asked whether the issue was resolved (closed-loop rating).</w:t>
            </w:r>
          </w:p>
        </w:tc>
        <w:tc>
          <w:tcPr>
            <w:tcW w:type="dxa" w:w="7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106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FR-CASE-7</w:t>
            </w:r>
          </w:p>
        </w:tc>
        <w:tc>
          <w:tcPr>
            <w:tcW w:type="dxa" w:w="779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"You said → We did"</w:t>
            </w:r>
            <w:r>
              <w:rPr>
                <w:sz w:val="19"/>
                <w:szCs w:val="19"/>
              </w:rPr>
              <w:t xml:space="preserve"> publishing: a resolved case or theme can be turned into a public action statement (site or national), reviewed and translated before it appears on displays and public pages.</w:t>
            </w:r>
          </w:p>
        </w:tc>
        <w:tc>
          <w:tcPr>
            <w:tcW w:type="dxa" w:w="7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6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FR-CASE-8</w:t>
            </w:r>
          </w:p>
        </w:tc>
        <w:tc>
          <w:tcPr>
            <w:tcW w:type="dxa" w:w="779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Overdue cases, SLA breaches and reopened cases appear in dashboards and weekly digests.</w:t>
            </w:r>
          </w:p>
        </w:tc>
        <w:tc>
          <w:tcPr>
            <w:tcW w:type="dxa" w:w="7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5.5 Dashboards and analytics (FR-DASH)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7"/>
        <w:gridCol w:w="7783"/>
        <w:gridCol w:w="778"/>
      </w:tblGrid>
      <w:tr>
        <w:trPr>
          <w:tblHeader/>
        </w:trPr>
        <w:tc>
          <w:tcPr>
            <w:tcW w:type="dxa" w:w="107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78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7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107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FR-DASH-1</w:t>
            </w:r>
          </w:p>
        </w:tc>
        <w:tc>
          <w:tcPr>
            <w:tcW w:type="dxa" w:w="7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Role-based dashboards: </w:t>
            </w:r>
            <w:r>
              <w:rPr>
                <w:b/>
                <w:bCs/>
                <w:sz w:val="19"/>
                <w:szCs w:val="19"/>
              </w:rPr>
              <w:t xml:space="preserve">Site</w:t>
            </w:r>
            <w:r>
              <w:rPr>
                <w:sz w:val="19"/>
                <w:szCs w:val="19"/>
              </w:rPr>
              <w:t xml:space="preserve">, </w:t>
            </w:r>
            <w:r>
              <w:rPr>
                <w:b/>
                <w:bCs/>
                <w:sz w:val="19"/>
                <w:szCs w:val="19"/>
              </w:rPr>
              <w:t xml:space="preserve">Region</w:t>
            </w:r>
            <w:r>
              <w:rPr>
                <w:sz w:val="19"/>
                <w:szCs w:val="19"/>
              </w:rPr>
              <w:t xml:space="preserve">, </w:t>
            </w:r>
            <w:r>
              <w:rPr>
                <w:b/>
                <w:bCs/>
                <w:sz w:val="19"/>
                <w:szCs w:val="19"/>
              </w:rPr>
              <w:t xml:space="preserve">National</w:t>
            </w:r>
            <w:r>
              <w:rPr>
                <w:sz w:val="19"/>
                <w:szCs w:val="19"/>
              </w:rPr>
              <w:t xml:space="preserve">, </w:t>
            </w:r>
            <w:r>
              <w:rPr>
                <w:b/>
                <w:bCs/>
                <w:sz w:val="19"/>
                <w:szCs w:val="19"/>
              </w:rPr>
              <w:t xml:space="preserve">Executive</w:t>
            </w:r>
            <w:r>
              <w:rPr>
                <w:sz w:val="19"/>
                <w:szCs w:val="19"/>
              </w:rPr>
              <w:t xml:space="preserve">, </w:t>
            </w:r>
            <w:r>
              <w:rPr>
                <w:b/>
                <w:bCs/>
                <w:sz w:val="19"/>
                <w:szCs w:val="19"/>
              </w:rPr>
              <w:t xml:space="preserve">Quality</w:t>
            </w:r>
            <w:r>
              <w:rPr>
                <w:sz w:val="19"/>
                <w:szCs w:val="19"/>
              </w:rPr>
              <w:t xml:space="preserve">, </w:t>
            </w:r>
            <w:r>
              <w:rPr>
                <w:b/>
                <w:bCs/>
                <w:sz w:val="19"/>
                <w:szCs w:val="19"/>
              </w:rPr>
              <w:t xml:space="preserve">Safeguarding</w:t>
            </w:r>
            <w:r>
              <w:rPr>
                <w:sz w:val="19"/>
                <w:szCs w:val="19"/>
              </w:rPr>
              <w:t xml:space="preserve"> (restricted), </w:t>
            </w:r>
            <w:r>
              <w:rPr>
                <w:b/>
                <w:bCs/>
                <w:sz w:val="19"/>
                <w:szCs w:val="19"/>
              </w:rPr>
              <w:t xml:space="preserve">MEL</w:t>
            </w:r>
            <w:r>
              <w:rPr>
                <w:sz w:val="19"/>
                <w:szCs w:val="19"/>
              </w:rPr>
              <w:t xml:space="preserve">.</w:t>
            </w:r>
          </w:p>
        </w:tc>
        <w:tc>
          <w:tcPr>
            <w:tcW w:type="dxa" w:w="7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7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FR-DASH-2</w:t>
            </w:r>
          </w:p>
        </w:tc>
        <w:tc>
          <w:tcPr>
            <w:tcW w:type="dxa" w:w="778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Core measures: volume by channel/language/form; satisfaction (mean rating, % positive), NPS-style score, theme frequency and sentiment, critical items, open/overdue cases, SLA compliance, response rate vs. client visits (from EMR/service statistics import), trend lines and period comparison.</w:t>
            </w:r>
          </w:p>
        </w:tc>
        <w:tc>
          <w:tcPr>
            <w:tcW w:type="dxa" w:w="7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7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FR-DASH-3</w:t>
            </w:r>
          </w:p>
        </w:tc>
        <w:tc>
          <w:tcPr>
            <w:tcW w:type="dxa" w:w="7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Filters: date range, site(s), region, service line (FP, safe abortion/PAC, maternity, cervical screening, HIV/STI, OPD…), channel, language, form, client segment (age band, first vs. repeat, if collected).</w:t>
            </w:r>
          </w:p>
        </w:tc>
        <w:tc>
          <w:tcPr>
            <w:tcW w:type="dxa" w:w="7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7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FR-DASH-4</w:t>
            </w:r>
          </w:p>
        </w:tc>
        <w:tc>
          <w:tcPr>
            <w:tcW w:type="dxa" w:w="778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Drill-down from any number to the list of underlying (redacted) items; click-through to the full item with audio player (permission-gated).</w:t>
            </w:r>
          </w:p>
        </w:tc>
        <w:tc>
          <w:tcPr>
            <w:tcW w:type="dxa" w:w="7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7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FR-DASH-5</w:t>
            </w:r>
          </w:p>
        </w:tc>
        <w:tc>
          <w:tcPr>
            <w:tcW w:type="dxa" w:w="7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Small-sample suppression</w:t>
            </w:r>
            <w:r>
              <w:rPr>
                <w:sz w:val="19"/>
                <w:szCs w:val="19"/>
              </w:rPr>
              <w:t xml:space="preserve">: any cell with fewer than </w:t>
            </w:r>
            <w:r>
              <w:rPr>
                <w:i/>
                <w:iCs/>
                <w:sz w:val="19"/>
                <w:szCs w:val="19"/>
              </w:rPr>
              <w:t xml:space="preserve">n</w:t>
            </w:r>
            <w:r>
              <w:rPr>
                <w:sz w:val="19"/>
                <w:szCs w:val="19"/>
              </w:rPr>
              <w:t xml:space="preserve"> responses (default 10) shows "insufficient data"; percentages show n.</w:t>
            </w:r>
          </w:p>
        </w:tc>
        <w:tc>
          <w:tcPr>
            <w:tcW w:type="dxa" w:w="7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7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FR-DASH-6</w:t>
            </w:r>
          </w:p>
        </w:tc>
        <w:tc>
          <w:tcPr>
            <w:tcW w:type="dxa" w:w="778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Near-real-time</w:t>
            </w:r>
            <w:r>
              <w:rPr>
                <w:sz w:val="19"/>
                <w:szCs w:val="19"/>
              </w:rPr>
              <w:t xml:space="preserve">: new items and status changes appear within 30 s on open dashboards when online; the dashboard also works from the last synced snapshot offline (read-only).</w:t>
            </w:r>
          </w:p>
        </w:tc>
        <w:tc>
          <w:tcPr>
            <w:tcW w:type="dxa" w:w="7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7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FR-DASH-7</w:t>
            </w:r>
          </w:p>
        </w:tc>
        <w:tc>
          <w:tcPr>
            <w:tcW w:type="dxa" w:w="7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Site-comparison league views are </w:t>
            </w:r>
            <w:r>
              <w:rPr>
                <w:b/>
                <w:bCs/>
                <w:sz w:val="19"/>
                <w:szCs w:val="19"/>
              </w:rPr>
              <w:t xml:space="preserve">restricted to management roles</w:t>
            </w:r>
            <w:r>
              <w:rPr>
                <w:sz w:val="19"/>
                <w:szCs w:val="19"/>
              </w:rPr>
              <w:t xml:space="preserve"> and show confidence intervals; not shown on public displays.</w:t>
            </w:r>
          </w:p>
        </w:tc>
        <w:tc>
          <w:tcPr>
            <w:tcW w:type="dxa" w:w="7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107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FR-DASH-8</w:t>
            </w:r>
          </w:p>
        </w:tc>
        <w:tc>
          <w:tcPr>
            <w:tcW w:type="dxa" w:w="778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Export of any view to CSV/Excel/PNG; scheduled e-mail of a dashboard snapshot.</w:t>
            </w:r>
          </w:p>
        </w:tc>
        <w:tc>
          <w:tcPr>
            <w:tcW w:type="dxa" w:w="7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7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FR-DASH-9</w:t>
            </w:r>
          </w:p>
        </w:tc>
        <w:tc>
          <w:tcPr>
            <w:tcW w:type="dxa" w:w="7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Power BI integration</w:t>
            </w:r>
            <w:r>
              <w:rPr>
                <w:sz w:val="19"/>
                <w:szCs w:val="19"/>
              </w:rPr>
              <w:t xml:space="preserve"> (MSIE already reports through Power BI): a documented, read-only, row-level-secured reporting schema that Power BI can connect to (import or DirectQuery through the on-premises data gateway), a starter Power BI template (</w:t>
            </w:r>
            <w:r>
              <w:rPr>
                <w:rFonts w:ascii="Consolas" w:cs="Consolas" w:eastAsia="Consolas" w:hAnsi="Consolas"/>
                <w:b w:val="false"/>
                <w:bCs w:val="false"/>
                <w:sz w:val="19"/>
                <w:szCs w:val="19"/>
              </w:rPr>
              <w:t xml:space="preserve">.pbit</w:t>
            </w:r>
            <w:r>
              <w:rPr>
                <w:sz w:val="19"/>
                <w:szCs w:val="19"/>
              </w:rPr>
              <w:t xml:space="preserve">) reproducing the core CFS pages, and the option to embed existing MSIE Power BI reports inside the manager app; Excel connects to the same schema. Detail in the technical design §7.1.</w:t>
            </w:r>
          </w:p>
        </w:tc>
        <w:tc>
          <w:tcPr>
            <w:tcW w:type="dxa" w:w="7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5.6 Reports and insights (FR-REP)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943"/>
        <w:gridCol w:w="795"/>
      </w:tblGrid>
      <w:tr>
        <w:trPr>
          <w:tblHeader/>
        </w:trPr>
        <w:tc>
          <w:tcPr>
            <w:tcW w:type="dxa" w:w="900"/>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9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0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FR-REP-1</w:t>
            </w:r>
          </w:p>
        </w:tc>
        <w:tc>
          <w:tcPr>
            <w:tcW w:type="dxa" w:w="79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Report templates: daily site digest (e-mail), weekly regional summary, monthly national client-voice report, quarterly board pack, donor AAP/CFM report, ad-hoc theme deep-dive, MSI global indicator extract.</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0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FR-REP-2</w:t>
            </w:r>
          </w:p>
        </w:tc>
        <w:tc>
          <w:tcPr>
            <w:tcW w:type="dxa" w:w="79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Outputs: PDF, Excel, PowerPoint; branded per tenant; Amharic and English versions.</w:t>
            </w:r>
          </w:p>
        </w:tc>
        <w:tc>
          <w:tcPr>
            <w:tcW w:type="dxa" w:w="7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90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FR-REP-3</w:t>
            </w:r>
          </w:p>
        </w:tc>
        <w:tc>
          <w:tcPr>
            <w:tcW w:type="dxa" w:w="79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Every AI-written narrative section is clearly labelled and reviewable; numbers are pulled from the warehouse, never generated.</w:t>
            </w:r>
          </w:p>
        </w:tc>
        <w:tc>
          <w:tcPr>
            <w:tcW w:type="dxa" w:w="7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0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FR-REP-4</w:t>
            </w:r>
          </w:p>
        </w:tc>
        <w:tc>
          <w:tcPr>
            <w:tcW w:type="dxa" w:w="79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Distribution lists and schedules per report; delivery by e-mail or in-app; archived with version history.</w:t>
            </w:r>
          </w:p>
        </w:tc>
        <w:tc>
          <w:tcPr>
            <w:tcW w:type="dxa" w:w="7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5.7 Public display mode (FR-DISP)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2"/>
        <w:gridCol w:w="7815"/>
        <w:gridCol w:w="781"/>
      </w:tblGrid>
      <w:tr>
        <w:trPr>
          <w:tblHeader/>
        </w:trPr>
        <w:tc>
          <w:tcPr>
            <w:tcW w:type="dxa" w:w="104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1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1"/>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FR-DISP-1</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 </w:t>
            </w:r>
            <w:r>
              <w:rPr>
                <w:b/>
                <w:bCs/>
                <w:sz w:val="19"/>
                <w:szCs w:val="19"/>
              </w:rPr>
              <w:t xml:space="preserve">display route</w:t>
            </w:r>
            <w:r>
              <w:rPr>
                <w:sz w:val="19"/>
                <w:szCs w:val="19"/>
              </w:rPr>
              <w:t xml:space="preserve"> for TVs/screens (Android TV, Chromecast, a cheap Android box, a Raspberry Pi, or a laptop) that runs full-screen with no login after a one-time pairing code.</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FR-DISP-2</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Slides: site satisfaction this month (aggregated, min n), top compliments (theme-level), "You said → We did" actions, how to give feedback (QR, SMS, Telegram, kiosk), client charter/rights, health messaging, waiting-time pledge; multilingual rotation; MSI branding.</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FR-DISP-3</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Never shows</w:t>
            </w:r>
            <w:r>
              <w:rPr>
                <w:sz w:val="19"/>
                <w:szCs w:val="19"/>
              </w:rPr>
              <w:t xml:space="preserve"> verbatim text, names, individual ratings, staff names, or complaint details; content passes an approval step.</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FR-DISP-4</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Works offline for at least 7 days from cached content; refreshes automatically when connected; shows last-updated time.</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FR-DISP-5</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Central playlist management per site/region; scheduling (e.g. maternity content in MCH waiting areas); emergency message override.</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FR-DISP-6</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Also serves as a </w:t>
            </w:r>
            <w:r>
              <w:rPr>
                <w:b/>
                <w:bCs/>
                <w:sz w:val="19"/>
                <w:szCs w:val="19"/>
              </w:rPr>
              <w:t xml:space="preserve">presentation mode</w:t>
            </w:r>
            <w:r>
              <w:rPr>
                <w:sz w:val="19"/>
                <w:szCs w:val="19"/>
              </w:rPr>
              <w:t xml:space="preserve"> for management meetings (curated national view, keyboard-driven).</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5.8 Administration and configuration (FR-ADM)</w:t>
      </w:r>
    </w:p>
    <w:p>
      <w:pPr>
        <w:pStyle w:val="Callout"/>
      </w:pPr>
      <w:r>
        <w:t xml:space="preserve">Summary only. The full administration specification — roles and permission matrix, console layout, per-area features (FR-ADM-10 onward), workflows, admin security and acceptance criteria — is in Part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2"/>
        <w:gridCol w:w="7878"/>
        <w:gridCol w:w="788"/>
      </w:tblGrid>
      <w:tr>
        <w:trPr>
          <w:tblHeader/>
        </w:trPr>
        <w:tc>
          <w:tcPr>
            <w:tcW w:type="dxa" w:w="97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7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7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FR-ADM-1</w:t>
            </w:r>
          </w:p>
        </w:tc>
        <w:tc>
          <w:tcPr>
            <w:tcW w:type="dxa" w:w="78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Tenant management</w:t>
            </w:r>
            <w:r>
              <w:rPr>
                <w:sz w:val="19"/>
                <w:szCs w:val="19"/>
              </w:rPr>
              <w:t xml:space="preserve">: create tenant (country programme), default language, working languages, time zone, calendar, branding, data-residency setting, AI provider setting, retention policy.</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FR-ADM-2</w:t>
            </w:r>
          </w:p>
        </w:tc>
        <w:tc>
          <w:tcPr>
            <w:tcW w:type="dxa" w:w="78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Site hierarchy</w:t>
            </w:r>
            <w:r>
              <w:rPr>
                <w:sz w:val="19"/>
                <w:szCs w:val="19"/>
              </w:rPr>
              <w:t xml:space="preserve">: tenant → region/area → site (type: centre, maternity, outreach team, franchise, hotline) → service lines; site codes aligned with EMR/DHIS2 org units.</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FR-ADM-3</w:t>
            </w:r>
          </w:p>
        </w:tc>
        <w:tc>
          <w:tcPr>
            <w:tcW w:type="dxa" w:w="78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Users, roles, permissions</w:t>
            </w:r>
            <w:r>
              <w:rPr>
                <w:sz w:val="19"/>
                <w:szCs w:val="19"/>
              </w:rPr>
              <w:t xml:space="preserve">: SSO (Microsoft 365 / Entra ID) plus local accounts; roles: tenant admin, national manager, regional manager, centre manager, QA reviewer, safeguarding focal point, MEL analyst, contact-centre agent, kiosk device, display device, read-only viewer; row-level scoping by site/region.</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FR-ADM-4</w:t>
            </w:r>
          </w:p>
        </w:tc>
        <w:tc>
          <w:tcPr>
            <w:tcW w:type="dxa" w:w="78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Form builder</w:t>
            </w:r>
            <w:r>
              <w:rPr>
                <w:sz w:val="19"/>
                <w:szCs w:val="19"/>
              </w:rPr>
              <w:t xml:space="preserve">: versioned forms with logic (skip/branch), translations, scoring, publish per site/channel; changes never alter historical data.</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FR-ADM-5</w:t>
            </w:r>
          </w:p>
        </w:tc>
        <w:tc>
          <w:tcPr>
            <w:tcW w:type="dxa" w:w="78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Taxonomy manager</w:t>
            </w:r>
            <w:r>
              <w:rPr>
                <w:sz w:val="19"/>
                <w:szCs w:val="19"/>
              </w:rPr>
              <w:t xml:space="preserve">: hierarchical categories with per-language keyword lists and examples used to steer AI classification; versioned.</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FR-ADM-6</w:t>
            </w:r>
          </w:p>
        </w:tc>
        <w:tc>
          <w:tcPr>
            <w:tcW w:type="dxa" w:w="78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Escalation matrix editor</w:t>
            </w:r>
            <w:r>
              <w:rPr>
                <w:sz w:val="19"/>
                <w:szCs w:val="19"/>
              </w:rPr>
              <w:t xml:space="preserve">, notification templates, SLA settings, on-call/backup rotation.</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FR-ADM-7</w:t>
            </w:r>
          </w:p>
        </w:tc>
        <w:tc>
          <w:tcPr>
            <w:tcW w:type="dxa" w:w="78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Device management</w:t>
            </w:r>
            <w:r>
              <w:rPr>
                <w:sz w:val="19"/>
                <w:szCs w:val="19"/>
              </w:rPr>
              <w:t xml:space="preserve">: register kiosks and displays, see last sync, remotely reset or disable, assign site and form set.</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FR-ADM-8</w:t>
            </w:r>
          </w:p>
        </w:tc>
        <w:tc>
          <w:tcPr>
            <w:tcW w:type="dxa" w:w="78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Audit log</w:t>
            </w:r>
            <w:r>
              <w:rPr>
                <w:sz w:val="19"/>
                <w:szCs w:val="19"/>
              </w:rPr>
              <w:t xml:space="preserve"> viewer (who viewed/edited what), exportable for audits.</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7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FR-ADM-9</w:t>
            </w:r>
          </w:p>
        </w:tc>
        <w:tc>
          <w:tcPr>
            <w:tcW w:type="dxa" w:w="78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Data tools</w:t>
            </w:r>
            <w:r>
              <w:rPr>
                <w:sz w:val="19"/>
                <w:szCs w:val="19"/>
              </w:rPr>
              <w:t xml:space="preserve">: import site list, service statistics (visits per site/month) for response-rate denominators, bulk export, data-subject request handling (find and erase identified client data).</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5.9 Integration (FR-INT)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886"/>
        <w:gridCol w:w="788"/>
      </w:tblGrid>
      <w:tr>
        <w:trPr>
          <w:tblHeader/>
        </w:trPr>
        <w:tc>
          <w:tcPr>
            <w:tcW w:type="dxa" w:w="96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6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FR-INT-1</w:t>
            </w:r>
          </w:p>
        </w:tc>
        <w:tc>
          <w:tcPr>
            <w:tcW w:type="dxa" w:w="78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E-mail via MSIE's Microsoft 365 (Graph API or SMTP relay) for alerts, digests, reports.</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6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FR-INT-2</w:t>
            </w:r>
          </w:p>
        </w:tc>
        <w:tc>
          <w:tcPr>
            <w:tcW w:type="dxa" w:w="78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SMS gateway (Ethio Telecom / Safaricom Ethiopia or aggregator) for alerts and client channel; provider abstraction so other countries plug in their own.</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 (alerts) / S (client channel)</w:t>
            </w:r>
          </w:p>
        </w:tc>
      </w:tr>
      <w:tr>
        <w:tc>
          <w:tcPr>
            <w:tcW w:type="dxa" w:w="96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FR-INT-3</w:t>
            </w:r>
          </w:p>
        </w:tc>
        <w:tc>
          <w:tcPr>
            <w:tcW w:type="dxa" w:w="78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Telegram Bot API (and WhatsApp Business API for other countries).</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96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FR-INT-4</w:t>
            </w:r>
          </w:p>
        </w:tc>
        <w:tc>
          <w:tcPr>
            <w:tcW w:type="dxa" w:w="78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Identity: OpenID Connect to Microsoft Entra ID; SCIM or CSV user provisioning.</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6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FR-INT-5</w:t>
            </w:r>
          </w:p>
        </w:tc>
        <w:tc>
          <w:tcPr>
            <w:tcW w:type="dxa" w:w="78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Service statistics import (monthly visits per site/service) from the clinic information system or DHIS2 export (CSV/API) as denominators. </w:t>
            </w:r>
            <w:r>
              <w:rPr>
                <w:b/>
                <w:bCs/>
                <w:sz w:val="19"/>
                <w:szCs w:val="19"/>
              </w:rPr>
              <w:t xml:space="preserve">No clinical data is imported.</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r>
        <w:tc>
          <w:tcPr>
            <w:tcW w:type="dxa" w:w="96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FR-INT-6</w:t>
            </w:r>
          </w:p>
        </w:tc>
        <w:tc>
          <w:tcPr>
            <w:tcW w:type="dxa" w:w="78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Outbound webhooks and a read-only REST API for MSI global aggregation and BI tools.</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96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FR-INT-8</w:t>
            </w:r>
          </w:p>
        </w:tc>
        <w:tc>
          <w:tcPr>
            <w:tcW w:type="dxa" w:w="78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Power BI reporting schema + gateway connection + starter template (see FR-DASH-9); CFS indicators can be combined in Power BI with MSIE's existing service-statistics reports.</w:t>
            </w:r>
          </w:p>
        </w:tc>
        <w:tc>
          <w:tcPr>
            <w:tcW w:type="dxa" w:w="7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6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FR-INT-7</w:t>
            </w:r>
          </w:p>
        </w:tc>
        <w:tc>
          <w:tcPr>
            <w:tcW w:type="dxa" w:w="78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Referral link to MSI incident/safeguarding tools (deep link + reference number; no automatic data push unless MSI approves).</w:t>
            </w:r>
          </w:p>
        </w:tc>
        <w:tc>
          <w:tcPr>
            <w:tcW w:type="dxa" w:w="7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2"/>
      </w:pPr>
      <w:r>
        <w:t xml:space="preserve">6.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8"/>
        <w:gridCol w:w="8310"/>
      </w:tblGrid>
      <w:tr>
        <w:trPr>
          <w:tblHeader/>
        </w:trPr>
        <w:tc>
          <w:tcPr>
            <w:tcW w:type="dxa" w:w="132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8310"/>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NFR-PERF-1</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Client feedback PWA: first load ≤ 300 KB compressed, interactive ≤ 3 s on a 2 G/3 G connection and a low-end Android phone; every subsequent open works offline.</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NFR-PERF-2</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Dashboard queries return ≤ 2 s for 12 months of national data at 1 million items; live updates ≤ 30 s.</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NFR-PERF-3</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AI intake: 95 % of text items classified ≤ 60 s; voice items ≤ 5 min after upload; critical alerts dispatched ≤ 2 min after classification.</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NFR-AVAIL-1</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Target 99.5 % monthly availability for the server; kiosks and phones keep capturing offline during outages, so </w:t>
            </w:r>
            <w:r>
              <w:rPr>
                <w:b/>
                <w:bCs/>
                <w:sz w:val="19"/>
                <w:szCs w:val="19"/>
              </w:rPr>
              <w:t xml:space="preserve">capture availability is 100 % by design</w:t>
            </w:r>
            <w:r>
              <w:rPr>
                <w:sz w:val="19"/>
                <w:szCs w:val="19"/>
              </w:rPr>
              <w:t xml:space="preserve">.</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NFR-SYNC-1</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Sync is automatic, idempotent and resumable; a kiosk holding 5,000 offline items (including audio) syncs without data loss; conflicts on shared records are resolved deterministically and logged.</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NFR-SEC-1</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OWASP ASVS Level 2; TLS 1.2+ everywhere; encryption at rest (disk and field-level for identifiers and audio); MFA for admin roles; secrets never in code.</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NFR-SEC-2</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Row-level security by tenant and site; safeguarding cases visible only to authorised roles; every access to identified data and to audio is audit-logged.</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NFR-PRIV-1</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Compliance with Ethiopia's Personal Data Protection Proclamation (1321/2024) and MSI Data Protection Policy; DPIA completed before pilot; consent and privacy notices per language; data-subject access/erasure supported; retention: identified data ≤ 24 months, audio ≤ 12 months after verified transcript (configurable per tenant).</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NFR-PRIV-2</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Data residency configurable: Ethiopia-only hosting and in-country AI processing mode available; if cloud AI is used, only redacted analysis copies leave the server, under a data-processing agreement, with no training on MSI data.</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NFR-A11Y-1</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WCAG 2.2 AA for all client and staff interfaces; reduced-motion respected; keyboard operable; screen-reader tested in Amharic and English.</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NFR-I18N-1</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Unicode throughout; Ethiopic and Latin scripts; locale-aware dates (Gregorian and Ethiopian calendar display); pluralisation rules via ICU MessageFormat.</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NFR-COMPAT-1</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Browsers: Chrome/Edge/Firefox/Safari last 2 versions, Android WebView 8+, iOS Safari 15+; screen sizes 320 px to 4 K TV; kiosk Android tablets 8"–11"; Android TV / Chromium kiosk.</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NFR-SCALE-1</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Multi-tenant: 20+ country programmes, 500+ sites, 5 million items without architecture change; horizontal scale of API and workers.</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NFR-OPS-1</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Deployable by MSIE IT with one command (Docker Compose) on one Ubuntu server; nightly encrypted backups off-site; RPO ≤ 24 h (≤ 1 h with WAL shipping), RTO ≤ 8 h; monitoring with alerting to IT.</w:t>
            </w:r>
          </w:p>
        </w:tc>
      </w:tr>
      <w:tr>
        <w:tc>
          <w:tcPr>
            <w:tcW w:type="dxa" w:w="132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NFR-MAINT-1</w:t>
            </w:r>
          </w:p>
        </w:tc>
        <w:tc>
          <w:tcPr>
            <w:tcW w:type="dxa" w:w="831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Open, documented codebase (MSI-owned repository), automated tests ≥ 70 % line coverage on backend, infrastructure as code, semantic versioning, upgrade path without downtime for clients (offline capture continues).</w:t>
            </w:r>
          </w:p>
        </w:tc>
      </w:tr>
      <w:tr>
        <w:tc>
          <w:tcPr>
            <w:tcW w:type="dxa" w:w="132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NFR-DOC-1</w:t>
            </w:r>
          </w:p>
        </w:tc>
        <w:tc>
          <w:tcPr>
            <w:tcW w:type="dxa" w:w="831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Admin manual, kiosk set-up guide, display set-up guide, client-facing posters in all languages, training curriculum for centre staff and managers, runbooks for IT.</w:t>
            </w:r>
          </w:p>
        </w:tc>
      </w:tr>
    </w:tbl>
    <w:p>
      <w:pPr>
        <w:spacing w:after="120" w:before="0"/>
      </w:pPr>
    </w:p>
    <w:p>
      <w:pPr>
        <w:pStyle w:val="Heading2"/>
      </w:pPr>
      <w:r>
        <w:t xml:space="preserve">7. Data and indicators</w:t>
      </w:r>
    </w:p>
    <w:p>
      <w:pPr>
        <w:pStyle w:val="Heading3"/>
      </w:pPr>
      <w:r>
        <w:t xml:space="preserve">7.1 Core entities (business view)</w:t>
      </w:r>
    </w:p>
    <w:p>
      <w:r>
        <w:t xml:space="preserve">Tenant · Site · Service line · Form (versioned) · Question · Feedback item · Answer · Attachment (audio/photo) · Transcript · Translation · AI annotation · Case · Case event · Escalation · Alert delivery · Public action ("We did") · Display playlist · User · Role · Device · Audit event · Service statistics (denominators).</w:t>
      </w:r>
    </w:p>
    <w:p>
      <w:pPr>
        <w:pStyle w:val="Heading3"/>
      </w:pPr>
      <w:r>
        <w:t xml:space="preserve">7.2 Indicator set (initial; MEL to finalise; aligned where possible with MSI global client-voice and quality indicators)</w:t>
      </w:r>
    </w:p>
    <w:p>
      <w:pPr>
        <w:pStyle w:val="ListParagraph"/>
        <w:numPr>
          <w:ilvl w:val="0"/>
          <w:numId w:val="2"/>
        </w:numPr>
        <w:spacing w:after="60" w:before="0"/>
      </w:pPr>
      <w:r>
        <w:t xml:space="preserve">Feedback volume and </w:t>
      </w:r>
      <w:r>
        <w:rPr>
          <w:b/>
          <w:bCs/>
        </w:rPr>
        <w:t xml:space="preserve">response rate</w:t>
      </w:r>
      <w:r>
        <w:t xml:space="preserve"> (items ÷ client visits) by site, channel, language, service line.</w:t>
      </w:r>
    </w:p>
    <w:p>
      <w:pPr>
        <w:pStyle w:val="ListParagraph"/>
        <w:numPr>
          <w:ilvl w:val="0"/>
          <w:numId w:val="2"/>
        </w:numPr>
        <w:spacing w:after="60" w:before="0"/>
      </w:pPr>
      <w:r>
        <w:rPr>
          <w:b/>
          <w:bCs/>
        </w:rPr>
        <w:t xml:space="preserve">Satisfaction score</w:t>
      </w:r>
      <w:r>
        <w:t xml:space="preserve"> (mean 1–5), % rating 4–5, </w:t>
      </w:r>
      <w:r>
        <w:rPr>
          <w:b/>
          <w:bCs/>
        </w:rPr>
        <w:t xml:space="preserve">recommend score</w:t>
      </w:r>
      <w:r>
        <w:t xml:space="preserve"> (0–10, promoters − detractors).</w:t>
      </w:r>
    </w:p>
    <w:p>
      <w:pPr>
        <w:pStyle w:val="ListParagraph"/>
        <w:numPr>
          <w:ilvl w:val="0"/>
          <w:numId w:val="2"/>
        </w:numPr>
        <w:spacing w:after="60" w:before="0"/>
      </w:pPr>
      <w:r>
        <w:rPr>
          <w:b/>
          <w:bCs/>
        </w:rPr>
        <w:t xml:space="preserve">Theme index</w:t>
      </w:r>
      <w:r>
        <w:t xml:space="preserve">: % of items mentioning each taxonomy category; sentiment by theme.</w:t>
      </w:r>
    </w:p>
    <w:p>
      <w:pPr>
        <w:pStyle w:val="ListParagraph"/>
        <w:numPr>
          <w:ilvl w:val="0"/>
          <w:numId w:val="2"/>
        </w:numPr>
        <w:spacing w:after="60" w:before="0"/>
      </w:pPr>
      <w:r>
        <w:rPr>
          <w:b/>
          <w:bCs/>
        </w:rPr>
        <w:t xml:space="preserve">Critical incidents</w:t>
      </w:r>
      <w:r>
        <w:t xml:space="preserve">: count, time-to-notify, time-to-acknowledge, time-to-resolve, SLA compliance.</w:t>
      </w:r>
    </w:p>
    <w:p>
      <w:pPr>
        <w:pStyle w:val="ListParagraph"/>
        <w:numPr>
          <w:ilvl w:val="0"/>
          <w:numId w:val="2"/>
        </w:numPr>
        <w:spacing w:after="60" w:before="0"/>
      </w:pPr>
      <w:r>
        <w:rPr>
          <w:b/>
          <w:bCs/>
        </w:rPr>
        <w:t xml:space="preserve">Closed-loop</w:t>
      </w:r>
      <w:r>
        <w:t xml:space="preserve">: actions published, client follow-ups completed, re-contact satisfaction.</w:t>
      </w:r>
    </w:p>
    <w:p>
      <w:pPr>
        <w:pStyle w:val="ListParagraph"/>
        <w:numPr>
          <w:ilvl w:val="0"/>
          <w:numId w:val="2"/>
        </w:numPr>
        <w:spacing w:after="60" w:before="0"/>
      </w:pPr>
      <w:r>
        <w:rPr>
          <w:b/>
          <w:bCs/>
        </w:rPr>
        <w:t xml:space="preserve">AI quality</w:t>
      </w:r>
      <w:r>
        <w:t xml:space="preserve">: classification agreement with human review per language; transcription word-error rate (sampled).</w:t>
      </w:r>
    </w:p>
    <w:p>
      <w:pPr>
        <w:pStyle w:val="ListParagraph"/>
        <w:numPr>
          <w:ilvl w:val="0"/>
          <w:numId w:val="2"/>
        </w:numPr>
        <w:spacing w:after="60" w:before="0"/>
      </w:pPr>
      <w:r>
        <w:rPr>
          <w:b/>
          <w:bCs/>
        </w:rPr>
        <w:t xml:space="preserve">Equity lenses</w:t>
      </w:r>
      <w:r>
        <w:t xml:space="preserve">: differences by language, age band, first vs. repeat client, service line — with suppression rules.</w:t>
      </w:r>
    </w:p>
    <w:p>
      <w:pPr>
        <w:pStyle w:val="Heading2"/>
      </w:pPr>
      <w:r>
        <w:t xml:space="preserve">8. Safeguarding, ethics and policy safeguards</w:t>
      </w:r>
    </w:p>
    <w:p>
      <w:pPr>
        <w:pStyle w:val="ListParagraph"/>
        <w:numPr>
          <w:ilvl w:val="0"/>
          <w:numId w:val="6"/>
        </w:numPr>
        <w:spacing w:after="60" w:before="0"/>
      </w:pPr>
      <w:r>
        <w:rPr>
          <w:b/>
          <w:bCs/>
        </w:rPr>
        <w:t xml:space="preserve">Anonymity by default.</w:t>
      </w:r>
      <w:r>
        <w:t xml:space="preserve"> No login, no phone number, no photo required. Device IDs are hashed and rotate.</w:t>
      </w:r>
    </w:p>
    <w:p>
      <w:pPr>
        <w:pStyle w:val="ListParagraph"/>
        <w:numPr>
          <w:ilvl w:val="0"/>
          <w:numId w:val="6"/>
        </w:numPr>
        <w:spacing w:after="60" w:before="0"/>
      </w:pPr>
      <w:r>
        <w:rPr>
          <w:b/>
          <w:bCs/>
        </w:rPr>
        <w:t xml:space="preserve">Explicit consent</w:t>
      </w:r>
      <w:r>
        <w:t xml:space="preserve"> for identification, voice recording, follow-up contact, and any reuse of anonymised quotes.</w:t>
      </w:r>
    </w:p>
    <w:p>
      <w:pPr>
        <w:pStyle w:val="ListParagraph"/>
        <w:numPr>
          <w:ilvl w:val="0"/>
          <w:numId w:val="6"/>
        </w:numPr>
        <w:spacing w:after="60" w:before="0"/>
      </w:pPr>
      <w:r>
        <w:rPr>
          <w:b/>
          <w:bCs/>
        </w:rPr>
        <w:t xml:space="preserve">No targeting of individual staff.</w:t>
      </w:r>
      <w:r>
        <w:t xml:space="preserve"> Feedback mentioning a staff member is routed to the manager as a case, not surfaced in league tables; the policy is written into the tenant configuration and training.</w:t>
      </w:r>
    </w:p>
    <w:p>
      <w:pPr>
        <w:pStyle w:val="ListParagraph"/>
        <w:numPr>
          <w:ilvl w:val="0"/>
          <w:numId w:val="6"/>
        </w:numPr>
        <w:spacing w:after="60" w:before="0"/>
      </w:pPr>
      <w:r>
        <w:rPr>
          <w:b/>
          <w:bCs/>
        </w:rPr>
        <w:t xml:space="preserve">Safeguarding path.</w:t>
      </w:r>
      <w:r>
        <w:t xml:space="preserve"> Any safeguarding indicator → restricted case → Safeguarding Focal Point within 15 min → MSI safeguarding procedure (24-hour reporting). CFS stores minimal detail once handed off.</w:t>
      </w:r>
    </w:p>
    <w:p>
      <w:pPr>
        <w:pStyle w:val="ListParagraph"/>
        <w:numPr>
          <w:ilvl w:val="0"/>
          <w:numId w:val="6"/>
        </w:numPr>
        <w:spacing w:after="60" w:before="0"/>
      </w:pPr>
      <w:r>
        <w:rPr>
          <w:b/>
          <w:bCs/>
        </w:rPr>
        <w:t xml:space="preserve">Crisis messaging.</w:t>
      </w:r>
      <w:r>
        <w:t xml:space="preserve"> If a client indicates immediate danger or a medical emergency in a channel that supports replies (Telegram, SMS, chat assistant), the system replies with the hotline and emergency numbers; the AI assistant never gives clinical advice.</w:t>
      </w:r>
    </w:p>
    <w:p>
      <w:pPr>
        <w:pStyle w:val="ListParagraph"/>
        <w:numPr>
          <w:ilvl w:val="0"/>
          <w:numId w:val="6"/>
        </w:numPr>
        <w:spacing w:after="60" w:before="0"/>
      </w:pPr>
      <w:r>
        <w:rPr>
          <w:b/>
          <w:bCs/>
        </w:rPr>
        <w:t xml:space="preserve">Stigma-aware language.</w:t>
      </w:r>
      <w:r>
        <w:t xml:space="preserve"> Forms and prompts are reviewed by MSIE's client-experience and clinical teams for non-judgemental wording in every language.</w:t>
      </w:r>
    </w:p>
    <w:p>
      <w:pPr>
        <w:pStyle w:val="ListParagraph"/>
        <w:numPr>
          <w:ilvl w:val="0"/>
          <w:numId w:val="6"/>
        </w:numPr>
        <w:spacing w:after="60" w:before="0"/>
      </w:pPr>
      <w:r>
        <w:rPr>
          <w:b/>
          <w:bCs/>
        </w:rPr>
        <w:t xml:space="preserve">Bias monitoring.</w:t>
      </w:r>
      <w:r>
        <w:t xml:space="preserve"> Classification and sentiment accuracy are measured per language; underperforming languages get human-first triage until fixed.</w:t>
      </w:r>
    </w:p>
    <w:p>
      <w:pPr>
        <w:pStyle w:val="ListParagraph"/>
        <w:numPr>
          <w:ilvl w:val="0"/>
          <w:numId w:val="6"/>
        </w:numPr>
        <w:spacing w:after="60" w:before="0"/>
      </w:pPr>
      <w:r>
        <w:rPr>
          <w:b/>
          <w:bCs/>
        </w:rPr>
        <w:t xml:space="preserve">Right to be forgotten</w:t>
      </w:r>
      <w:r>
        <w:t xml:space="preserve"> for identified clients; anonymised aggregates persist.</w:t>
      </w:r>
    </w:p>
    <w:p>
      <w:pPr>
        <w:pStyle w:val="ListParagraph"/>
        <w:numPr>
          <w:ilvl w:val="0"/>
          <w:numId w:val="6"/>
        </w:numPr>
        <w:spacing w:after="60" w:before="0"/>
      </w:pPr>
      <w:r>
        <w:rPr>
          <w:b/>
          <w:bCs/>
        </w:rPr>
        <w:t xml:space="preserve">DPIA and ethical review</w:t>
      </w:r>
      <w:r>
        <w:t xml:space="preserve"> before pilot; local Institutional Review Board consult if feedback data is to be used for research.</w:t>
      </w:r>
    </w:p>
    <w:p>
      <w:pPr>
        <w:pStyle w:val="Heading2"/>
      </w:pPr>
      <w:r>
        <w:t xml:space="preserve">9. Assumptions, dependencies, constraints, risks</w:t>
      </w:r>
    </w:p>
    <w:p>
      <w:pPr>
        <w:pStyle w:val="Heading3"/>
      </w:pPr>
      <w:r>
        <w:t xml:space="preserve">9.1 Assumptions</w:t>
      </w:r>
    </w:p>
    <w:p>
      <w:pPr>
        <w:pStyle w:val="ListParagraph"/>
        <w:numPr>
          <w:ilvl w:val="0"/>
          <w:numId w:val="2"/>
        </w:numPr>
        <w:spacing w:after="60" w:before="0"/>
      </w:pPr>
      <w:r>
        <w:t xml:space="preserve">MSIE will provide a server (or VM) and a sub-domain (e.g. </w:t>
      </w:r>
      <w:r>
        <w:rPr>
          <w:rFonts w:ascii="Consolas" w:cs="Consolas" w:eastAsia="Consolas" w:hAnsi="Consolas"/>
          <w:b w:val="false"/>
          <w:bCs w:val="false"/>
          <w:sz w:val="18"/>
          <w:szCs w:val="18"/>
        </w:rPr>
        <w:t xml:space="preserve">feedback.msiethiopia.org</w:t>
      </w:r>
      <w:r>
        <w:t xml:space="preserve">, name to be decided), plus Microsoft 365 for e-mail/SSO.</w:t>
      </w:r>
    </w:p>
    <w:p>
      <w:pPr>
        <w:pStyle w:val="ListParagraph"/>
        <w:numPr>
          <w:ilvl w:val="0"/>
          <w:numId w:val="2"/>
        </w:numPr>
        <w:spacing w:after="60" w:before="0"/>
      </w:pPr>
      <w:r>
        <w:t xml:space="preserve">MSIE will contract an SMS gateway; costs of SMS and (if used) cloud AI are operational budget lines.</w:t>
      </w:r>
    </w:p>
    <w:p>
      <w:pPr>
        <w:pStyle w:val="ListParagraph"/>
        <w:numPr>
          <w:ilvl w:val="0"/>
          <w:numId w:val="2"/>
        </w:numPr>
        <w:spacing w:after="60" w:before="0"/>
      </w:pPr>
      <w:r>
        <w:t xml:space="preserve">MSIE staff time for form design, taxonomy review, translation and pilot supervision is available (MEL, QA, client experience).</w:t>
      </w:r>
    </w:p>
    <w:p>
      <w:pPr>
        <w:pStyle w:val="ListParagraph"/>
        <w:numPr>
          <w:ilvl w:val="0"/>
          <w:numId w:val="2"/>
        </w:numPr>
        <w:spacing w:after="60" w:before="0"/>
      </w:pPr>
      <w:r>
        <w:t xml:space="preserve">Kiosk tablets, stands and TVs are procured by MSIE; the software targets low-cost Android hardware.</w:t>
      </w:r>
    </w:p>
    <w:p>
      <w:pPr>
        <w:pStyle w:val="Heading3"/>
      </w:pPr>
      <w:r>
        <w:t xml:space="preserve">9.2 Dependencies</w:t>
      </w:r>
    </w:p>
    <w:p>
      <w:pPr>
        <w:pStyle w:val="ListParagraph"/>
        <w:numPr>
          <w:ilvl w:val="0"/>
          <w:numId w:val="2"/>
        </w:numPr>
        <w:spacing w:after="60" w:before="0"/>
      </w:pPr>
      <w:r>
        <w:t xml:space="preserve">Approval of consent/privacy texts by MSIE legal/data protection and MSI Global.</w:t>
      </w:r>
    </w:p>
    <w:p>
      <w:pPr>
        <w:pStyle w:val="ListParagraph"/>
        <w:numPr>
          <w:ilvl w:val="0"/>
          <w:numId w:val="2"/>
        </w:numPr>
        <w:spacing w:after="60" w:before="0"/>
      </w:pPr>
      <w:r>
        <w:t xml:space="preserve">Translation and voice-recording of prompts in each language (professional translators + native speakers).</w:t>
      </w:r>
    </w:p>
    <w:p>
      <w:pPr>
        <w:pStyle w:val="ListParagraph"/>
        <w:numPr>
          <w:ilvl w:val="0"/>
          <w:numId w:val="2"/>
        </w:numPr>
        <w:spacing w:after="60" w:before="0"/>
      </w:pPr>
      <w:r>
        <w:t xml:space="preserve">Baseline data from current CEI/complaints to set targets.</w:t>
      </w:r>
    </w:p>
    <w:p>
      <w:pPr>
        <w:pStyle w:val="Heading3"/>
      </w:pPr>
      <w:r>
        <w:t xml:space="preserve">9.3 Constraints</w:t>
      </w:r>
    </w:p>
    <w:p>
      <w:pPr>
        <w:pStyle w:val="ListParagraph"/>
        <w:numPr>
          <w:ilvl w:val="0"/>
          <w:numId w:val="2"/>
        </w:numPr>
        <w:spacing w:after="60" w:before="0"/>
      </w:pPr>
      <w:r>
        <w:t xml:space="preserve">Intermittent power and internet at sites → offline-first is mandatory, not optional.</w:t>
      </w:r>
    </w:p>
    <w:p>
      <w:pPr>
        <w:pStyle w:val="ListParagraph"/>
        <w:numPr>
          <w:ilvl w:val="0"/>
          <w:numId w:val="2"/>
        </w:numPr>
        <w:spacing w:after="60" w:before="0"/>
      </w:pPr>
      <w:r>
        <w:t xml:space="preserve">Limited IT staff → simple single-server deployment, managed updates, strong runbooks.</w:t>
      </w:r>
    </w:p>
    <w:p>
      <w:pPr>
        <w:pStyle w:val="ListParagraph"/>
        <w:numPr>
          <w:ilvl w:val="0"/>
          <w:numId w:val="2"/>
        </w:numPr>
        <w:spacing w:after="60" w:before="0"/>
      </w:pPr>
      <w:r>
        <w:t xml:space="preserve">Ethiopian-language speech recognition is less mature than English → human verification queue and pilot measurement are required; voice feedback quality is a </w:t>
      </w:r>
      <w:r>
        <w:rPr>
          <w:b/>
          <w:bCs/>
        </w:rPr>
        <w:t xml:space="preserve">pilot hypothesis</w:t>
      </w:r>
      <w:r>
        <w:t xml:space="preserve">, not a guarantee.</w:t>
      </w:r>
    </w:p>
    <w:p>
      <w:pPr>
        <w:pStyle w:val="ListParagraph"/>
        <w:numPr>
          <w:ilvl w:val="0"/>
          <w:numId w:val="2"/>
        </w:numPr>
        <w:spacing w:after="60" w:before="0"/>
      </w:pPr>
      <w:r>
        <w:t xml:space="preserve">Data protection restricts cross-border transfer → design for in-country processing option.</w:t>
      </w:r>
    </w:p>
    <w:p>
      <w:pPr>
        <w:pStyle w:val="Heading3"/>
      </w:pPr>
      <w:r>
        <w:t xml:space="preserve">9.4 Key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3"/>
        <w:gridCol w:w="1679"/>
        <w:gridCol w:w="5496"/>
      </w:tblGrid>
      <w:tr>
        <w:trPr>
          <w:tblHeader/>
        </w:trPr>
        <w:tc>
          <w:tcPr>
            <w:tcW w:type="dxa" w:w="246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Risk</w:t>
            </w:r>
          </w:p>
        </w:tc>
        <w:tc>
          <w:tcPr>
            <w:tcW w:type="dxa" w:w="167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Impact</w:t>
            </w:r>
          </w:p>
        </w:tc>
        <w:tc>
          <w:tcPr>
            <w:tcW w:type="dxa" w:w="549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Mitigation</w:t>
            </w:r>
          </w:p>
        </w:tc>
      </w:tr>
      <w:tr>
        <w:tc>
          <w:tcPr>
            <w:tcW w:type="dxa" w:w="246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Low client uptake / social desirability bias</w:t>
            </w:r>
          </w:p>
        </w:tc>
        <w:tc>
          <w:tcPr>
            <w:tcW w:type="dxa" w:w="16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Weak evidence</w:t>
            </w:r>
          </w:p>
        </w:tc>
        <w:tc>
          <w:tcPr>
            <w:tcW w:type="dxa" w:w="54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Staff-independent kiosk placement, anonymous default, voice option, multiple channels, visible "We did" loop, response-rate monitoring, periodic sampled CEI as a control</w:t>
            </w:r>
          </w:p>
        </w:tc>
      </w:tr>
      <w:tr>
        <w:tc>
          <w:tcPr>
            <w:tcW w:type="dxa" w:w="246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Poor ASR / translation in local languages</w:t>
            </w:r>
          </w:p>
        </w:tc>
        <w:tc>
          <w:tcPr>
            <w:tcW w:type="dxa" w:w="16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Missed or mislabelled issues</w:t>
            </w:r>
          </w:p>
        </w:tc>
        <w:tc>
          <w:tcPr>
            <w:tcW w:type="dxa" w:w="54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Rule-based critical keywords per language, human verification queue, per-language accuracy reporting, fall back to text and staff-assisted capture</w:t>
            </w:r>
          </w:p>
        </w:tc>
      </w:tr>
      <w:tr>
        <w:tc>
          <w:tcPr>
            <w:tcW w:type="dxa" w:w="246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Missed critical issue</w:t>
            </w:r>
          </w:p>
        </w:tc>
        <w:tc>
          <w:tcPr>
            <w:tcW w:type="dxa" w:w="16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Client harm, reputational risk</w:t>
            </w:r>
          </w:p>
        </w:tc>
        <w:tc>
          <w:tcPr>
            <w:tcW w:type="dxa" w:w="54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Dual detection (rules + model), critical-by-default when uncertain, escalation ladder, weekly audit sample</w:t>
            </w:r>
          </w:p>
        </w:tc>
      </w:tr>
      <w:tr>
        <w:tc>
          <w:tcPr>
            <w:tcW w:type="dxa" w:w="246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Alert fatigue</w:t>
            </w:r>
          </w:p>
        </w:tc>
        <w:tc>
          <w:tcPr>
            <w:tcW w:type="dxa" w:w="16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Managers ignore flags</w:t>
            </w:r>
          </w:p>
        </w:tc>
        <w:tc>
          <w:tcPr>
            <w:tcW w:type="dxa" w:w="54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Severity calibration, dedupe/clustering, digest for non-critical, SLA dashboards</w:t>
            </w:r>
          </w:p>
        </w:tc>
      </w:tr>
      <w:tr>
        <w:tc>
          <w:tcPr>
            <w:tcW w:type="dxa" w:w="246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Data breach / misuse of sensitive SRH data</w:t>
            </w:r>
          </w:p>
        </w:tc>
        <w:tc>
          <w:tcPr>
            <w:tcW w:type="dxa" w:w="16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Legal, ethical, trust</w:t>
            </w:r>
          </w:p>
        </w:tc>
        <w:tc>
          <w:tcPr>
            <w:tcW w:type="dxa" w:w="54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Anonymity default, redaction before AI, field encryption, RBAC, audit, DPIA, retention limits</w:t>
            </w:r>
          </w:p>
        </w:tc>
      </w:tr>
      <w:tr>
        <w:tc>
          <w:tcPr>
            <w:tcW w:type="dxa" w:w="246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Server/power outages</w:t>
            </w:r>
          </w:p>
        </w:tc>
        <w:tc>
          <w:tcPr>
            <w:tcW w:type="dxa" w:w="16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Data loss</w:t>
            </w:r>
          </w:p>
        </w:tc>
        <w:tc>
          <w:tcPr>
            <w:tcW w:type="dxa" w:w="54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Offline capture, queued sync, off-site backups, UPS guidance</w:t>
            </w:r>
          </w:p>
        </w:tc>
      </w:tr>
      <w:tr>
        <w:tc>
          <w:tcPr>
            <w:tcW w:type="dxa" w:w="246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Vendor lock-in for AI</w:t>
            </w:r>
          </w:p>
        </w:tc>
        <w:tc>
          <w:tcPr>
            <w:tcW w:type="dxa" w:w="16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Cost/policy exposure</w:t>
            </w:r>
          </w:p>
        </w:tc>
        <w:tc>
          <w:tcPr>
            <w:tcW w:type="dxa" w:w="54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Provider abstraction, self-hosted model option, exportable data and prompts</w:t>
            </w:r>
          </w:p>
        </w:tc>
      </w:tr>
      <w:tr>
        <w:tc>
          <w:tcPr>
            <w:tcW w:type="dxa" w:w="246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Scope creep into HR/incident systems</w:t>
            </w:r>
          </w:p>
        </w:tc>
        <w:tc>
          <w:tcPr>
            <w:tcW w:type="dxa" w:w="16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Confusion, misuse</w:t>
            </w:r>
          </w:p>
        </w:tc>
        <w:tc>
          <w:tcPr>
            <w:tcW w:type="dxa" w:w="54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Explicit out-of-scope, hand-off design, policy safeguards</w:t>
            </w:r>
          </w:p>
        </w:tc>
      </w:tr>
    </w:tbl>
    <w:p>
      <w:pPr>
        <w:spacing w:after="120" w:before="0"/>
      </w:pPr>
    </w:p>
    <w:p>
      <w:pPr>
        <w:pStyle w:val="Heading2"/>
      </w:pPr>
      <w:r>
        <w:t xml:space="preserve">10. Delivery approach and phasing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8"/>
        <w:gridCol w:w="993"/>
        <w:gridCol w:w="3679"/>
        <w:gridCol w:w="3678"/>
      </w:tblGrid>
      <w:tr>
        <w:trPr>
          <w:tblHeader/>
        </w:trPr>
        <w:tc>
          <w:tcPr>
            <w:tcW w:type="dxa" w:w="128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Phase</w:t>
            </w:r>
          </w:p>
        </w:tc>
        <w:tc>
          <w:tcPr>
            <w:tcW w:type="dxa" w:w="99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Duration (indicative)</w:t>
            </w:r>
          </w:p>
        </w:tc>
        <w:tc>
          <w:tcPr>
            <w:tcW w:type="dxa" w:w="367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Content</w:t>
            </w:r>
          </w:p>
        </w:tc>
        <w:tc>
          <w:tcPr>
            <w:tcW w:type="dxa" w:w="367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Exit gate</w:t>
            </w:r>
          </w:p>
        </w:tc>
      </w:tr>
      <w:tr>
        <w:tc>
          <w:tcPr>
            <w:tcW w:type="dxa" w:w="12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0 · Discovery &amp; design</w:t>
            </w:r>
          </w:p>
        </w:tc>
        <w:tc>
          <w:tcPr>
            <w:tcW w:type="dxa" w:w="9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4–6 weeks</w:t>
            </w:r>
          </w:p>
        </w:tc>
        <w:tc>
          <w:tcPr>
            <w:tcW w:type="dxa" w:w="36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Validate §2 with MSIE; site visits (1 core, 1 maternity, 1 outreach); forms/taxonomy/escalation matrix workshops; DPIA; language list; hosting decision; UX prototypes tested with clients</w:t>
            </w:r>
          </w:p>
        </w:tc>
        <w:tc>
          <w:tcPr>
            <w:tcW w:type="dxa" w:w="36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Signed-off BRD v1.0, prototype usability report, hosting &amp; data-protection approval</w:t>
            </w:r>
          </w:p>
        </w:tc>
      </w:tr>
      <w:tr>
        <w:tc>
          <w:tcPr>
            <w:tcW w:type="dxa" w:w="12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1 · MVP pilot</w:t>
            </w:r>
          </w:p>
        </w:tc>
        <w:tc>
          <w:tcPr>
            <w:tcW w:type="dxa" w:w="9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10–12 weeks build + 12 weeks pilot</w:t>
            </w:r>
          </w:p>
        </w:tc>
        <w:tc>
          <w:tcPr>
            <w:tcW w:type="dxa" w:w="36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Kiosk + QR PWA, forms + narrative + voice (am/om/en first), AI intake + critical escalation (e-mail/SMS), case management, site/national dashboards, daily digest, display mode v1, admin basics, Docker deployment on MSIE server; pilot in 2 core centres + 1 maternity centre</w:t>
            </w:r>
          </w:p>
        </w:tc>
        <w:tc>
          <w:tcPr>
            <w:tcW w:type="dxa" w:w="36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Pilot evaluation: uptake, AI accuracy per language, escalation SLA, staff/client feedback; go/no-go for roll-out</w:t>
            </w:r>
          </w:p>
        </w:tc>
      </w:tr>
      <w:tr>
        <w:tc>
          <w:tcPr>
            <w:tcW w:type="dxa" w:w="128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2 · National roll-out</w:t>
            </w:r>
          </w:p>
        </w:tc>
        <w:tc>
          <w:tcPr>
            <w:tcW w:type="dxa" w:w="9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3–6 months</w:t>
            </w:r>
          </w:p>
        </w:tc>
        <w:tc>
          <w:tcPr>
            <w:tcW w:type="dxa" w:w="36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All centres and maternity centres; remaining languages; SMS/USSD and Telegram channels; hotline integration; reports (PDF/Excel/PPT); analyst copilot; Power BI views; training at scale</w:t>
            </w:r>
          </w:p>
        </w:tc>
        <w:tc>
          <w:tcPr>
            <w:tcW w:type="dxa" w:w="367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All sites live, indicators reported monthly to SMT</w:t>
            </w:r>
          </w:p>
        </w:tc>
      </w:tr>
      <w:tr>
        <w:tc>
          <w:tcPr>
            <w:tcW w:type="dxa" w:w="128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3 · Multi-country &amp; advanced</w:t>
            </w:r>
          </w:p>
        </w:tc>
        <w:tc>
          <w:tcPr>
            <w:tcW w:type="dxa" w:w="9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ongoing</w:t>
            </w:r>
          </w:p>
        </w:tc>
        <w:tc>
          <w:tcPr>
            <w:tcW w:type="dxa" w:w="36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Tenant onboarding kit; WhatsApp; conversational assistant; franchise and outreach depth; MSI global aggregation API; in-country AI model option</w:t>
            </w:r>
          </w:p>
        </w:tc>
        <w:tc>
          <w:tcPr>
            <w:tcW w:type="dxa" w:w="367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First additional country programme live on the same platform</w:t>
            </w:r>
          </w:p>
        </w:tc>
      </w:tr>
    </w:tbl>
    <w:p>
      <w:pPr>
        <w:spacing w:after="120" w:before="0"/>
      </w:pPr>
    </w:p>
    <w:p>
      <w:r>
        <w:rPr>
          <w:b/>
          <w:bCs/>
        </w:rPr>
        <w:t xml:space="preserve">Team (indicative)</w:t>
      </w:r>
      <w:r>
        <w:t xml:space="preserve">: product lead (MSIE client experience/MEL), tech lead/architect, 2 full-stack engineers, 1 mobile/PWA engineer, 1 AI/NLP engineer, UX designer with Ethiopian-language experience, QA engineer, DevOps (part-time), translators/voice talent per language, change-management/training lead, data-protection advisor.</w:t>
      </w:r>
    </w:p>
    <w:p>
      <w:r>
        <w:rPr>
          <w:b/>
          <w:bCs/>
        </w:rPr>
        <w:t xml:space="preserve">Budget categories</w:t>
      </w:r>
      <w:r>
        <w:t xml:space="preserve"> (figures to be produced with MSIE after discovery — none asserted here): software build; hardware (tablets, stands, TVs/boxes); server or cloud; SMS/AI usage; translation/voice; training and roll-out; support and maintenance (annual).</w:t>
      </w:r>
    </w:p>
    <w:p>
      <w:pPr>
        <w:pStyle w:val="Heading2"/>
      </w:pPr>
      <w:r>
        <w:t xml:space="preserve">11. Acceptance criteria (pilot)</w:t>
      </w:r>
    </w:p>
    <w:p>
      <w:pPr>
        <w:pStyle w:val="ListParagraph"/>
        <w:numPr>
          <w:ilvl w:val="0"/>
          <w:numId w:val="7"/>
        </w:numPr>
        <w:spacing w:after="60" w:before="0"/>
      </w:pPr>
      <w:r>
        <w:t xml:space="preserve">A client in each pilot centre can complete the exit form in Amharic, Afaan Oromoo or English on the kiosk </w:t>
      </w:r>
      <w:r>
        <w:rPr>
          <w:b/>
          <w:bCs/>
        </w:rPr>
        <w:t xml:space="preserve">with the network cable unplugged</w:t>
      </w:r>
      <w:r>
        <w:t xml:space="preserve">, and the item appears on the national dashboard within 60 s of reconnection.</w:t>
      </w:r>
    </w:p>
    <w:p>
      <w:pPr>
        <w:pStyle w:val="ListParagraph"/>
        <w:numPr>
          <w:ilvl w:val="0"/>
          <w:numId w:val="7"/>
        </w:numPr>
        <w:spacing w:after="60" w:before="0"/>
      </w:pPr>
      <w:r>
        <w:t xml:space="preserve">A 60-second Amharic voice message is transcribed, translated and classified, with the reviewer able to correct the label; the correction is visible in the audit trail.</w:t>
      </w:r>
    </w:p>
    <w:p>
      <w:pPr>
        <w:pStyle w:val="ListParagraph"/>
        <w:numPr>
          <w:ilvl w:val="0"/>
          <w:numId w:val="7"/>
        </w:numPr>
        <w:spacing w:after="60" w:before="0"/>
      </w:pPr>
      <w:r>
        <w:t xml:space="preserve">A test narrative describing staff abuse triggers a critical alert e-mail </w:t>
      </w:r>
      <w:r>
        <w:rPr>
          <w:b/>
          <w:bCs/>
        </w:rPr>
        <w:t xml:space="preserve">and</w:t>
      </w:r>
      <w:r>
        <w:t xml:space="preserve"> SMS to the configured recipients within 2 minutes, opens a case, and escalates after an unacknowledged 30-minute SLA in the test configuration.</w:t>
      </w:r>
    </w:p>
    <w:p>
      <w:pPr>
        <w:pStyle w:val="ListParagraph"/>
        <w:numPr>
          <w:ilvl w:val="0"/>
          <w:numId w:val="7"/>
        </w:numPr>
        <w:spacing w:after="60" w:before="0"/>
      </w:pPr>
      <w:r>
        <w:t xml:space="preserve">The safeguarding test case is invisible to a centre-manager account and visible to the safeguarding focal point account.</w:t>
      </w:r>
    </w:p>
    <w:p>
      <w:pPr>
        <w:pStyle w:val="ListParagraph"/>
        <w:numPr>
          <w:ilvl w:val="0"/>
          <w:numId w:val="7"/>
        </w:numPr>
        <w:spacing w:after="60" w:before="0"/>
      </w:pPr>
      <w:r>
        <w:t xml:space="preserve">The display screen shows only aggregated content, keeps rotating for 7 days offline, and updates within 5 minutes when reconnected.</w:t>
      </w:r>
    </w:p>
    <w:p>
      <w:pPr>
        <w:pStyle w:val="ListParagraph"/>
        <w:numPr>
          <w:ilvl w:val="0"/>
          <w:numId w:val="7"/>
        </w:numPr>
        <w:spacing w:after="60" w:before="0"/>
      </w:pPr>
      <w:r>
        <w:t xml:space="preserve">The weekly AI digest is generated, labelled as AI draft, edited and published by a manager, and delivered by e-mail.</w:t>
      </w:r>
    </w:p>
    <w:p>
      <w:pPr>
        <w:pStyle w:val="ListParagraph"/>
        <w:numPr>
          <w:ilvl w:val="0"/>
          <w:numId w:val="7"/>
        </w:numPr>
        <w:spacing w:after="60" w:before="0"/>
      </w:pPr>
      <w:r>
        <w:t xml:space="preserve">Dashboard cells with fewer than 10 responses show "insufficient data".</w:t>
      </w:r>
    </w:p>
    <w:p>
      <w:pPr>
        <w:pStyle w:val="ListParagraph"/>
        <w:numPr>
          <w:ilvl w:val="0"/>
          <w:numId w:val="7"/>
        </w:numPr>
        <w:spacing w:after="60" w:before="0"/>
      </w:pPr>
      <w:r>
        <w:t xml:space="preserve">A data-subject erasure request for an identified client removes identifiers and audio and leaves anonymised aggregates intact.</w:t>
      </w:r>
    </w:p>
    <w:p>
      <w:pPr>
        <w:pStyle w:val="ListParagraph"/>
        <w:numPr>
          <w:ilvl w:val="0"/>
          <w:numId w:val="7"/>
        </w:numPr>
        <w:spacing w:after="60" w:before="0"/>
      </w:pPr>
      <w:r>
        <w:t xml:space="preserve">Backup restore drill completed by MSIE IT from the runbook.</w:t>
      </w:r>
    </w:p>
    <w:p>
      <w:pPr>
        <w:pStyle w:val="ListParagraph"/>
        <w:numPr>
          <w:ilvl w:val="0"/>
          <w:numId w:val="7"/>
        </w:numPr>
        <w:spacing w:after="60" w:before="0"/>
      </w:pPr>
      <w:r>
        <w:t xml:space="preserve">Accessibility audit (WCAG 2.2 AA) passes on the client PWA and kiosk flow; reduced-motion honoured.</w:t>
      </w:r>
    </w:p>
    <w:p>
      <w:pPr>
        <w:pStyle w:val="Heading2"/>
      </w:pPr>
      <w:r>
        <w:t xml:space="preserve">12. Open questions for MSI Ethiopia (discovery inputs)</w:t>
      </w:r>
    </w:p>
    <w:p>
      <w:pPr>
        <w:pStyle w:val="ListParagraph"/>
        <w:numPr>
          <w:ilvl w:val="0"/>
          <w:numId w:val="8"/>
        </w:numPr>
        <w:spacing w:after="60" w:before="0"/>
      </w:pPr>
      <w:r>
        <w:t xml:space="preserve">Confirm the service-channel list and the number of centres, maternity centres, outreach teams and franchise sites for Phase 2 sizing.</w:t>
      </w:r>
    </w:p>
    <w:p>
      <w:pPr>
        <w:pStyle w:val="ListParagraph"/>
        <w:numPr>
          <w:ilvl w:val="0"/>
          <w:numId w:val="8"/>
        </w:numPr>
        <w:spacing w:after="60" w:before="0"/>
      </w:pPr>
      <w:r>
        <w:t xml:space="preserve">Which languages are needed at which sites in the pilot, and who will translate and record voice prompts?</w:t>
      </w:r>
    </w:p>
    <w:p>
      <w:pPr>
        <w:pStyle w:val="ListParagraph"/>
        <w:numPr>
          <w:ilvl w:val="0"/>
          <w:numId w:val="8"/>
        </w:numPr>
        <w:spacing w:after="60" w:before="0"/>
      </w:pPr>
      <w:r>
        <w:t xml:space="preserve">Which existing systems must feed denominators (visits per site) and what export exists (CSV, DHIS2 API)?</w:t>
      </w:r>
    </w:p>
    <w:p>
      <w:pPr>
        <w:pStyle w:val="ListParagraph"/>
        <w:numPr>
          <w:ilvl w:val="0"/>
          <w:numId w:val="8"/>
        </w:numPr>
        <w:spacing w:after="60" w:before="0"/>
      </w:pPr>
      <w:r>
        <w:t xml:space="preserve">Confirm the escalation matrix, on-call arrangements and SLA expectations for critical categories; confirm safeguarding reporting route and 24-hour requirement.</w:t>
      </w:r>
    </w:p>
    <w:p>
      <w:pPr>
        <w:pStyle w:val="ListParagraph"/>
        <w:numPr>
          <w:ilvl w:val="0"/>
          <w:numId w:val="8"/>
        </w:numPr>
        <w:spacing w:after="60" w:before="0"/>
      </w:pPr>
      <w:r>
        <w:t xml:space="preserve">Preferred hosting: MSIE on-premises server, an Ethiopian cloud/data-centre provider, or MSI global cloud — and the data-residency position of MSIE and MSI Global for AI processing.</w:t>
      </w:r>
    </w:p>
    <w:p>
      <w:pPr>
        <w:pStyle w:val="ListParagraph"/>
        <w:numPr>
          <w:ilvl w:val="0"/>
          <w:numId w:val="8"/>
        </w:numPr>
        <w:spacing w:after="60" w:before="0"/>
      </w:pPr>
      <w:r>
        <w:t xml:space="preserve">SMS gateway and short-code availability; Telegram usage among clients; hotline platform and recording policy.</w:t>
      </w:r>
    </w:p>
    <w:p>
      <w:pPr>
        <w:pStyle w:val="ListParagraph"/>
        <w:numPr>
          <w:ilvl w:val="0"/>
          <w:numId w:val="8"/>
        </w:numPr>
        <w:spacing w:after="60" w:before="0"/>
      </w:pPr>
      <w:r>
        <w:t xml:space="preserve">Approval process for content on public displays and for "You said → We did" statements.</w:t>
      </w:r>
    </w:p>
    <w:p>
      <w:pPr>
        <w:pStyle w:val="ListParagraph"/>
        <w:numPr>
          <w:ilvl w:val="0"/>
          <w:numId w:val="8"/>
        </w:numPr>
        <w:spacing w:after="60" w:before="0"/>
      </w:pPr>
      <w:r>
        <w:t xml:space="preserve">Branding and tone-of-voice guidelines; client charter text in each language.</w:t>
      </w:r>
    </w:p>
    <w:p>
      <w:pPr>
        <w:pStyle w:val="ListParagraph"/>
        <w:numPr>
          <w:ilvl w:val="0"/>
          <w:numId w:val="8"/>
        </w:numPr>
        <w:spacing w:after="60" w:before="0"/>
      </w:pPr>
      <w:r>
        <w:t xml:space="preserve">Retention periods MSIE/MSI Global require for feedback, identified data and audio.</w:t>
      </w:r>
    </w:p>
    <w:p>
      <w:pPr>
        <w:pStyle w:val="ListParagraph"/>
        <w:numPr>
          <w:ilvl w:val="0"/>
          <w:numId w:val="8"/>
        </w:numPr>
        <w:spacing w:after="60" w:before="0"/>
      </w:pPr>
      <w:r>
        <w:t xml:space="preserve">Which MSI global client-voice indicators must be reported, and in which format/frequency.</w:t>
      </w:r>
    </w:p>
    <w:p>
      <w:pPr>
        <w:pStyle w:val="ListParagraph"/>
        <w:numPr>
          <w:ilvl w:val="0"/>
          <w:numId w:val="8"/>
        </w:numPr>
        <w:spacing w:after="60" w:before="0"/>
      </w:pPr>
      <w:r>
        <w:t xml:space="preserve">Power BI: which workspace and gateway MSIE uses, who owns the existing management reports, which pages/measures the client-voice indicators should sit next to, and whether Power BI Pro/Premium licensing allows embedding those reports inside the CFS manager app.</w:t>
      </w:r>
    </w:p>
    <w:p>
      <w:pPr>
        <w:pStyle w:val="Heading2"/>
      </w:pPr>
      <w:r>
        <w:t xml:space="preserve">Appendix A — Glossary</w:t>
      </w:r>
    </w:p>
    <w:p>
      <w:pPr>
        <w:pStyle w:val="ListParagraph"/>
        <w:numPr>
          <w:ilvl w:val="0"/>
          <w:numId w:val="2"/>
        </w:numPr>
        <w:spacing w:after="60" w:before="0"/>
      </w:pPr>
      <w:r>
        <w:rPr>
          <w:b/>
          <w:bCs/>
        </w:rPr>
        <w:t xml:space="preserve">AAP / CFM</w:t>
      </w:r>
      <w:r>
        <w:t xml:space="preserve">: Accountability to Affected Populations / Complaint and Feedback Mechanism (donor terminology).</w:t>
      </w:r>
    </w:p>
    <w:p>
      <w:pPr>
        <w:pStyle w:val="ListParagraph"/>
        <w:numPr>
          <w:ilvl w:val="0"/>
          <w:numId w:val="2"/>
        </w:numPr>
        <w:spacing w:after="60" w:before="0"/>
      </w:pPr>
      <w:r>
        <w:rPr>
          <w:b/>
          <w:bCs/>
        </w:rPr>
        <w:t xml:space="preserve">CEI</w:t>
      </w:r>
      <w:r>
        <w:t xml:space="preserve">: Client Exit Interview.</w:t>
      </w:r>
    </w:p>
    <w:p>
      <w:pPr>
        <w:pStyle w:val="ListParagraph"/>
        <w:numPr>
          <w:ilvl w:val="0"/>
          <w:numId w:val="2"/>
        </w:numPr>
        <w:spacing w:after="60" w:before="0"/>
      </w:pPr>
      <w:r>
        <w:rPr>
          <w:b/>
          <w:bCs/>
        </w:rPr>
        <w:t xml:space="preserve">LARC / SARC</w:t>
      </w:r>
      <w:r>
        <w:t xml:space="preserve">: Long-acting / short-acting reversible contraception.</w:t>
      </w:r>
    </w:p>
    <w:p>
      <w:pPr>
        <w:pStyle w:val="ListParagraph"/>
        <w:numPr>
          <w:ilvl w:val="0"/>
          <w:numId w:val="2"/>
        </w:numPr>
        <w:spacing w:after="60" w:before="0"/>
      </w:pPr>
      <w:r>
        <w:rPr>
          <w:b/>
          <w:bCs/>
        </w:rPr>
        <w:t xml:space="preserve">PAC / CAC</w:t>
      </w:r>
      <w:r>
        <w:t xml:space="preserve">: Post-abortion care / comprehensive abortion care.</w:t>
      </w:r>
    </w:p>
    <w:p>
      <w:pPr>
        <w:pStyle w:val="ListParagraph"/>
        <w:numPr>
          <w:ilvl w:val="0"/>
          <w:numId w:val="2"/>
        </w:numPr>
        <w:spacing w:after="60" w:before="0"/>
      </w:pPr>
      <w:r>
        <w:rPr>
          <w:b/>
          <w:bCs/>
        </w:rPr>
        <w:t xml:space="preserve">MEL</w:t>
      </w:r>
      <w:r>
        <w:t xml:space="preserve">: Monitoring, Evaluation and Learning.</w:t>
      </w:r>
    </w:p>
    <w:p>
      <w:pPr>
        <w:pStyle w:val="ListParagraph"/>
        <w:numPr>
          <w:ilvl w:val="0"/>
          <w:numId w:val="2"/>
        </w:numPr>
        <w:spacing w:after="60" w:before="0"/>
      </w:pPr>
      <w:r>
        <w:rPr>
          <w:b/>
          <w:bCs/>
        </w:rPr>
        <w:t xml:space="preserve">PWA</w:t>
      </w:r>
      <w:r>
        <w:t xml:space="preserve">: Progressive Web App — a website that installs like an app and works offline.</w:t>
      </w:r>
    </w:p>
    <w:p>
      <w:pPr>
        <w:pStyle w:val="ListParagraph"/>
        <w:numPr>
          <w:ilvl w:val="0"/>
          <w:numId w:val="2"/>
        </w:numPr>
        <w:spacing w:after="60" w:before="0"/>
      </w:pPr>
      <w:r>
        <w:rPr>
          <w:b/>
          <w:bCs/>
        </w:rPr>
        <w:t xml:space="preserve">ASR</w:t>
      </w:r>
      <w:r>
        <w:t xml:space="preserve">: Automatic speech recognition (transcription).</w:t>
      </w:r>
    </w:p>
    <w:p>
      <w:pPr>
        <w:pStyle w:val="ListParagraph"/>
        <w:numPr>
          <w:ilvl w:val="0"/>
          <w:numId w:val="2"/>
        </w:numPr>
        <w:spacing w:after="60" w:before="0"/>
      </w:pPr>
      <w:r>
        <w:rPr>
          <w:b/>
          <w:bCs/>
        </w:rPr>
        <w:t xml:space="preserve">SLA</w:t>
      </w:r>
      <w:r>
        <w:t xml:space="preserve">: Service level agreement — target time to acknowledge/resolve.</w:t>
      </w:r>
    </w:p>
    <w:p>
      <w:pPr>
        <w:pStyle w:val="ListParagraph"/>
        <w:numPr>
          <w:ilvl w:val="0"/>
          <w:numId w:val="2"/>
        </w:numPr>
        <w:spacing w:after="60" w:before="0"/>
      </w:pPr>
      <w:r>
        <w:rPr>
          <w:b/>
          <w:bCs/>
        </w:rPr>
        <w:t xml:space="preserve">Tenant</w:t>
      </w:r>
      <w:r>
        <w:t xml:space="preserve">: one country programme's isolated configuration and data inside the shared platform.</w:t>
      </w:r>
    </w:p>
    <w:p>
      <w:pPr>
        <w:pStyle w:val="Heading1"/>
        <w:pageBreakBefore/>
      </w:pPr>
      <w:r>
        <w:t xml:space="preserve">Part C — Technical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6"/>
        <w:gridCol w:w="8302"/>
      </w:tblGrid>
      <w:tr>
        <w:trPr>
          <w:tblHeader/>
        </w:trPr>
        <w:tc>
          <w:tcPr>
            <w:tcW w:type="dxa" w:w="133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Field</w:t>
            </w:r>
          </w:p>
        </w:tc>
        <w:tc>
          <w:tcPr>
            <w:tcW w:type="dxa" w:w="830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Value</w:t>
            </w:r>
          </w:p>
        </w:tc>
      </w:tr>
      <w:tr>
        <w:tc>
          <w:tcPr>
            <w:tcW w:type="dxa" w:w="133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Document</w:t>
            </w:r>
          </w:p>
        </w:tc>
        <w:tc>
          <w:tcPr>
            <w:tcW w:type="dxa" w:w="830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Technical Design v0.1 (draft)</w:t>
            </w:r>
          </w:p>
        </w:tc>
      </w:tr>
      <w:tr>
        <w:tc>
          <w:tcPr>
            <w:tcW w:type="dxa" w:w="133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Date</w:t>
            </w:r>
          </w:p>
        </w:tc>
        <w:tc>
          <w:tcPr>
            <w:tcW w:type="dxa" w:w="830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2026-09-03</w:t>
            </w:r>
          </w:p>
        </w:tc>
      </w:tr>
      <w:tr>
        <w:tc>
          <w:tcPr>
            <w:tcW w:type="dxa" w:w="133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Depends on</w:t>
            </w:r>
          </w:p>
        </w:tc>
        <w:tc>
          <w:tcPr>
            <w:tcW w:type="dxa" w:w="830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Part B (requirement IDs FR-*/NFR-* referenced below)</w:t>
            </w:r>
          </w:p>
        </w:tc>
      </w:tr>
      <w:tr>
        <w:tc>
          <w:tcPr>
            <w:tcW w:type="dxa" w:w="133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Status</w:t>
            </w:r>
          </w:p>
        </w:tc>
        <w:tc>
          <w:tcPr>
            <w:tcW w:type="dxa" w:w="830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Draft for MSIE IT / MSI Global Digital review. Choices marked </w:t>
            </w:r>
            <w:r>
              <w:rPr>
                <w:b/>
                <w:bCs/>
                <w:sz w:val="19"/>
                <w:szCs w:val="19"/>
              </w:rPr>
              <w:t xml:space="preserve">[decision]</w:t>
            </w:r>
            <w:r>
              <w:rPr>
                <w:sz w:val="19"/>
                <w:szCs w:val="19"/>
              </w:rPr>
              <w:t xml:space="preserve"> need MSIE sign-off in discovery.</w:t>
            </w:r>
          </w:p>
        </w:tc>
      </w:tr>
    </w:tbl>
    <w:p>
      <w:pPr>
        <w:spacing w:after="120" w:before="0"/>
      </w:pPr>
    </w:p>
    <w:p>
      <w:pPr>
        <w:pStyle w:val="Heading2"/>
      </w:pPr>
      <w:r>
        <w:t xml:space="preserve">1. Design goals (derived from the BRD)</w:t>
      </w:r>
    </w:p>
    <w:p>
      <w:pPr>
        <w:pStyle w:val="ListParagraph"/>
        <w:numPr>
          <w:ilvl w:val="0"/>
          <w:numId w:val="9"/>
        </w:numPr>
        <w:spacing w:after="60" w:before="0"/>
      </w:pPr>
      <w:r>
        <w:rPr>
          <w:b/>
          <w:bCs/>
        </w:rPr>
        <w:t xml:space="preserve">Offline-first, low-bandwidth clients</w:t>
      </w:r>
      <w:r>
        <w:t xml:space="preserve"> on any device (NFR-PERF-1, NFR-SYNC-1).</w:t>
      </w:r>
    </w:p>
    <w:p>
      <w:pPr>
        <w:pStyle w:val="ListParagraph"/>
        <w:numPr>
          <w:ilvl w:val="0"/>
          <w:numId w:val="9"/>
        </w:numPr>
        <w:spacing w:after="60" w:before="0"/>
      </w:pPr>
      <w:r>
        <w:rPr>
          <w:b/>
          <w:bCs/>
        </w:rPr>
        <w:t xml:space="preserve">One codebase, many surfaces</w:t>
      </w:r>
      <w:r>
        <w:t xml:space="preserve">: kiosk, phone, laptop, tablet, TV display, admin.</w:t>
      </w:r>
    </w:p>
    <w:p>
      <w:pPr>
        <w:pStyle w:val="ListParagraph"/>
        <w:numPr>
          <w:ilvl w:val="0"/>
          <w:numId w:val="9"/>
        </w:numPr>
        <w:spacing w:after="60" w:before="0"/>
      </w:pPr>
      <w:r>
        <w:rPr>
          <w:b/>
          <w:bCs/>
        </w:rPr>
        <w:t xml:space="preserve">Multi-tenant</w:t>
      </w:r>
      <w:r>
        <w:t xml:space="preserve"> with hard data isolation per country programme (NFR-SCALE-1).</w:t>
      </w:r>
    </w:p>
    <w:p>
      <w:pPr>
        <w:pStyle w:val="ListParagraph"/>
        <w:numPr>
          <w:ilvl w:val="0"/>
          <w:numId w:val="9"/>
        </w:numPr>
        <w:spacing w:after="60" w:before="0"/>
      </w:pPr>
      <w:r>
        <w:rPr>
          <w:b/>
          <w:bCs/>
        </w:rPr>
        <w:t xml:space="preserve">AI as bounded, auditable agents</w:t>
      </w:r>
      <w:r>
        <w:t xml:space="preserve"> with a provider abstraction and an in-country option (FR-AI-*, NFR-PRIV-2).</w:t>
      </w:r>
    </w:p>
    <w:p>
      <w:pPr>
        <w:pStyle w:val="ListParagraph"/>
        <w:numPr>
          <w:ilvl w:val="0"/>
          <w:numId w:val="9"/>
        </w:numPr>
        <w:spacing w:after="60" w:before="0"/>
      </w:pPr>
      <w:r>
        <w:rPr>
          <w:b/>
          <w:bCs/>
        </w:rPr>
        <w:t xml:space="preserve">Escalation that cannot be lost</w:t>
      </w:r>
      <w:r>
        <w:t xml:space="preserve">: durable queues, retries, an escalation ladder, and an audit trail (FR-CASE-*).</w:t>
      </w:r>
    </w:p>
    <w:p>
      <w:pPr>
        <w:pStyle w:val="ListParagraph"/>
        <w:numPr>
          <w:ilvl w:val="0"/>
          <w:numId w:val="9"/>
        </w:numPr>
        <w:spacing w:after="60" w:before="0"/>
      </w:pPr>
      <w:r>
        <w:rPr>
          <w:b/>
          <w:bCs/>
        </w:rPr>
        <w:t xml:space="preserve">Deployable by a small IT team on one server</w:t>
      </w:r>
      <w:r>
        <w:t xml:space="preserve">, scalable later (NFR-OPS-1).</w:t>
      </w:r>
    </w:p>
    <w:p>
      <w:pPr>
        <w:pStyle w:val="ListParagraph"/>
        <w:numPr>
          <w:ilvl w:val="0"/>
          <w:numId w:val="9"/>
        </w:numPr>
        <w:spacing w:after="60" w:before="0"/>
      </w:pPr>
      <w:r>
        <w:rPr>
          <w:b/>
          <w:bCs/>
        </w:rPr>
        <w:t xml:space="preserve">Security and privacy by design</w:t>
      </w:r>
      <w:r>
        <w:t xml:space="preserve"> for sensitive SRH data (NFR-SEC-*, NFR-PRIV-*).</w:t>
      </w:r>
    </w:p>
    <w:p>
      <w:pPr>
        <w:pStyle w:val="Heading2"/>
      </w:pPr>
      <w:r>
        <w:t xml:space="preserve">2. Architecture overview</w:t>
      </w:r>
    </w:p>
    <w:p>
      <w:pPr>
        <w:pStyle w:val="Note"/>
      </w:pPr>
      <w:r>
        <w:rPr>
          <w:i/>
          <w:iCs/>
        </w:rPr>
        <w:t xml:space="preserve">Figure: architecture overview. Client surfaces (kiosk, phone, staff app, manager web, TV display) and message channels (SMS/USSD, Telegram, hotline, e-mail) connect through a reverse proxy to the API on the MSIE server. The API and background workers share PostgreSQL, Redis, object storage and Keycloak identity; workers call the pluggable AI providers (Claude API or in-country models) and send alerts through e-mail and SMS.</w:t>
      </w:r>
    </w:p>
    <w:p>
      <w:r>
        <w:rPr>
          <w:b/>
          <w:bCs/>
        </w:rPr>
        <w:t xml:space="preserve">Style</w:t>
      </w:r>
      <w:r>
        <w:t xml:space="preserve">: a modular monolith (API + worker sharing one domain codebase) rather than microservices. It is far easier for MSIE IT to run, and the queue boundary already gives us the split needed to scale workers independently later.</w:t>
      </w:r>
    </w:p>
    <w:p>
      <w:pPr>
        <w:pStyle w:val="Heading3"/>
      </w:pPr>
      <w:r>
        <w:t xml:space="preserve">2.1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2"/>
        <w:gridCol w:w="4692"/>
        <w:gridCol w:w="4124"/>
      </w:tblGrid>
      <w:tr>
        <w:trPr>
          <w:tblHeader/>
        </w:trPr>
        <w:tc>
          <w:tcPr>
            <w:tcW w:type="dxa" w:w="82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Component</w:t>
            </w:r>
          </w:p>
        </w:tc>
        <w:tc>
          <w:tcPr>
            <w:tcW w:type="dxa" w:w="469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Technology </w:t>
            </w:r>
            <w:r>
              <w:rPr>
                <w:b/>
                <w:bCs/>
                <w:color w:val="FFFFFF"/>
                <w:sz w:val="19"/>
                <w:szCs w:val="19"/>
              </w:rPr>
              <w:t xml:space="preserve">[decision]</w:t>
            </w:r>
          </w:p>
        </w:tc>
        <w:tc>
          <w:tcPr>
            <w:tcW w:type="dxa" w:w="412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Role</w:t>
            </w:r>
          </w:p>
        </w:tc>
      </w:tr>
      <w:tr>
        <w:tc>
          <w:tcPr>
            <w:tcW w:type="dxa" w:w="8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Client app (PWA)</w:t>
            </w:r>
          </w:p>
        </w:tc>
        <w:tc>
          <w:tcPr>
            <w:tcW w:type="dxa" w:w="469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React 18 + TypeScript + Vite</w:t>
            </w:r>
            <w:r>
              <w:rPr>
                <w:sz w:val="19"/>
                <w:szCs w:val="19"/>
              </w:rPr>
              <w:t xml:space="preserve">, service worker (Workbox), IndexedDB (Dexie), i18next (ICU), Web Audio / MediaRecorder</w:t>
            </w:r>
          </w:p>
        </w:tc>
        <w:tc>
          <w:tcPr>
            <w:tcW w:type="dxa" w:w="412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Feedback capture (kiosk/phone/staff), manager web app, display mode — one build, mode chosen by route and device role</w:t>
            </w:r>
          </w:p>
        </w:tc>
      </w:tr>
      <w:tr>
        <w:tc>
          <w:tcPr>
            <w:tcW w:type="dxa" w:w="8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Native wrapper (optional)</w:t>
            </w:r>
          </w:p>
        </w:tc>
        <w:tc>
          <w:tcPr>
            <w:tcW w:type="dxa" w:w="469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Capacitor</w:t>
            </w:r>
            <w:r>
              <w:rPr>
                <w:sz w:val="19"/>
                <w:szCs w:val="19"/>
              </w:rPr>
              <w:t xml:space="preserve"> (Android)</w:t>
            </w:r>
          </w:p>
        </w:tc>
        <w:tc>
          <w:tcPr>
            <w:tcW w:type="dxa" w:w="412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Kiosk lock-task mode, Play Store / sideloaded APK for tablets and Android TV boxes; same web code</w:t>
            </w:r>
          </w:p>
        </w:tc>
      </w:tr>
      <w:tr>
        <w:tc>
          <w:tcPr>
            <w:tcW w:type="dxa" w:w="8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API</w:t>
            </w:r>
          </w:p>
        </w:tc>
        <w:tc>
          <w:tcPr>
            <w:tcW w:type="dxa" w:w="469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Node.js 22 + NestJS + TypeScript</w:t>
            </w:r>
            <w:r>
              <w:rPr>
                <w:sz w:val="19"/>
                <w:szCs w:val="19"/>
              </w:rPr>
              <w:t xml:space="preserve">, OpenAPI 3.1, Zod validation, Prisma ORM</w:t>
            </w:r>
          </w:p>
        </w:tc>
        <w:tc>
          <w:tcPr>
            <w:tcW w:type="dxa" w:w="412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REST + WebSocket (Socket.IO) API, auth, sync, rules</w:t>
            </w:r>
          </w:p>
        </w:tc>
      </w:tr>
      <w:tr>
        <w:tc>
          <w:tcPr>
            <w:tcW w:type="dxa" w:w="8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Workers</w:t>
            </w:r>
          </w:p>
        </w:tc>
        <w:tc>
          <w:tcPr>
            <w:tcW w:type="dxa" w:w="469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Same codebase, </w:t>
            </w:r>
            <w:r>
              <w:rPr>
                <w:b/>
                <w:bCs/>
                <w:sz w:val="19"/>
                <w:szCs w:val="19"/>
              </w:rPr>
              <w:t xml:space="preserve">BullMQ</w:t>
            </w:r>
            <w:r>
              <w:rPr>
                <w:sz w:val="19"/>
                <w:szCs w:val="19"/>
              </w:rPr>
              <w:t xml:space="preserve"> on Redis</w:t>
            </w:r>
          </w:p>
        </w:tc>
        <w:tc>
          <w:tcPr>
            <w:tcW w:type="dxa" w:w="412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AI intake pipeline, escalation, digests/reports, media processing, exports</w:t>
            </w:r>
          </w:p>
        </w:tc>
      </w:tr>
      <w:tr>
        <w:tc>
          <w:tcPr>
            <w:tcW w:type="dxa" w:w="8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Database</w:t>
            </w:r>
          </w:p>
        </w:tc>
        <w:tc>
          <w:tcPr>
            <w:tcW w:type="dxa" w:w="469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PostgreSQL 16</w:t>
            </w:r>
            <w:r>
              <w:rPr>
                <w:sz w:val="19"/>
                <w:szCs w:val="19"/>
              </w:rPr>
              <w:t xml:space="preserve"> with </w:t>
            </w:r>
            <w:r>
              <w:rPr>
                <w:rFonts w:ascii="Consolas" w:cs="Consolas" w:eastAsia="Consolas" w:hAnsi="Consolas"/>
                <w:b w:val="false"/>
                <w:bCs w:val="false"/>
                <w:sz w:val="19"/>
                <w:szCs w:val="19"/>
              </w:rPr>
              <w:t xml:space="preserve">pgvector</w:t>
            </w:r>
            <w:r>
              <w:rPr>
                <w:sz w:val="19"/>
                <w:szCs w:val="19"/>
              </w:rPr>
              <w:t xml:space="preserve">, </w:t>
            </w:r>
            <w:r>
              <w:rPr>
                <w:rFonts w:ascii="Consolas" w:cs="Consolas" w:eastAsia="Consolas" w:hAnsi="Consolas"/>
                <w:b w:val="false"/>
                <w:bCs w:val="false"/>
                <w:sz w:val="19"/>
                <w:szCs w:val="19"/>
              </w:rPr>
              <w:t xml:space="preserve">pgcrypto</w:t>
            </w:r>
            <w:r>
              <w:rPr>
                <w:sz w:val="19"/>
                <w:szCs w:val="19"/>
              </w:rPr>
              <w:t xml:space="preserve">, row-level security</w:t>
            </w:r>
          </w:p>
        </w:tc>
        <w:tc>
          <w:tcPr>
            <w:tcW w:type="dxa" w:w="412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System of record, analytics views</w:t>
            </w:r>
          </w:p>
        </w:tc>
      </w:tr>
      <w:tr>
        <w:tc>
          <w:tcPr>
            <w:tcW w:type="dxa" w:w="8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Cache/queue</w:t>
            </w:r>
          </w:p>
        </w:tc>
        <w:tc>
          <w:tcPr>
            <w:tcW w:type="dxa" w:w="469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Redis 7</w:t>
            </w:r>
          </w:p>
        </w:tc>
        <w:tc>
          <w:tcPr>
            <w:tcW w:type="dxa" w:w="412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Job queues, rate limits, pub/sub for live dashboards</w:t>
            </w:r>
          </w:p>
        </w:tc>
      </w:tr>
      <w:tr>
        <w:tc>
          <w:tcPr>
            <w:tcW w:type="dxa" w:w="8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Object storage</w:t>
            </w:r>
          </w:p>
        </w:tc>
        <w:tc>
          <w:tcPr>
            <w:tcW w:type="dxa" w:w="469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MinIO</w:t>
            </w:r>
            <w:r>
              <w:rPr>
                <w:sz w:val="19"/>
                <w:szCs w:val="19"/>
              </w:rPr>
              <w:t xml:space="preserve"> (S3 API)</w:t>
            </w:r>
          </w:p>
        </w:tc>
        <w:tc>
          <w:tcPr>
            <w:tcW w:type="dxa" w:w="412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Audio, photos, generated reports; encrypted buckets</w:t>
            </w:r>
          </w:p>
        </w:tc>
      </w:tr>
      <w:tr>
        <w:tc>
          <w:tcPr>
            <w:tcW w:type="dxa" w:w="8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Identity</w:t>
            </w:r>
          </w:p>
        </w:tc>
        <w:tc>
          <w:tcPr>
            <w:tcW w:type="dxa" w:w="469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Keycloak</w:t>
            </w:r>
          </w:p>
        </w:tc>
        <w:tc>
          <w:tcPr>
            <w:tcW w:type="dxa" w:w="412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OIDC provider; federates to Microsoft Entra ID (MSI M365) and supports local accounts, MFA, device tokens</w:t>
            </w:r>
          </w:p>
        </w:tc>
      </w:tr>
      <w:tr>
        <w:tc>
          <w:tcPr>
            <w:tcW w:type="dxa" w:w="8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Reverse proxy</w:t>
            </w:r>
          </w:p>
        </w:tc>
        <w:tc>
          <w:tcPr>
            <w:tcW w:type="dxa" w:w="469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Caddy</w:t>
            </w:r>
            <w:r>
              <w:rPr>
                <w:sz w:val="19"/>
                <w:szCs w:val="19"/>
              </w:rPr>
              <w:t xml:space="preserve"> (auto-TLS) or Nginx + certbot</w:t>
            </w:r>
          </w:p>
        </w:tc>
        <w:tc>
          <w:tcPr>
            <w:tcW w:type="dxa" w:w="412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TLS termination, HTTP/2, static assets</w:t>
            </w:r>
          </w:p>
        </w:tc>
      </w:tr>
      <w:tr>
        <w:tc>
          <w:tcPr>
            <w:tcW w:type="dxa" w:w="8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Observability</w:t>
            </w:r>
          </w:p>
        </w:tc>
        <w:tc>
          <w:tcPr>
            <w:tcW w:type="dxa" w:w="469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Prometheus, Grafana, Loki, Alertmanager; Sentry (self-hosted, optional)</w:t>
            </w:r>
          </w:p>
        </w:tc>
        <w:tc>
          <w:tcPr>
            <w:tcW w:type="dxa" w:w="412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Health, alerts to IT</w:t>
            </w:r>
          </w:p>
        </w:tc>
      </w:tr>
      <w:tr>
        <w:tc>
          <w:tcPr>
            <w:tcW w:type="dxa" w:w="8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AI</w:t>
            </w:r>
          </w:p>
        </w:tc>
        <w:tc>
          <w:tcPr>
            <w:tcW w:type="dxa" w:w="469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Provider abstraction: </w:t>
            </w:r>
            <w:r>
              <w:rPr>
                <w:b/>
                <w:bCs/>
                <w:sz w:val="19"/>
                <w:szCs w:val="19"/>
              </w:rPr>
              <w:t xml:space="preserve">Anthropic Claude (</w:t>
            </w:r>
            <w:r>
              <w:rPr>
                <w:rFonts w:ascii="Consolas" w:cs="Consolas" w:eastAsia="Consolas" w:hAnsi="Consolas"/>
                <w:b w:val="false"/>
                <w:bCs w:val="false"/>
                <w:sz w:val="19"/>
                <w:szCs w:val="19"/>
              </w:rPr>
              <w:t xml:space="preserve">claude-opus-5</w:t>
            </w:r>
            <w:r>
              <w:rPr>
                <w:b/>
                <w:bCs/>
                <w:sz w:val="19"/>
                <w:szCs w:val="19"/>
              </w:rPr>
              <w:t xml:space="preserve">)</w:t>
            </w:r>
            <w:r>
              <w:rPr>
                <w:sz w:val="19"/>
                <w:szCs w:val="19"/>
              </w:rPr>
              <w:t xml:space="preserve"> primary; </w:t>
            </w:r>
            <w:r>
              <w:rPr>
                <w:b/>
                <w:bCs/>
                <w:sz w:val="19"/>
                <w:szCs w:val="19"/>
              </w:rPr>
              <w:t xml:space="preserve">in-country</w:t>
            </w:r>
            <w:r>
              <w:rPr>
                <w:sz w:val="19"/>
                <w:szCs w:val="19"/>
              </w:rPr>
              <w:t xml:space="preserve">: vLLM-served open-weight LLM + </w:t>
            </w:r>
            <w:r>
              <w:rPr>
                <w:b/>
                <w:bCs/>
                <w:sz w:val="19"/>
                <w:szCs w:val="19"/>
              </w:rPr>
              <w:t xml:space="preserve">Whisper large-v3</w:t>
            </w:r>
            <w:r>
              <w:rPr>
                <w:sz w:val="19"/>
                <w:szCs w:val="19"/>
              </w:rPr>
              <w:t xml:space="preserve"> (or a fine-tuned Ethiopian-language ASR) on a GPU box</w:t>
            </w:r>
          </w:p>
        </w:tc>
        <w:tc>
          <w:tcPr>
            <w:tcW w:type="dxa" w:w="412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Transcription, translation, classification, synthesis</w:t>
            </w:r>
          </w:p>
        </w:tc>
      </w:tr>
      <w:tr>
        <w:tc>
          <w:tcPr>
            <w:tcW w:type="dxa" w:w="8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Reporting</w:t>
            </w:r>
          </w:p>
        </w:tc>
        <w:tc>
          <w:tcPr>
            <w:tcW w:type="dxa" w:w="469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Headless Chromium (Playwright) for PDF; </w:t>
            </w:r>
            <w:r>
              <w:rPr>
                <w:rFonts w:ascii="Consolas" w:cs="Consolas" w:eastAsia="Consolas" w:hAnsi="Consolas"/>
                <w:b w:val="false"/>
                <w:bCs w:val="false"/>
                <w:sz w:val="19"/>
                <w:szCs w:val="19"/>
              </w:rPr>
              <w:t xml:space="preserve">exceljs</w:t>
            </w:r>
            <w:r>
              <w:rPr>
                <w:sz w:val="19"/>
                <w:szCs w:val="19"/>
              </w:rPr>
              <w:t xml:space="preserve">; </w:t>
            </w:r>
            <w:r>
              <w:rPr>
                <w:rFonts w:ascii="Consolas" w:cs="Consolas" w:eastAsia="Consolas" w:hAnsi="Consolas"/>
                <w:b w:val="false"/>
                <w:bCs w:val="false"/>
                <w:sz w:val="19"/>
                <w:szCs w:val="19"/>
              </w:rPr>
              <w:t xml:space="preserve">pptxgenjs</w:t>
            </w:r>
          </w:p>
        </w:tc>
        <w:tc>
          <w:tcPr>
            <w:tcW w:type="dxa" w:w="412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Report packs</w:t>
            </w:r>
          </w:p>
        </w:tc>
      </w:tr>
      <w:tr>
        <w:tc>
          <w:tcPr>
            <w:tcW w:type="dxa" w:w="8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Infra</w:t>
            </w:r>
          </w:p>
        </w:tc>
        <w:tc>
          <w:tcPr>
            <w:tcW w:type="dxa" w:w="469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Docker Compose (phase 1) → k3s/Helm (multi-country) ; Ubuntu 24.04 LTS</w:t>
            </w:r>
          </w:p>
        </w:tc>
        <w:tc>
          <w:tcPr>
            <w:tcW w:type="dxa" w:w="412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Deployment</w:t>
            </w:r>
          </w:p>
        </w:tc>
      </w:tr>
    </w:tbl>
    <w:p>
      <w:pPr>
        <w:spacing w:after="120" w:before="0"/>
      </w:pPr>
    </w:p>
    <w:p>
      <w:r>
        <w:t xml:space="preserve">Why these: a single language (TypeScript) front to back keeps the team small; React/Vite PWA has the best offline tooling and a huge hiring pool in Ethiopia; PostgreSQL + Redis + MinIO are boring, free, self-hostable and well documented; Keycloak gives enterprise SSO without a subscription.</w:t>
      </w:r>
    </w:p>
    <w:p>
      <w:r>
        <w:t xml:space="preserve">Alternatives considered: Django/Python backend (fine, but two languages), Flutter for mobile (strong, but duplicates the web UI and the offline logic), Supabase/Firebase (fast but cloud-only, conflicts with in-country hosting), Metabase/Superset for dashboards (kept as an </w:t>
      </w:r>
      <w:r>
        <w:rPr>
          <w:i/>
          <w:iCs/>
        </w:rPr>
        <w:t xml:space="preserve">optional</w:t>
      </w:r>
      <w:r>
        <w:t xml:space="preserve"> analyst tool, not the management UI, because the management dashboards need row-level security, suppression rules and live updates that are simpler to own).</w:t>
      </w:r>
    </w:p>
    <w:p>
      <w:pPr>
        <w:pStyle w:val="Heading2"/>
      </w:pPr>
      <w:r>
        <w:t xml:space="preserve">3. Client applications</w:t>
      </w:r>
    </w:p>
    <w:p>
      <w:pPr>
        <w:pStyle w:val="Heading3"/>
      </w:pPr>
      <w:r>
        <w:t xml:space="preserve">3.1 One PWA, five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6"/>
        <w:gridCol w:w="1391"/>
        <w:gridCol w:w="1782"/>
        <w:gridCol w:w="5549"/>
      </w:tblGrid>
      <w:tr>
        <w:trPr>
          <w:tblHeader/>
        </w:trPr>
        <w:tc>
          <w:tcPr>
            <w:tcW w:type="dxa" w:w="91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Mode</w:t>
            </w:r>
          </w:p>
        </w:tc>
        <w:tc>
          <w:tcPr>
            <w:tcW w:type="dxa" w:w="1391"/>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Route</w:t>
            </w:r>
          </w:p>
        </w:tc>
        <w:tc>
          <w:tcPr>
            <w:tcW w:type="dxa" w:w="178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Auth</w:t>
            </w:r>
          </w:p>
        </w:tc>
        <w:tc>
          <w:tcPr>
            <w:tcW w:type="dxa" w:w="554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Notes</w:t>
            </w:r>
          </w:p>
        </w:tc>
      </w:tr>
      <w:tr>
        <w:tc>
          <w:tcPr>
            <w:tcW w:type="dxa" w:w="91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Client</w:t>
            </w:r>
          </w:p>
        </w:tc>
        <w:tc>
          <w:tcPr>
            <w:tcW w:type="dxa" w:w="139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/f/:siteCode</w:t>
            </w:r>
            <w:r>
              <w:rPr>
                <w:sz w:val="19"/>
                <w:szCs w:val="19"/>
              </w:rPr>
              <w:t xml:space="preserve"> (QR), </w:t>
            </w:r>
            <w:r>
              <w:rPr>
                <w:rFonts w:ascii="Consolas" w:cs="Consolas" w:eastAsia="Consolas" w:hAnsi="Consolas"/>
                <w:b w:val="false"/>
                <w:bCs w:val="false"/>
                <w:sz w:val="19"/>
                <w:szCs w:val="19"/>
              </w:rPr>
              <w:t xml:space="preserve">/f/:siteCode/:formSlug</w:t>
            </w:r>
          </w:p>
        </w:tc>
        <w:tc>
          <w:tcPr>
            <w:tcW w:type="dxa" w:w="178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none (anonymous token)</w:t>
            </w:r>
          </w:p>
        </w:tc>
        <w:tc>
          <w:tcPr>
            <w:tcW w:type="dxa" w:w="55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Language picker → consent → form/narrative/voice → thank-you (+ "contact me" option)</w:t>
            </w:r>
          </w:p>
        </w:tc>
      </w:tr>
      <w:tr>
        <w:tc>
          <w:tcPr>
            <w:tcW w:type="dxa" w:w="91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Kiosk</w:t>
            </w:r>
          </w:p>
        </w:tc>
        <w:tc>
          <w:tcPr>
            <w:tcW w:type="dxa" w:w="139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/kiosk</w:t>
            </w:r>
          </w:p>
        </w:tc>
        <w:tc>
          <w:tcPr>
            <w:tcW w:type="dxa" w:w="178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device token (paired once)</w:t>
            </w:r>
          </w:p>
        </w:tc>
        <w:tc>
          <w:tcPr>
            <w:tcW w:type="dxa" w:w="55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Fullscreen, idle reset, privacy screen, offline queue, optional "assisted" toggle for staff</w:t>
            </w:r>
          </w:p>
        </w:tc>
      </w:tr>
      <w:tr>
        <w:tc>
          <w:tcPr>
            <w:tcW w:type="dxa" w:w="91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Staff</w:t>
            </w:r>
          </w:p>
        </w:tc>
        <w:tc>
          <w:tcPr>
            <w:tcW w:type="dxa" w:w="139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/staff</w:t>
            </w:r>
          </w:p>
        </w:tc>
        <w:tc>
          <w:tcPr>
            <w:tcW w:type="dxa" w:w="178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user login</w:t>
            </w:r>
          </w:p>
        </w:tc>
        <w:tc>
          <w:tcPr>
            <w:tcW w:type="dxa" w:w="55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Proxy entry, hotline logging, paper transcription, verification queue</w:t>
            </w:r>
          </w:p>
        </w:tc>
      </w:tr>
      <w:tr>
        <w:tc>
          <w:tcPr>
            <w:tcW w:type="dxa" w:w="91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Manager</w:t>
            </w:r>
          </w:p>
        </w:tc>
        <w:tc>
          <w:tcPr>
            <w:tcW w:type="dxa" w:w="139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/app</w:t>
            </w:r>
          </w:p>
        </w:tc>
        <w:tc>
          <w:tcPr>
            <w:tcW w:type="dxa" w:w="178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user login (SSO)</w:t>
            </w:r>
          </w:p>
        </w:tc>
        <w:tc>
          <w:tcPr>
            <w:tcW w:type="dxa" w:w="55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Dashboards, items, cases, reports, admin</w:t>
            </w:r>
          </w:p>
        </w:tc>
      </w:tr>
      <w:tr>
        <w:tc>
          <w:tcPr>
            <w:tcW w:type="dxa" w:w="91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Display</w:t>
            </w:r>
          </w:p>
        </w:tc>
        <w:tc>
          <w:tcPr>
            <w:tcW w:type="dxa" w:w="139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/display</w:t>
            </w:r>
          </w:p>
        </w:tc>
        <w:tc>
          <w:tcPr>
            <w:tcW w:type="dxa" w:w="178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device token (pairing code)</w:t>
            </w:r>
          </w:p>
        </w:tc>
        <w:tc>
          <w:tcPr>
            <w:tcW w:type="dxa" w:w="55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Playlist player, offline cache, no PII</w:t>
            </w:r>
          </w:p>
        </w:tc>
      </w:tr>
    </w:tbl>
    <w:p>
      <w:pPr>
        <w:spacing w:after="120" w:before="0"/>
      </w:pPr>
    </w:p>
    <w:p>
      <w:r>
        <w:t xml:space="preserve">Build targets: web (all modes), Capacitor Android (kiosk + display + staff). iOS via web only in phase 1.</w:t>
      </w:r>
    </w:p>
    <w:p>
      <w:pPr>
        <w:pStyle w:val="Heading3"/>
      </w:pPr>
      <w:r>
        <w:t xml:space="preserve">3.2 Offline-first data layer</w:t>
      </w:r>
    </w:p>
    <w:p>
      <w:pPr>
        <w:pStyle w:val="ListParagraph"/>
        <w:numPr>
          <w:ilvl w:val="0"/>
          <w:numId w:val="2"/>
        </w:numPr>
        <w:spacing w:after="60" w:before="0"/>
      </w:pPr>
      <w:r>
        <w:rPr>
          <w:b/>
          <w:bCs/>
        </w:rPr>
        <w:t xml:space="preserve">Local store</w:t>
      </w:r>
      <w:r>
        <w:t xml:space="preserve">: IndexedDB via Dexie with tables </w:t>
      </w:r>
      <w:r>
        <w:rPr>
          <w:rFonts w:ascii="Consolas" w:cs="Consolas" w:eastAsia="Consolas" w:hAnsi="Consolas"/>
          <w:b w:val="false"/>
          <w:bCs w:val="false"/>
          <w:sz w:val="18"/>
          <w:szCs w:val="18"/>
        </w:rPr>
        <w:t xml:space="preserve">outbox</w:t>
      </w:r>
      <w:r>
        <w:t xml:space="preserve">, </w:t>
      </w:r>
      <w:r>
        <w:rPr>
          <w:rFonts w:ascii="Consolas" w:cs="Consolas" w:eastAsia="Consolas" w:hAnsi="Consolas"/>
          <w:b w:val="false"/>
          <w:bCs w:val="false"/>
          <w:sz w:val="18"/>
          <w:szCs w:val="18"/>
        </w:rPr>
        <w:t xml:space="preserve">forms</w:t>
      </w:r>
      <w:r>
        <w:t xml:space="preserve">, </w:t>
      </w:r>
      <w:r>
        <w:rPr>
          <w:rFonts w:ascii="Consolas" w:cs="Consolas" w:eastAsia="Consolas" w:hAnsi="Consolas"/>
          <w:b w:val="false"/>
          <w:bCs w:val="false"/>
          <w:sz w:val="18"/>
          <w:szCs w:val="18"/>
        </w:rPr>
        <w:t xml:space="preserve">translations</w:t>
      </w:r>
      <w:r>
        <w:t xml:space="preserve">, </w:t>
      </w:r>
      <w:r>
        <w:rPr>
          <w:rFonts w:ascii="Consolas" w:cs="Consolas" w:eastAsia="Consolas" w:hAnsi="Consolas"/>
          <w:b w:val="false"/>
          <w:bCs w:val="false"/>
          <w:sz w:val="18"/>
          <w:szCs w:val="18"/>
        </w:rPr>
        <w:t xml:space="preserve">siteConfig</w:t>
      </w:r>
      <w:r>
        <w:t xml:space="preserve">, </w:t>
      </w:r>
      <w:r>
        <w:rPr>
          <w:rFonts w:ascii="Consolas" w:cs="Consolas" w:eastAsia="Consolas" w:hAnsi="Consolas"/>
          <w:b w:val="false"/>
          <w:bCs w:val="false"/>
          <w:sz w:val="18"/>
          <w:szCs w:val="18"/>
        </w:rPr>
        <w:t xml:space="preserve">snapshots</w:t>
      </w:r>
      <w:r>
        <w:t xml:space="preserve"> (dashboard), </w:t>
      </w:r>
      <w:r>
        <w:rPr>
          <w:rFonts w:ascii="Consolas" w:cs="Consolas" w:eastAsia="Consolas" w:hAnsi="Consolas"/>
          <w:b w:val="false"/>
          <w:bCs w:val="false"/>
          <w:sz w:val="18"/>
          <w:szCs w:val="18"/>
        </w:rPr>
        <w:t xml:space="preserve">media</w:t>
      </w:r>
      <w:r>
        <w:t xml:space="preserve"> (audio blobs).</w:t>
      </w:r>
    </w:p>
    <w:p>
      <w:pPr>
        <w:pStyle w:val="ListParagraph"/>
        <w:numPr>
          <w:ilvl w:val="0"/>
          <w:numId w:val="2"/>
        </w:numPr>
        <w:spacing w:after="60" w:before="0"/>
      </w:pPr>
      <w:r>
        <w:rPr>
          <w:b/>
          <w:bCs/>
        </w:rPr>
        <w:t xml:space="preserve">IDs</w:t>
      </w:r>
      <w:r>
        <w:t xml:space="preserve">: every record gets a client-generated </w:t>
      </w:r>
      <w:r>
        <w:rPr>
          <w:b/>
          <w:bCs/>
        </w:rPr>
        <w:t xml:space="preserve">UUIDv7</w:t>
      </w:r>
      <w:r>
        <w:t xml:space="preserve"> so it can be referenced before the server sees it.</w:t>
      </w:r>
    </w:p>
    <w:p>
      <w:pPr>
        <w:pStyle w:val="ListParagraph"/>
        <w:numPr>
          <w:ilvl w:val="0"/>
          <w:numId w:val="2"/>
        </w:numPr>
        <w:spacing w:after="60" w:before="0"/>
      </w:pPr>
      <w:r>
        <w:rPr>
          <w:b/>
          <w:bCs/>
        </w:rPr>
        <w:t xml:space="preserve">Outbox pattern</w:t>
      </w:r>
      <w:r>
        <w:t xml:space="preserve">: submissions are written locally first, then a background sync (Workbox BackgroundSync + a manual retry loop for WebView) POSTs batches to </w:t>
      </w:r>
      <w:r>
        <w:rPr>
          <w:rFonts w:ascii="Consolas" w:cs="Consolas" w:eastAsia="Consolas" w:hAnsi="Consolas"/>
          <w:b w:val="false"/>
          <w:bCs w:val="false"/>
          <w:sz w:val="18"/>
          <w:szCs w:val="18"/>
        </w:rPr>
        <w:t xml:space="preserve">/sync/push</w:t>
      </w:r>
      <w:r>
        <w:t xml:space="preserve">. Each batch is </w:t>
      </w:r>
      <w:r>
        <w:rPr>
          <w:b/>
          <w:bCs/>
        </w:rPr>
        <w:t xml:space="preserve">idempotent</w:t>
      </w:r>
      <w:r>
        <w:t xml:space="preserve"> (server upserts by id; duplicates are no-ops).</w:t>
      </w:r>
    </w:p>
    <w:p>
      <w:pPr>
        <w:pStyle w:val="ListParagraph"/>
        <w:numPr>
          <w:ilvl w:val="0"/>
          <w:numId w:val="2"/>
        </w:numPr>
        <w:spacing w:after="60" w:before="0"/>
      </w:pPr>
      <w:r>
        <w:rPr>
          <w:b/>
          <w:bCs/>
        </w:rPr>
        <w:t xml:space="preserve">Media upload</w:t>
      </w:r>
      <w:r>
        <w:t xml:space="preserve">: audio is uploaded separately with the </w:t>
      </w:r>
      <w:r>
        <w:rPr>
          <w:b/>
          <w:bCs/>
        </w:rPr>
        <w:t xml:space="preserve">tus</w:t>
      </w:r>
      <w:r>
        <w:t xml:space="preserve"> resumable protocol to MinIO through the API, chunked (256 KB) so it survives flaky links; the feedback item references the media id and is marked </w:t>
      </w:r>
      <w:r>
        <w:rPr>
          <w:rFonts w:ascii="Consolas" w:cs="Consolas" w:eastAsia="Consolas" w:hAnsi="Consolas"/>
          <w:b w:val="false"/>
          <w:bCs w:val="false"/>
          <w:sz w:val="18"/>
          <w:szCs w:val="18"/>
        </w:rPr>
        <w:t xml:space="preserve">media_pending</w:t>
      </w:r>
      <w:r>
        <w:t xml:space="preserve"> until the upload completes.</w:t>
      </w:r>
    </w:p>
    <w:p>
      <w:pPr>
        <w:pStyle w:val="ListParagraph"/>
        <w:numPr>
          <w:ilvl w:val="0"/>
          <w:numId w:val="2"/>
        </w:numPr>
        <w:spacing w:after="60" w:before="0"/>
      </w:pPr>
      <w:r>
        <w:rPr>
          <w:b/>
          <w:bCs/>
        </w:rPr>
        <w:t xml:space="preserve">Config pull</w:t>
      </w:r>
      <w:r>
        <w:t xml:space="preserve">: </w:t>
      </w:r>
      <w:r>
        <w:rPr>
          <w:rFonts w:ascii="Consolas" w:cs="Consolas" w:eastAsia="Consolas" w:hAnsi="Consolas"/>
          <w:b w:val="false"/>
          <w:bCs w:val="false"/>
          <w:sz w:val="18"/>
          <w:szCs w:val="18"/>
        </w:rPr>
        <w:t xml:space="preserve">/sync/pull?since=&lt;cursor&gt;</w:t>
      </w:r>
      <w:r>
        <w:t xml:space="preserve"> returns changed forms, translations, site config, playlists; clients can run for weeks on cached config.</w:t>
      </w:r>
    </w:p>
    <w:p>
      <w:pPr>
        <w:pStyle w:val="ListParagraph"/>
        <w:numPr>
          <w:ilvl w:val="0"/>
          <w:numId w:val="2"/>
        </w:numPr>
        <w:spacing w:after="60" w:before="0"/>
      </w:pPr>
      <w:r>
        <w:rPr>
          <w:b/>
          <w:bCs/>
        </w:rPr>
        <w:t xml:space="preserve">Conflicts</w:t>
      </w:r>
      <w:r>
        <w:t xml:space="preserve">: feedback items and answers are </w:t>
      </w:r>
      <w:r>
        <w:rPr>
          <w:b/>
          <w:bCs/>
        </w:rPr>
        <w:t xml:space="preserve">append-only</w:t>
      </w:r>
      <w:r>
        <w:t xml:space="preserve"> (no conflicts). Case comments and status changes are merged by server timestamp with a full event history (last-write-wins on status, all comments kept). Admin config is server-authoritative.</w:t>
      </w:r>
    </w:p>
    <w:p>
      <w:pPr>
        <w:pStyle w:val="ListParagraph"/>
        <w:numPr>
          <w:ilvl w:val="0"/>
          <w:numId w:val="2"/>
        </w:numPr>
        <w:spacing w:after="60" w:before="0"/>
      </w:pPr>
      <w:r>
        <w:rPr>
          <w:b/>
          <w:bCs/>
        </w:rPr>
        <w:t xml:space="preserve">Storage limits</w:t>
      </w:r>
      <w:r>
        <w:t xml:space="preserve">: the app monitors quota; audio recording is refused (with a message) when free storage &lt; 200 MB; items are pruned locally after confirmed server ack.</w:t>
      </w:r>
    </w:p>
    <w:p>
      <w:pPr>
        <w:pStyle w:val="Heading3"/>
      </w:pPr>
      <w:r>
        <w:t xml:space="preserve">3.3 Voice capture</w:t>
      </w:r>
    </w:p>
    <w:p>
      <w:pPr>
        <w:pStyle w:val="ListParagraph"/>
        <w:numPr>
          <w:ilvl w:val="0"/>
          <w:numId w:val="2"/>
        </w:numPr>
        <w:spacing w:after="60" w:before="0"/>
      </w:pPr>
      <w:r>
        <w:rPr>
          <w:rFonts w:ascii="Consolas" w:cs="Consolas" w:eastAsia="Consolas" w:hAnsi="Consolas"/>
          <w:b w:val="false"/>
          <w:bCs w:val="false"/>
          <w:sz w:val="18"/>
          <w:szCs w:val="18"/>
        </w:rPr>
        <w:t xml:space="preserve">MediaRecorder</w:t>
      </w:r>
      <w:r>
        <w:t xml:space="preserve"> → Opus in WebM/OGG (Android/Chrome) or AAC (Safari); server transcodes to 16 kHz mono WAV/FLAC for ASR and keeps an Opus copy for playback.</w:t>
      </w:r>
    </w:p>
    <w:p>
      <w:pPr>
        <w:pStyle w:val="ListParagraph"/>
        <w:numPr>
          <w:ilvl w:val="0"/>
          <w:numId w:val="2"/>
        </w:numPr>
        <w:spacing w:after="60" w:before="0"/>
      </w:pPr>
      <w:r>
        <w:t xml:space="preserve">Client-side VAD trims silence; max duration and size enforced; waveform + re-listen UI; the client hears the pre-recorded prompt in their language before recording.</w:t>
      </w:r>
    </w:p>
    <w:p>
      <w:pPr>
        <w:pStyle w:val="ListParagraph"/>
        <w:numPr>
          <w:ilvl w:val="0"/>
          <w:numId w:val="2"/>
        </w:numPr>
        <w:spacing w:after="60" w:before="0"/>
      </w:pPr>
      <w:r>
        <w:t xml:space="preserve">Consent for recording is an explicit tap, stored with the item.</w:t>
      </w:r>
    </w:p>
    <w:p>
      <w:pPr>
        <w:pStyle w:val="Heading3"/>
      </w:pPr>
      <w:r>
        <w:t xml:space="preserve">3.4 Display mode</w:t>
      </w:r>
    </w:p>
    <w:p>
      <w:pPr>
        <w:pStyle w:val="ListParagraph"/>
        <w:numPr>
          <w:ilvl w:val="0"/>
          <w:numId w:val="2"/>
        </w:numPr>
        <w:spacing w:after="60" w:before="0"/>
      </w:pPr>
      <w:r>
        <w:rPr>
          <w:rFonts w:ascii="Consolas" w:cs="Consolas" w:eastAsia="Consolas" w:hAnsi="Consolas"/>
          <w:b w:val="false"/>
          <w:bCs w:val="false"/>
          <w:sz w:val="18"/>
          <w:szCs w:val="18"/>
        </w:rPr>
        <w:t xml:space="preserve">/display</w:t>
      </w:r>
      <w:r>
        <w:t xml:space="preserve"> pairs with a 6-digit code shown in admin; receives a long-lived device token scoped to </w:t>
      </w:r>
      <w:r>
        <w:rPr>
          <w:rFonts w:ascii="Consolas" w:cs="Consolas" w:eastAsia="Consolas" w:hAnsi="Consolas"/>
          <w:b w:val="false"/>
          <w:bCs w:val="false"/>
          <w:sz w:val="18"/>
          <w:szCs w:val="18"/>
        </w:rPr>
        <w:t xml:space="preserve">display:read</w:t>
      </w:r>
      <w:r>
        <w:t xml:space="preserve"> for one site.</w:t>
      </w:r>
    </w:p>
    <w:p>
      <w:pPr>
        <w:pStyle w:val="ListParagraph"/>
        <w:numPr>
          <w:ilvl w:val="0"/>
          <w:numId w:val="2"/>
        </w:numPr>
        <w:spacing w:after="60" w:before="0"/>
      </w:pPr>
      <w:r>
        <w:t xml:space="preserve">Playlist JSON + pre-rendered slide data + media are cached; the player loops with CSS transitions only (no heavy libraries); refresh every 5 min when online; shows "updated &lt;time&gt;".</w:t>
      </w:r>
    </w:p>
    <w:p>
      <w:pPr>
        <w:pStyle w:val="ListParagraph"/>
        <w:numPr>
          <w:ilvl w:val="0"/>
          <w:numId w:val="2"/>
        </w:numPr>
        <w:spacing w:after="60" w:before="0"/>
      </w:pPr>
      <w:r>
        <w:t xml:space="preserve">Slides are rendered from </w:t>
      </w:r>
      <w:r>
        <w:rPr>
          <w:b/>
          <w:bCs/>
        </w:rPr>
        <w:t xml:space="preserve">aggregated</w:t>
      </w:r>
      <w:r>
        <w:t xml:space="preserve"> API responses that already apply suppression (min n) — there is no endpoint from which a display token can read items.</w:t>
      </w:r>
    </w:p>
    <w:p>
      <w:pPr>
        <w:pStyle w:val="ListParagraph"/>
        <w:numPr>
          <w:ilvl w:val="0"/>
          <w:numId w:val="2"/>
        </w:numPr>
        <w:spacing w:after="60" w:before="0"/>
      </w:pPr>
      <w:r>
        <w:t xml:space="preserve">Works on Android TV (Capacitor build), any Chromium in kiosk mode, or a Raspberry Pi in </w:t>
      </w:r>
      <w:r>
        <w:rPr>
          <w:rFonts w:ascii="Consolas" w:cs="Consolas" w:eastAsia="Consolas" w:hAnsi="Consolas"/>
          <w:b w:val="false"/>
          <w:bCs w:val="false"/>
          <w:sz w:val="18"/>
          <w:szCs w:val="18"/>
        </w:rPr>
        <w:t xml:space="preserve">chromium --kiosk</w:t>
      </w:r>
      <w:r>
        <w:t xml:space="preserve">.</w:t>
      </w:r>
    </w:p>
    <w:p>
      <w:pPr>
        <w:pStyle w:val="Heading3"/>
      </w:pPr>
      <w:r>
        <w:t xml:space="preserve">3.5 Accessibility and localisation</w:t>
      </w:r>
    </w:p>
    <w:p>
      <w:pPr>
        <w:pStyle w:val="ListParagraph"/>
        <w:numPr>
          <w:ilvl w:val="0"/>
          <w:numId w:val="2"/>
        </w:numPr>
        <w:spacing w:after="60" w:before="0"/>
      </w:pPr>
      <w:r>
        <w:t xml:space="preserve">All strings via i18next with ICU MessageFormat; namespaces per mode to keep the client bundle small.</w:t>
      </w:r>
    </w:p>
    <w:p>
      <w:pPr>
        <w:pStyle w:val="ListParagraph"/>
        <w:numPr>
          <w:ilvl w:val="0"/>
          <w:numId w:val="2"/>
        </w:numPr>
        <w:spacing w:after="60" w:before="0"/>
      </w:pPr>
      <w:r>
        <w:t xml:space="preserve">Fonts: Noto Sans Ethiopic + Noto Sans (self-hosted, subset); Amharic/Tigrinya on-screen keyboard component for kiosks; </w:t>
      </w:r>
      <w:r>
        <w:rPr>
          <w:rFonts w:ascii="Consolas" w:cs="Consolas" w:eastAsia="Consolas" w:hAnsi="Consolas"/>
          <w:b w:val="false"/>
          <w:bCs w:val="false"/>
          <w:sz w:val="18"/>
          <w:szCs w:val="18"/>
        </w:rPr>
        <w:t xml:space="preserve">lang</w:t>
      </w:r>
      <w:r>
        <w:t xml:space="preserve"> attributes per element for screen readers.</w:t>
      </w:r>
    </w:p>
    <w:p>
      <w:pPr>
        <w:pStyle w:val="ListParagraph"/>
        <w:numPr>
          <w:ilvl w:val="0"/>
          <w:numId w:val="2"/>
        </w:numPr>
        <w:spacing w:after="60" w:before="0"/>
      </w:pPr>
      <w:r>
        <w:t xml:space="preserve">Audio prompts: human-recorded MP3/Opus per question per language (stored as form assets); TTS is fallback only.</w:t>
      </w:r>
    </w:p>
    <w:p>
      <w:pPr>
        <w:pStyle w:val="ListParagraph"/>
        <w:numPr>
          <w:ilvl w:val="0"/>
          <w:numId w:val="2"/>
        </w:numPr>
        <w:spacing w:after="60" w:before="0"/>
      </w:pPr>
      <w:r>
        <w:rPr>
          <w:rFonts w:ascii="Consolas" w:cs="Consolas" w:eastAsia="Consolas" w:hAnsi="Consolas"/>
          <w:b w:val="false"/>
          <w:bCs w:val="false"/>
          <w:sz w:val="18"/>
          <w:szCs w:val="18"/>
        </w:rPr>
        <w:t xml:space="preserve">prefers-reduced-motion</w:t>
      </w:r>
      <w:r>
        <w:t xml:space="preserve"> honoured; focus states; 44 px tap targets; contrast ≥ 4.5:1 with MSI brand colours.</w:t>
      </w:r>
    </w:p>
    <w:p>
      <w:pPr>
        <w:pStyle w:val="Heading2"/>
      </w:pPr>
      <w:r>
        <w:t xml:space="preserve">4. Backend design</w:t>
      </w:r>
    </w:p>
    <w:p>
      <w:pPr>
        <w:pStyle w:val="Heading3"/>
      </w:pPr>
      <w:r>
        <w:t xml:space="preserve">4.1 Domain modules (NestJS)</w:t>
      </w:r>
    </w:p>
    <w:p>
      <w:r>
        <w:rPr>
          <w:rFonts w:ascii="Consolas" w:cs="Consolas" w:eastAsia="Consolas" w:hAnsi="Consolas"/>
          <w:b w:val="false"/>
          <w:bCs w:val="false"/>
          <w:sz w:val="18"/>
          <w:szCs w:val="18"/>
        </w:rPr>
        <w:t xml:space="preserve">tenants</w:t>
      </w:r>
      <w:r>
        <w:t xml:space="preserve"> · </w:t>
      </w:r>
      <w:r>
        <w:rPr>
          <w:rFonts w:ascii="Consolas" w:cs="Consolas" w:eastAsia="Consolas" w:hAnsi="Consolas"/>
          <w:b w:val="false"/>
          <w:bCs w:val="false"/>
          <w:sz w:val="18"/>
          <w:szCs w:val="18"/>
        </w:rPr>
        <w:t xml:space="preserve">sites</w:t>
      </w:r>
      <w:r>
        <w:t xml:space="preserve"> · </w:t>
      </w:r>
      <w:r>
        <w:rPr>
          <w:rFonts w:ascii="Consolas" w:cs="Consolas" w:eastAsia="Consolas" w:hAnsi="Consolas"/>
          <w:b w:val="false"/>
          <w:bCs w:val="false"/>
          <w:sz w:val="18"/>
          <w:szCs w:val="18"/>
        </w:rPr>
        <w:t xml:space="preserve">identity</w:t>
      </w:r>
      <w:r>
        <w:t xml:space="preserve"> (Keycloak adapter, RBAC/ABAC) · </w:t>
      </w:r>
      <w:r>
        <w:rPr>
          <w:rFonts w:ascii="Consolas" w:cs="Consolas" w:eastAsia="Consolas" w:hAnsi="Consolas"/>
          <w:b w:val="false"/>
          <w:bCs w:val="false"/>
          <w:sz w:val="18"/>
          <w:szCs w:val="18"/>
        </w:rPr>
        <w:t xml:space="preserve">forms</w:t>
      </w:r>
      <w:r>
        <w:t xml:space="preserve"> · </w:t>
      </w:r>
      <w:r>
        <w:rPr>
          <w:rFonts w:ascii="Consolas" w:cs="Consolas" w:eastAsia="Consolas" w:hAnsi="Consolas"/>
          <w:b w:val="false"/>
          <w:bCs w:val="false"/>
          <w:sz w:val="18"/>
          <w:szCs w:val="18"/>
        </w:rPr>
        <w:t xml:space="preserve">feedback</w:t>
      </w:r>
      <w:r>
        <w:t xml:space="preserve"> (items, answers, media) · </w:t>
      </w:r>
      <w:r>
        <w:rPr>
          <w:rFonts w:ascii="Consolas" w:cs="Consolas" w:eastAsia="Consolas" w:hAnsi="Consolas"/>
          <w:b w:val="false"/>
          <w:bCs w:val="false"/>
          <w:sz w:val="18"/>
          <w:szCs w:val="18"/>
        </w:rPr>
        <w:t xml:space="preserve">language</w:t>
      </w:r>
      <w:r>
        <w:t xml:space="preserve"> (translations, transcripts) · </w:t>
      </w:r>
      <w:r>
        <w:rPr>
          <w:rFonts w:ascii="Consolas" w:cs="Consolas" w:eastAsia="Consolas" w:hAnsi="Consolas"/>
          <w:b w:val="false"/>
          <w:bCs w:val="false"/>
          <w:sz w:val="18"/>
          <w:szCs w:val="18"/>
        </w:rPr>
        <w:t xml:space="preserve">ai</w:t>
      </w:r>
      <w:r>
        <w:t xml:space="preserve"> (provider abstraction, agents, evals) · </w:t>
      </w:r>
      <w:r>
        <w:rPr>
          <w:rFonts w:ascii="Consolas" w:cs="Consolas" w:eastAsia="Consolas" w:hAnsi="Consolas"/>
          <w:b w:val="false"/>
          <w:bCs w:val="false"/>
          <w:sz w:val="18"/>
          <w:szCs w:val="18"/>
        </w:rPr>
        <w:t xml:space="preserve">triage</w:t>
      </w:r>
      <w:r>
        <w:t xml:space="preserve"> (rules, severity, clustering) · </w:t>
      </w:r>
      <w:r>
        <w:rPr>
          <w:rFonts w:ascii="Consolas" w:cs="Consolas" w:eastAsia="Consolas" w:hAnsi="Consolas"/>
          <w:b w:val="false"/>
          <w:bCs w:val="false"/>
          <w:sz w:val="18"/>
          <w:szCs w:val="18"/>
        </w:rPr>
        <w:t xml:space="preserve">cases</w:t>
      </w:r>
      <w:r>
        <w:t xml:space="preserve"> (workflow, SLA, escalation) · </w:t>
      </w:r>
      <w:r>
        <w:rPr>
          <w:rFonts w:ascii="Consolas" w:cs="Consolas" w:eastAsia="Consolas" w:hAnsi="Consolas"/>
          <w:b w:val="false"/>
          <w:bCs w:val="false"/>
          <w:sz w:val="18"/>
          <w:szCs w:val="18"/>
        </w:rPr>
        <w:t xml:space="preserve">notify</w:t>
      </w:r>
      <w:r>
        <w:t xml:space="preserve"> (e-mail, SMS, Telegram, push) · </w:t>
      </w:r>
      <w:r>
        <w:rPr>
          <w:rFonts w:ascii="Consolas" w:cs="Consolas" w:eastAsia="Consolas" w:hAnsi="Consolas"/>
          <w:b w:val="false"/>
          <w:bCs w:val="false"/>
          <w:sz w:val="18"/>
          <w:szCs w:val="18"/>
        </w:rPr>
        <w:t xml:space="preserve">analytics</w:t>
      </w:r>
      <w:r>
        <w:t xml:space="preserve"> (semantic layer, aggregates, suppression) · </w:t>
      </w:r>
      <w:r>
        <w:rPr>
          <w:rFonts w:ascii="Consolas" w:cs="Consolas" w:eastAsia="Consolas" w:hAnsi="Consolas"/>
          <w:b w:val="false"/>
          <w:bCs w:val="false"/>
          <w:sz w:val="18"/>
          <w:szCs w:val="18"/>
        </w:rPr>
        <w:t xml:space="preserve">reports</w:t>
      </w:r>
      <w:r>
        <w:t xml:space="preserve"> · </w:t>
      </w:r>
      <w:r>
        <w:rPr>
          <w:rFonts w:ascii="Consolas" w:cs="Consolas" w:eastAsia="Consolas" w:hAnsi="Consolas"/>
          <w:b w:val="false"/>
          <w:bCs w:val="false"/>
          <w:sz w:val="18"/>
          <w:szCs w:val="18"/>
        </w:rPr>
        <w:t xml:space="preserve">display</w:t>
      </w:r>
      <w:r>
        <w:t xml:space="preserve"> · </w:t>
      </w:r>
      <w:r>
        <w:rPr>
          <w:rFonts w:ascii="Consolas" w:cs="Consolas" w:eastAsia="Consolas" w:hAnsi="Consolas"/>
          <w:b w:val="false"/>
          <w:bCs w:val="false"/>
          <w:sz w:val="18"/>
          <w:szCs w:val="18"/>
        </w:rPr>
        <w:t xml:space="preserve">sync</w:t>
      </w:r>
      <w:r>
        <w:t xml:space="preserve"> · </w:t>
      </w:r>
      <w:r>
        <w:rPr>
          <w:rFonts w:ascii="Consolas" w:cs="Consolas" w:eastAsia="Consolas" w:hAnsi="Consolas"/>
          <w:b w:val="false"/>
          <w:bCs w:val="false"/>
          <w:sz w:val="18"/>
          <w:szCs w:val="18"/>
        </w:rPr>
        <w:t xml:space="preserve">integrations</w:t>
      </w:r>
      <w:r>
        <w:t xml:space="preserve"> (denominators import, webhooks) · </w:t>
      </w:r>
      <w:r>
        <w:rPr>
          <w:rFonts w:ascii="Consolas" w:cs="Consolas" w:eastAsia="Consolas" w:hAnsi="Consolas"/>
          <w:b w:val="false"/>
          <w:bCs w:val="false"/>
          <w:sz w:val="18"/>
          <w:szCs w:val="18"/>
        </w:rPr>
        <w:t xml:space="preserve">audit</w:t>
      </w:r>
      <w:r>
        <w:t xml:space="preserve"> · </w:t>
      </w:r>
      <w:r>
        <w:rPr>
          <w:rFonts w:ascii="Consolas" w:cs="Consolas" w:eastAsia="Consolas" w:hAnsi="Consolas"/>
          <w:b w:val="false"/>
          <w:bCs w:val="false"/>
          <w:sz w:val="18"/>
          <w:szCs w:val="18"/>
        </w:rPr>
        <w:t xml:space="preserve">admin</w:t>
      </w:r>
      <w:r>
        <w:t xml:space="preserve">.</w:t>
      </w:r>
    </w:p>
    <w:p>
      <w:pPr>
        <w:pStyle w:val="Heading3"/>
      </w:pPr>
      <w:r>
        <w:t xml:space="preserve">4.2 Data model (core tables,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9" w:sz="4"/>
              <w:left w:val="single" w:color="C9D1D9" w:sz="4"/>
              <w:bottom w:val="single" w:color="C9D1D9" w:sz="4"/>
              <w:right w:val="single" w:color="C9D1D9" w:sz="4"/>
            </w:tcBorders>
            <w:shd w:fill="F3F4F6" w:color="auto" w:val="clear"/>
            <w:tcMar>
              <w:top w:type="dxa" w:w="80"/>
              <w:left w:type="dxa" w:w="120"/>
              <w:bottom w:type="dxa" w:w="80"/>
              <w:right w:type="dxa" w:w="120"/>
            </w:tcMar>
          </w:tcPr>
          <w:p>
            <w:pPr>
              <w:spacing w:after="0" w:before="0"/>
            </w:pPr>
            <w:r>
              <w:rPr>
                <w:rFonts w:ascii="Consolas" w:cs="Consolas" w:eastAsia="Consolas" w:hAnsi="Consolas"/>
                <w:sz w:val="15"/>
                <w:szCs w:val="15"/>
              </w:rPr>
              <w:t xml:space="preserve">tenant(id, code, name, default_lang, working_langs[], tz, calendar, data_residency, ai_mode, retention_json, branding_json)</w:t>
            </w:r>
          </w:p>
          <w:p>
            <w:pPr>
              <w:spacing w:after="0" w:before="0"/>
            </w:pPr>
            <w:r>
              <w:rPr>
                <w:rFonts w:ascii="Consolas" w:cs="Consolas" w:eastAsia="Consolas" w:hAnsi="Consolas"/>
                <w:sz w:val="15"/>
                <w:szCs w:val="15"/>
              </w:rPr>
              <w:t xml:space="preserve">region(id, tenant_id, parent_id, name)</w:t>
            </w:r>
          </w:p>
          <w:p>
            <w:pPr>
              <w:spacing w:after="0" w:before="0"/>
            </w:pPr>
            <w:r>
              <w:rPr>
                <w:rFonts w:ascii="Consolas" w:cs="Consolas" w:eastAsia="Consolas" w:hAnsi="Consolas"/>
                <w:sz w:val="15"/>
                <w:szCs w:val="15"/>
              </w:rPr>
              <w:t xml:space="preserve">site(id, tenant_id, region_id, code, name, type[centre|maternity|outreach|franchise|hotline], service_lines[], langs[], status)</w:t>
            </w:r>
          </w:p>
          <w:p>
            <w:pPr>
              <w:spacing w:after="0" w:before="0"/>
            </w:pPr>
            <w:r>
              <w:rPr>
                <w:rFonts w:ascii="Consolas" w:cs="Consolas" w:eastAsia="Consolas" w:hAnsi="Consolas"/>
                <w:sz w:val="15"/>
                <w:szCs w:val="15"/>
              </w:rPr>
              <w:t xml:space="preserve">user(id, tenant_id, keycloak_sub, name, email, phone, status)          -- role bindings scoped:</w:t>
            </w:r>
          </w:p>
          <w:p>
            <w:pPr>
              <w:spacing w:after="0" w:before="0"/>
            </w:pPr>
            <w:r>
              <w:rPr>
                <w:rFonts w:ascii="Consolas" w:cs="Consolas" w:eastAsia="Consolas" w:hAnsi="Consolas"/>
                <w:sz w:val="15"/>
                <w:szCs w:val="15"/>
              </w:rPr>
              <w:t xml:space="preserve">role_binding(id, user_id, role, scope_type[tenant|region|site], scope_id)</w:t>
            </w:r>
          </w:p>
          <w:p>
            <w:pPr>
              <w:spacing w:after="0" w:before="0"/>
            </w:pPr>
            <w:r>
              <w:rPr>
                <w:rFonts w:ascii="Consolas" w:cs="Consolas" w:eastAsia="Consolas" w:hAnsi="Consolas"/>
                <w:sz w:val="15"/>
                <w:szCs w:val="15"/>
              </w:rPr>
              <w:t xml:space="preserve">device(id, tenant_id, site_id, kind[kiosk|display|staff], name, token_hash, last_seen, config_json)</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form(id, tenant_id, slug, name, kind, status)</w:t>
            </w:r>
          </w:p>
          <w:p>
            <w:pPr>
              <w:spacing w:after="0" w:before="0"/>
            </w:pPr>
            <w:r>
              <w:rPr>
                <w:rFonts w:ascii="Consolas" w:cs="Consolas" w:eastAsia="Consolas" w:hAnsi="Consolas"/>
                <w:sz w:val="15"/>
                <w:szCs w:val="15"/>
              </w:rPr>
              <w:t xml:space="preserve">form_version(id, form_id, version, schema_json, logic_json, published_at)</w:t>
            </w:r>
          </w:p>
          <w:p>
            <w:pPr>
              <w:spacing w:after="0" w:before="0"/>
            </w:pPr>
            <w:r>
              <w:rPr>
                <w:rFonts w:ascii="Consolas" w:cs="Consolas" w:eastAsia="Consolas" w:hAnsi="Consolas"/>
                <w:sz w:val="15"/>
                <w:szCs w:val="15"/>
              </w:rPr>
              <w:t xml:space="preserve">form_assignment(form_version_id, site_id|region_id|tenant_id, channels[])</w:t>
            </w:r>
          </w:p>
          <w:p>
            <w:pPr>
              <w:spacing w:after="0" w:before="0"/>
            </w:pPr>
            <w:r>
              <w:rPr>
                <w:rFonts w:ascii="Consolas" w:cs="Consolas" w:eastAsia="Consolas" w:hAnsi="Consolas"/>
                <w:sz w:val="15"/>
                <w:szCs w:val="15"/>
              </w:rPr>
              <w:t xml:space="preserve">translation(id, tenant_id, scope[ui|form|display|notify|taxonomy], key, lang, text, audio_asset_id, status, updated_by)</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feedback_item(id uuidv7, tenant_id, site_id, service_line, channel, form_version_id, lang_declared, lang_detected,</w:t>
            </w:r>
          </w:p>
          <w:p>
            <w:pPr>
              <w:spacing w:after="0" w:before="0"/>
            </w:pPr>
            <w:r>
              <w:rPr>
                <w:rFonts w:ascii="Consolas" w:cs="Consolas" w:eastAsia="Consolas" w:hAnsi="Consolas"/>
                <w:sz w:val="15"/>
                <w:szCs w:val="15"/>
              </w:rPr>
              <w:t xml:space="preserve">              submitted_at, received_at, device_id, assisted_by_user_id, is_identified, consent_json,</w:t>
            </w:r>
          </w:p>
          <w:p>
            <w:pPr>
              <w:spacing w:after="0" w:before="0"/>
            </w:pPr>
            <w:r>
              <w:rPr>
                <w:rFonts w:ascii="Consolas" w:cs="Consolas" w:eastAsia="Consolas" w:hAnsi="Consolas"/>
                <w:sz w:val="15"/>
                <w:szCs w:val="15"/>
              </w:rPr>
              <w:t xml:space="preserve">              contact_request_json (encrypted), source[app|kiosk|sms|telegram|ivr|paper|staff], status, dedupe_hash)</w:t>
            </w:r>
          </w:p>
          <w:p>
            <w:pPr>
              <w:spacing w:after="0" w:before="0"/>
            </w:pPr>
            <w:r>
              <w:rPr>
                <w:rFonts w:ascii="Consolas" w:cs="Consolas" w:eastAsia="Consolas" w:hAnsi="Consolas"/>
                <w:sz w:val="15"/>
                <w:szCs w:val="15"/>
              </w:rPr>
              <w:t xml:space="preserve">answer(id, item_id, question_key, value_json)</w:t>
            </w:r>
          </w:p>
          <w:p>
            <w:pPr>
              <w:spacing w:after="0" w:before="0"/>
            </w:pPr>
            <w:r>
              <w:rPr>
                <w:rFonts w:ascii="Consolas" w:cs="Consolas" w:eastAsia="Consolas" w:hAnsi="Consolas"/>
                <w:sz w:val="15"/>
                <w:szCs w:val="15"/>
              </w:rPr>
              <w:t xml:space="preserve">media(id, item_id, kind[audio|photo], object_key, mime, duration_s, bytes, status[pending|uploaded|processed|deleted], sha256)</w:t>
            </w:r>
          </w:p>
          <w:p>
            <w:pPr>
              <w:spacing w:after="0" w:before="0"/>
            </w:pPr>
            <w:r>
              <w:rPr>
                <w:rFonts w:ascii="Consolas" w:cs="Consolas" w:eastAsia="Consolas" w:hAnsi="Consolas"/>
                <w:sz w:val="15"/>
                <w:szCs w:val="15"/>
              </w:rPr>
              <w:t xml:space="preserve">transcript(id, media_id, lang, text, engine, model_version, confidence, verified_by, verified_at)</w:t>
            </w:r>
          </w:p>
          <w:p>
            <w:pPr>
              <w:spacing w:after="0" w:before="0"/>
            </w:pPr>
            <w:r>
              <w:rPr>
                <w:rFonts w:ascii="Consolas" w:cs="Consolas" w:eastAsia="Consolas" w:hAnsi="Consolas"/>
                <w:sz w:val="15"/>
                <w:szCs w:val="15"/>
              </w:rPr>
              <w:t xml:space="preserve">translation_of_text(id, item_id, source_lang, target_lang, text, engine, model_version, confidence, verified_by)</w:t>
            </w:r>
          </w:p>
          <w:p>
            <w:pPr>
              <w:spacing w:after="0" w:before="0"/>
            </w:pPr>
            <w:r>
              <w:rPr>
                <w:rFonts w:ascii="Consolas" w:cs="Consolas" w:eastAsia="Consolas" w:hAnsi="Consolas"/>
                <w:sz w:val="15"/>
                <w:szCs w:val="15"/>
              </w:rPr>
              <w:t xml:space="preserve">redaction(id, item_id, analysis_text, entities_json, engine)</w:t>
            </w:r>
          </w:p>
          <w:p>
            <w:pPr>
              <w:spacing w:after="0" w:before="0"/>
            </w:pPr>
            <w:r>
              <w:rPr>
                <w:rFonts w:ascii="Consolas" w:cs="Consolas" w:eastAsia="Consolas" w:hAnsi="Consolas"/>
                <w:sz w:val="15"/>
                <w:szCs w:val="15"/>
              </w:rPr>
              <w:t xml:space="preserve">ai_annotation(id, item_id, kind[classify|sentiment|severity|summary|critical_check], output_json, confidence,</w:t>
            </w:r>
          </w:p>
          <w:p>
            <w:pPr>
              <w:spacing w:after="0" w:before="0"/>
            </w:pPr>
            <w:r>
              <w:rPr>
                <w:rFonts w:ascii="Consolas" w:cs="Consolas" w:eastAsia="Consolas" w:hAnsi="Consolas"/>
                <w:sz w:val="15"/>
                <w:szCs w:val="15"/>
              </w:rPr>
              <w:t xml:space="preserve">              model, prompt_version, created_at, superseded_by)</w:t>
            </w:r>
          </w:p>
          <w:p>
            <w:pPr>
              <w:spacing w:after="0" w:before="0"/>
            </w:pPr>
            <w:r>
              <w:rPr>
                <w:rFonts w:ascii="Consolas" w:cs="Consolas" w:eastAsia="Consolas" w:hAnsi="Consolas"/>
                <w:sz w:val="15"/>
                <w:szCs w:val="15"/>
              </w:rPr>
              <w:t xml:space="preserve">taxonomy(id, tenant_id, version, tree_json, keyword_lists_json, status)</w:t>
            </w:r>
          </w:p>
          <w:p>
            <w:pPr>
              <w:spacing w:after="0" w:before="0"/>
            </w:pPr>
            <w:r>
              <w:rPr>
                <w:rFonts w:ascii="Consolas" w:cs="Consolas" w:eastAsia="Consolas" w:hAnsi="Consolas"/>
                <w:sz w:val="15"/>
                <w:szCs w:val="15"/>
              </w:rPr>
              <w:t xml:space="preserve">human_label(id, item_id, user_id, categories[], severity, notes, created_at)   -- corrections → eval set</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case(id, tenant_id, site_id, item_id[], category, severity, sensitivity[normal|restricted|safeguarding],</w:t>
            </w:r>
          </w:p>
          <w:p>
            <w:pPr>
              <w:spacing w:after="0" w:before="0"/>
            </w:pPr>
            <w:r>
              <w:rPr>
                <w:rFonts w:ascii="Consolas" w:cs="Consolas" w:eastAsia="Consolas" w:hAnsi="Consolas"/>
                <w:sz w:val="15"/>
                <w:szCs w:val="15"/>
              </w:rPr>
              <w:t xml:space="preserve">     status, assignee_id, opened_at, ack_due, ack_at, resolve_due, resolved_at, closed_reason, external_ref)</w:t>
            </w:r>
          </w:p>
          <w:p>
            <w:pPr>
              <w:spacing w:after="0" w:before="0"/>
            </w:pPr>
            <w:r>
              <w:rPr>
                <w:rFonts w:ascii="Consolas" w:cs="Consolas" w:eastAsia="Consolas" w:hAnsi="Consolas"/>
                <w:sz w:val="15"/>
                <w:szCs w:val="15"/>
              </w:rPr>
              <w:t xml:space="preserve">case_event(id, case_id, type, actor_id, payload_json, at)</w:t>
            </w:r>
          </w:p>
          <w:p>
            <w:pPr>
              <w:spacing w:after="0" w:before="0"/>
            </w:pPr>
            <w:r>
              <w:rPr>
                <w:rFonts w:ascii="Consolas" w:cs="Consolas" w:eastAsia="Consolas" w:hAnsi="Consolas"/>
                <w:sz w:val="15"/>
                <w:szCs w:val="15"/>
              </w:rPr>
              <w:t xml:space="preserve">escalation_rule(id, tenant_id, match_json, recipients_json, channels[], sla_json, ladder_json, active)</w:t>
            </w:r>
          </w:p>
          <w:p>
            <w:pPr>
              <w:spacing w:after="0" w:before="0"/>
            </w:pPr>
            <w:r>
              <w:rPr>
                <w:rFonts w:ascii="Consolas" w:cs="Consolas" w:eastAsia="Consolas" w:hAnsi="Consolas"/>
                <w:sz w:val="15"/>
                <w:szCs w:val="15"/>
              </w:rPr>
              <w:t xml:space="preserve">alert(id, case_id, rule_id, tier, channel, recipient, sent_at, delivered_at, acked_at, ack_token_hash, status)</w:t>
            </w:r>
          </w:p>
          <w:p>
            <w:pPr>
              <w:spacing w:after="0" w:before="0"/>
            </w:pPr>
            <w:r>
              <w:rPr>
                <w:rFonts w:ascii="Consolas" w:cs="Consolas" w:eastAsia="Consolas" w:hAnsi="Consolas"/>
                <w:sz w:val="15"/>
                <w:szCs w:val="15"/>
              </w:rPr>
              <w:t xml:space="preserve">public_action(id, tenant_id, site_id|null, title_by_lang_json, body_by_lang_json, linked_case_id, approved_by, status)</w:t>
            </w:r>
          </w:p>
          <w:p>
            <w:pPr>
              <w:spacing w:after="0" w:before="0"/>
            </w:pPr>
            <w:r>
              <w:rPr>
                <w:rFonts w:ascii="Consolas" w:cs="Consolas" w:eastAsia="Consolas" w:hAnsi="Consolas"/>
                <w:sz w:val="15"/>
                <w:szCs w:val="15"/>
              </w:rPr>
              <w:t xml:space="preserve">display_playlist(id, tenant_id, site_id|region_id, slides_json, langs[], schedule_json, version)</w:t>
            </w:r>
          </w:p>
          <w:p>
            <w:pPr>
              <w:spacing w:after="0" w:before="0"/>
            </w:pPr>
            <w:r>
              <w:rPr>
                <w:rFonts w:ascii="Consolas" w:cs="Consolas" w:eastAsia="Consolas" w:hAnsi="Consolas"/>
                <w:sz w:val="15"/>
                <w:szCs w:val="15"/>
              </w:rPr>
              <w:t xml:space="preserve">service_stats(id, tenant_id, site_id, period, service_line, visits)          -- denominators</w:t>
            </w:r>
          </w:p>
          <w:p>
            <w:pPr>
              <w:spacing w:after="0" w:before="0"/>
            </w:pPr>
            <w:r>
              <w:rPr>
                <w:rFonts w:ascii="Consolas" w:cs="Consolas" w:eastAsia="Consolas" w:hAnsi="Consolas"/>
                <w:sz w:val="15"/>
                <w:szCs w:val="15"/>
              </w:rPr>
              <w:t xml:space="preserve">audit_event(id, tenant_id, actor_type, actor_id, action, object_type, object_id, ip, at, detail_json)</w:t>
            </w:r>
          </w:p>
        </w:tc>
      </w:tr>
    </w:tbl>
    <w:p>
      <w:pPr>
        <w:spacing w:after="120" w:before="0"/>
      </w:pPr>
    </w:p>
    <w:p>
      <w:r>
        <w:t xml:space="preserve">Notes:</w:t>
      </w:r>
    </w:p>
    <w:p>
      <w:pPr>
        <w:pStyle w:val="ListParagraph"/>
        <w:numPr>
          <w:ilvl w:val="0"/>
          <w:numId w:val="2"/>
        </w:numPr>
        <w:spacing w:after="60" w:before="0"/>
      </w:pPr>
      <w:r>
        <w:rPr>
          <w:b/>
          <w:bCs/>
        </w:rPr>
        <w:t xml:space="preserve">Row-level security</w:t>
      </w:r>
      <w:r>
        <w:t xml:space="preserve"> policies on every tenant-scoped table (</w:t>
      </w:r>
      <w:r>
        <w:rPr>
          <w:rFonts w:ascii="Consolas" w:cs="Consolas" w:eastAsia="Consolas" w:hAnsi="Consolas"/>
          <w:b w:val="false"/>
          <w:bCs w:val="false"/>
          <w:sz w:val="18"/>
          <w:szCs w:val="18"/>
        </w:rPr>
        <w:t xml:space="preserve">tenant_id = current_setting('app.tenant')</w:t>
      </w:r>
      <w:r>
        <w:t xml:space="preserve">), plus site scoping enforced in the service layer from role bindings.</w:t>
      </w:r>
    </w:p>
    <w:p>
      <w:pPr>
        <w:pStyle w:val="ListParagraph"/>
        <w:numPr>
          <w:ilvl w:val="0"/>
          <w:numId w:val="2"/>
        </w:numPr>
        <w:spacing w:after="60" w:before="0"/>
      </w:pPr>
      <w:r>
        <w:rPr>
          <w:b/>
          <w:bCs/>
        </w:rPr>
        <w:t xml:space="preserve">Field encryption</w:t>
      </w:r>
      <w:r>
        <w:t xml:space="preserve"> (</w:t>
      </w:r>
      <w:r>
        <w:rPr>
          <w:rFonts w:ascii="Consolas" w:cs="Consolas" w:eastAsia="Consolas" w:hAnsi="Consolas"/>
          <w:b w:val="false"/>
          <w:bCs w:val="false"/>
          <w:sz w:val="18"/>
          <w:szCs w:val="18"/>
        </w:rPr>
        <w:t xml:space="preserve">pgcrypto</w:t>
      </w:r>
      <w:r>
        <w:t xml:space="preserve">, key from the secrets store) for </w:t>
      </w:r>
      <w:r>
        <w:rPr>
          <w:rFonts w:ascii="Consolas" w:cs="Consolas" w:eastAsia="Consolas" w:hAnsi="Consolas"/>
          <w:b w:val="false"/>
          <w:bCs w:val="false"/>
          <w:sz w:val="18"/>
          <w:szCs w:val="18"/>
        </w:rPr>
        <w:t xml:space="preserve">contact_request_json</w:t>
      </w:r>
      <w:r>
        <w:t xml:space="preserve">, identified answers (phone), and transcript text of restricted cases. Object storage buckets use server-side encryption; keys managed by MSIE.</w:t>
      </w:r>
    </w:p>
    <w:p>
      <w:pPr>
        <w:pStyle w:val="ListParagraph"/>
        <w:numPr>
          <w:ilvl w:val="0"/>
          <w:numId w:val="2"/>
        </w:numPr>
        <w:spacing w:after="60" w:before="0"/>
      </w:pPr>
      <w:r>
        <w:rPr>
          <w:b/>
          <w:bCs/>
        </w:rPr>
        <w:t xml:space="preserve">Analytics</w:t>
      </w:r>
      <w:r>
        <w:t xml:space="preserve">: materialised views / a </w:t>
      </w:r>
      <w:r>
        <w:rPr>
          <w:rFonts w:ascii="Consolas" w:cs="Consolas" w:eastAsia="Consolas" w:hAnsi="Consolas"/>
          <w:b w:val="false"/>
          <w:bCs w:val="false"/>
          <w:sz w:val="18"/>
          <w:szCs w:val="18"/>
        </w:rPr>
        <w:t xml:space="preserve">fact_feedback</w:t>
      </w:r>
      <w:r>
        <w:t xml:space="preserve"> table refreshed by workers (theme counts, ratings, per site-day), </w:t>
      </w:r>
      <w:r>
        <w:rPr>
          <w:rFonts w:ascii="Consolas" w:cs="Consolas" w:eastAsia="Consolas" w:hAnsi="Consolas"/>
          <w:b w:val="false"/>
          <w:bCs w:val="false"/>
          <w:sz w:val="18"/>
          <w:szCs w:val="18"/>
        </w:rPr>
        <w:t xml:space="preserve">pgvector</w:t>
      </w:r>
      <w:r>
        <w:t xml:space="preserve"> embeddings for near-duplicate and semantic search. TimescaleDB is optional if volumes grow.</w:t>
      </w:r>
    </w:p>
    <w:p>
      <w:pPr>
        <w:pStyle w:val="ListParagraph"/>
        <w:numPr>
          <w:ilvl w:val="0"/>
          <w:numId w:val="2"/>
        </w:numPr>
        <w:spacing w:after="60" w:before="0"/>
      </w:pPr>
      <w:r>
        <w:rPr>
          <w:b/>
          <w:bCs/>
        </w:rPr>
        <w:t xml:space="preserve">Retention</w:t>
      </w:r>
      <w:r>
        <w:t xml:space="preserve"> worker deletes audio and identifiers per tenant policy and writes an audit event.</w:t>
      </w:r>
    </w:p>
    <w:p>
      <w:pPr>
        <w:pStyle w:val="Heading3"/>
      </w:pPr>
      <w:r>
        <w:t xml:space="preserve">4.3 API surface (REST, OpenAPI)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4"/>
        <w:gridCol w:w="8554"/>
      </w:tblGrid>
      <w:tr>
        <w:trPr>
          <w:tblHeader/>
        </w:trPr>
        <w:tc>
          <w:tcPr>
            <w:tcW w:type="dxa" w:w="108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Group</w:t>
            </w:r>
          </w:p>
        </w:tc>
        <w:tc>
          <w:tcPr>
            <w:tcW w:type="dxa" w:w="855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Endpoints (abridged)</w:t>
            </w:r>
          </w:p>
        </w:tc>
      </w:tr>
      <w:tr>
        <w:tc>
          <w:tcPr>
            <w:tcW w:type="dxa" w:w="108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Public capture</w:t>
            </w:r>
          </w:p>
        </w:tc>
        <w:tc>
          <w:tcPr>
            <w:tcW w:type="dxa" w:w="85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GET /pub/site/:code/config</w:t>
            </w:r>
            <w:r>
              <w:rPr>
                <w:sz w:val="19"/>
                <w:szCs w:val="19"/>
              </w:rPr>
              <w:t xml:space="preserve"> (forms, langs, consent) · </w:t>
            </w:r>
            <w:r>
              <w:rPr>
                <w:rFonts w:ascii="Consolas" w:cs="Consolas" w:eastAsia="Consolas" w:hAnsi="Consolas"/>
                <w:b w:val="false"/>
                <w:bCs w:val="false"/>
                <w:sz w:val="19"/>
                <w:szCs w:val="19"/>
              </w:rPr>
              <w:t xml:space="preserve">POST /pub/feedback</w:t>
            </w:r>
            <w:r>
              <w:rPr>
                <w:sz w:val="19"/>
                <w:szCs w:val="19"/>
              </w:rPr>
              <w:t xml:space="preserve"> (single) · </w:t>
            </w:r>
            <w:r>
              <w:rPr>
                <w:rFonts w:ascii="Consolas" w:cs="Consolas" w:eastAsia="Consolas" w:hAnsi="Consolas"/>
                <w:b w:val="false"/>
                <w:bCs w:val="false"/>
                <w:sz w:val="19"/>
                <w:szCs w:val="19"/>
              </w:rPr>
              <w:t xml:space="preserve">POST /sync/push</w:t>
            </w:r>
            <w:r>
              <w:rPr>
                <w:sz w:val="19"/>
                <w:szCs w:val="19"/>
              </w:rPr>
              <w:t xml:space="preserve"> (batch, idempotent) · </w:t>
            </w:r>
            <w:r>
              <w:rPr>
                <w:rFonts w:ascii="Consolas" w:cs="Consolas" w:eastAsia="Consolas" w:hAnsi="Consolas"/>
                <w:b w:val="false"/>
                <w:bCs w:val="false"/>
                <w:sz w:val="19"/>
                <w:szCs w:val="19"/>
              </w:rPr>
              <w:t xml:space="preserve">POST /media/tus/*</w:t>
            </w:r>
            <w:r>
              <w:rPr>
                <w:sz w:val="19"/>
                <w:szCs w:val="19"/>
              </w:rPr>
              <w:t xml:space="preserve"> (resumable) · </w:t>
            </w:r>
            <w:r>
              <w:rPr>
                <w:rFonts w:ascii="Consolas" w:cs="Consolas" w:eastAsia="Consolas" w:hAnsi="Consolas"/>
                <w:b w:val="false"/>
                <w:bCs w:val="false"/>
                <w:sz w:val="19"/>
                <w:szCs w:val="19"/>
              </w:rPr>
              <w:t xml:space="preserve">GET /sync/pull?since=</w:t>
            </w:r>
          </w:p>
        </w:tc>
      </w:tr>
      <w:tr>
        <w:tc>
          <w:tcPr>
            <w:tcW w:type="dxa" w:w="108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Channels</w:t>
            </w:r>
          </w:p>
        </w:tc>
        <w:tc>
          <w:tcPr>
            <w:tcW w:type="dxa" w:w="85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POST /channels/sms/inbound</w:t>
            </w:r>
            <w:r>
              <w:rPr>
                <w:sz w:val="19"/>
                <w:szCs w:val="19"/>
              </w:rPr>
              <w:t xml:space="preserve"> · </w:t>
            </w:r>
            <w:r>
              <w:rPr>
                <w:rFonts w:ascii="Consolas" w:cs="Consolas" w:eastAsia="Consolas" w:hAnsi="Consolas"/>
                <w:b w:val="false"/>
                <w:bCs w:val="false"/>
                <w:sz w:val="19"/>
                <w:szCs w:val="19"/>
              </w:rPr>
              <w:t xml:space="preserve">POST /channels/telegram/webhook</w:t>
            </w:r>
            <w:r>
              <w:rPr>
                <w:sz w:val="19"/>
                <w:szCs w:val="19"/>
              </w:rPr>
              <w:t xml:space="preserve"> · </w:t>
            </w:r>
            <w:r>
              <w:rPr>
                <w:rFonts w:ascii="Consolas" w:cs="Consolas" w:eastAsia="Consolas" w:hAnsi="Consolas"/>
                <w:b w:val="false"/>
                <w:bCs w:val="false"/>
                <w:sz w:val="19"/>
                <w:szCs w:val="19"/>
              </w:rPr>
              <w:t xml:space="preserve">POST /channels/ivr/recording</w:t>
            </w:r>
            <w:r>
              <w:rPr>
                <w:sz w:val="19"/>
                <w:szCs w:val="19"/>
              </w:rPr>
              <w:t xml:space="preserve"> (signed by provider)</w:t>
            </w:r>
          </w:p>
        </w:tc>
      </w:tr>
      <w:tr>
        <w:tc>
          <w:tcPr>
            <w:tcW w:type="dxa" w:w="108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Items</w:t>
            </w:r>
          </w:p>
        </w:tc>
        <w:tc>
          <w:tcPr>
            <w:tcW w:type="dxa" w:w="85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GET /items</w:t>
            </w:r>
            <w:r>
              <w:rPr>
                <w:sz w:val="19"/>
                <w:szCs w:val="19"/>
              </w:rPr>
              <w:t xml:space="preserve"> (filters, paging, RLS) · </w:t>
            </w:r>
            <w:r>
              <w:rPr>
                <w:rFonts w:ascii="Consolas" w:cs="Consolas" w:eastAsia="Consolas" w:hAnsi="Consolas"/>
                <w:b w:val="false"/>
                <w:bCs w:val="false"/>
                <w:sz w:val="19"/>
                <w:szCs w:val="19"/>
              </w:rPr>
              <w:t xml:space="preserve">GET /items/:id</w:t>
            </w:r>
            <w:r>
              <w:rPr>
                <w:sz w:val="19"/>
                <w:szCs w:val="19"/>
              </w:rPr>
              <w:t xml:space="preserve"> · </w:t>
            </w:r>
            <w:r>
              <w:rPr>
                <w:rFonts w:ascii="Consolas" w:cs="Consolas" w:eastAsia="Consolas" w:hAnsi="Consolas"/>
                <w:b w:val="false"/>
                <w:bCs w:val="false"/>
                <w:sz w:val="19"/>
                <w:szCs w:val="19"/>
              </w:rPr>
              <w:t xml:space="preserve">POST /items/:id/labels</w:t>
            </w:r>
            <w:r>
              <w:rPr>
                <w:sz w:val="19"/>
                <w:szCs w:val="19"/>
              </w:rPr>
              <w:t xml:space="preserve"> · </w:t>
            </w:r>
            <w:r>
              <w:rPr>
                <w:rFonts w:ascii="Consolas" w:cs="Consolas" w:eastAsia="Consolas" w:hAnsi="Consolas"/>
                <w:b w:val="false"/>
                <w:bCs w:val="false"/>
                <w:sz w:val="19"/>
                <w:szCs w:val="19"/>
              </w:rPr>
              <w:t xml:space="preserve">POST /items/:id/verify-transcript</w:t>
            </w:r>
          </w:p>
        </w:tc>
      </w:tr>
      <w:tr>
        <w:tc>
          <w:tcPr>
            <w:tcW w:type="dxa" w:w="108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Cases</w:t>
            </w:r>
          </w:p>
        </w:tc>
        <w:tc>
          <w:tcPr>
            <w:tcW w:type="dxa" w:w="85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GET/POST /cases</w:t>
            </w:r>
            <w:r>
              <w:rPr>
                <w:sz w:val="19"/>
                <w:szCs w:val="19"/>
              </w:rPr>
              <w:t xml:space="preserve"> · </w:t>
            </w:r>
            <w:r>
              <w:rPr>
                <w:rFonts w:ascii="Consolas" w:cs="Consolas" w:eastAsia="Consolas" w:hAnsi="Consolas"/>
                <w:b w:val="false"/>
                <w:bCs w:val="false"/>
                <w:sz w:val="19"/>
                <w:szCs w:val="19"/>
              </w:rPr>
              <w:t xml:space="preserve">PATCH /cases/:id</w:t>
            </w:r>
            <w:r>
              <w:rPr>
                <w:sz w:val="19"/>
                <w:szCs w:val="19"/>
              </w:rPr>
              <w:t xml:space="preserve"> · </w:t>
            </w:r>
            <w:r>
              <w:rPr>
                <w:rFonts w:ascii="Consolas" w:cs="Consolas" w:eastAsia="Consolas" w:hAnsi="Consolas"/>
                <w:b w:val="false"/>
                <w:bCs w:val="false"/>
                <w:sz w:val="19"/>
                <w:szCs w:val="19"/>
              </w:rPr>
              <w:t xml:space="preserve">POST /cases/:id/events</w:t>
            </w:r>
            <w:r>
              <w:rPr>
                <w:sz w:val="19"/>
                <w:szCs w:val="19"/>
              </w:rPr>
              <w:t xml:space="preserve"> · </w:t>
            </w:r>
            <w:r>
              <w:rPr>
                <w:rFonts w:ascii="Consolas" w:cs="Consolas" w:eastAsia="Consolas" w:hAnsi="Consolas"/>
                <w:b w:val="false"/>
                <w:bCs w:val="false"/>
                <w:sz w:val="19"/>
                <w:szCs w:val="19"/>
              </w:rPr>
              <w:t xml:space="preserve">POST /cases/:id/handoff</w:t>
            </w:r>
            <w:r>
              <w:rPr>
                <w:sz w:val="19"/>
                <w:szCs w:val="19"/>
              </w:rPr>
              <w:t xml:space="preserve"> · </w:t>
            </w:r>
            <w:r>
              <w:rPr>
                <w:rFonts w:ascii="Consolas" w:cs="Consolas" w:eastAsia="Consolas" w:hAnsi="Consolas"/>
                <w:b w:val="false"/>
                <w:bCs w:val="false"/>
                <w:sz w:val="19"/>
                <w:szCs w:val="19"/>
              </w:rPr>
              <w:t xml:space="preserve">GET /alerts/ack/:token</w:t>
            </w:r>
            <w:r>
              <w:rPr>
                <w:sz w:val="19"/>
                <w:szCs w:val="19"/>
              </w:rPr>
              <w:t xml:space="preserve"> (one-click)</w:t>
            </w:r>
          </w:p>
        </w:tc>
      </w:tr>
      <w:tr>
        <w:tc>
          <w:tcPr>
            <w:tcW w:type="dxa" w:w="108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Analytics</w:t>
            </w:r>
          </w:p>
        </w:tc>
        <w:tc>
          <w:tcPr>
            <w:tcW w:type="dxa" w:w="85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GET /analytics/summary</w:t>
            </w:r>
            <w:r>
              <w:rPr>
                <w:sz w:val="19"/>
                <w:szCs w:val="19"/>
              </w:rPr>
              <w:t xml:space="preserve"> · </w:t>
            </w:r>
            <w:r>
              <w:rPr>
                <w:rFonts w:ascii="Consolas" w:cs="Consolas" w:eastAsia="Consolas" w:hAnsi="Consolas"/>
                <w:b w:val="false"/>
                <w:bCs w:val="false"/>
                <w:sz w:val="19"/>
                <w:szCs w:val="19"/>
              </w:rPr>
              <w:t xml:space="preserve">GET /analytics/themes</w:t>
            </w:r>
            <w:r>
              <w:rPr>
                <w:sz w:val="19"/>
                <w:szCs w:val="19"/>
              </w:rPr>
              <w:t xml:space="preserve"> · </w:t>
            </w:r>
            <w:r>
              <w:rPr>
                <w:rFonts w:ascii="Consolas" w:cs="Consolas" w:eastAsia="Consolas" w:hAnsi="Consolas"/>
                <w:b w:val="false"/>
                <w:bCs w:val="false"/>
                <w:sz w:val="19"/>
                <w:szCs w:val="19"/>
              </w:rPr>
              <w:t xml:space="preserve">GET /analytics/timeseries</w:t>
            </w:r>
            <w:r>
              <w:rPr>
                <w:sz w:val="19"/>
                <w:szCs w:val="19"/>
              </w:rPr>
              <w:t xml:space="preserve"> · </w:t>
            </w:r>
            <w:r>
              <w:rPr>
                <w:rFonts w:ascii="Consolas" w:cs="Consolas" w:eastAsia="Consolas" w:hAnsi="Consolas"/>
                <w:b w:val="false"/>
                <w:bCs w:val="false"/>
                <w:sz w:val="19"/>
                <w:szCs w:val="19"/>
              </w:rPr>
              <w:t xml:space="preserve">POST /analytics/ask</w:t>
            </w:r>
            <w:r>
              <w:rPr>
                <w:sz w:val="19"/>
                <w:szCs w:val="19"/>
              </w:rPr>
              <w:t xml:space="preserve"> (copilot) — all responses carry </w:t>
            </w:r>
            <w:r>
              <w:rPr>
                <w:rFonts w:ascii="Consolas" w:cs="Consolas" w:eastAsia="Consolas" w:hAnsi="Consolas"/>
                <w:b w:val="false"/>
                <w:bCs w:val="false"/>
                <w:sz w:val="19"/>
                <w:szCs w:val="19"/>
              </w:rPr>
              <w:t xml:space="preserve">n</w:t>
            </w:r>
            <w:r>
              <w:rPr>
                <w:sz w:val="19"/>
                <w:szCs w:val="19"/>
              </w:rPr>
              <w:t xml:space="preserve"> and apply suppression</w:t>
            </w:r>
          </w:p>
        </w:tc>
      </w:tr>
      <w:tr>
        <w:tc>
          <w:tcPr>
            <w:tcW w:type="dxa" w:w="108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Reports</w:t>
            </w:r>
          </w:p>
        </w:tc>
        <w:tc>
          <w:tcPr>
            <w:tcW w:type="dxa" w:w="85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POST /reports/run</w:t>
            </w:r>
            <w:r>
              <w:rPr>
                <w:sz w:val="19"/>
                <w:szCs w:val="19"/>
              </w:rPr>
              <w:t xml:space="preserve"> · </w:t>
            </w:r>
            <w:r>
              <w:rPr>
                <w:rFonts w:ascii="Consolas" w:cs="Consolas" w:eastAsia="Consolas" w:hAnsi="Consolas"/>
                <w:b w:val="false"/>
                <w:bCs w:val="false"/>
                <w:sz w:val="19"/>
                <w:szCs w:val="19"/>
              </w:rPr>
              <w:t xml:space="preserve">GET /reports/:id</w:t>
            </w:r>
            <w:r>
              <w:rPr>
                <w:sz w:val="19"/>
                <w:szCs w:val="19"/>
              </w:rPr>
              <w:t xml:space="preserve"> (signed download) · </w:t>
            </w:r>
            <w:r>
              <w:rPr>
                <w:rFonts w:ascii="Consolas" w:cs="Consolas" w:eastAsia="Consolas" w:hAnsi="Consolas"/>
                <w:b w:val="false"/>
                <w:bCs w:val="false"/>
                <w:sz w:val="19"/>
                <w:szCs w:val="19"/>
              </w:rPr>
              <w:t xml:space="preserve">GET/POST /reports/schedules</w:t>
            </w:r>
          </w:p>
        </w:tc>
      </w:tr>
      <w:tr>
        <w:tc>
          <w:tcPr>
            <w:tcW w:type="dxa" w:w="108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Display</w:t>
            </w:r>
          </w:p>
        </w:tc>
        <w:tc>
          <w:tcPr>
            <w:tcW w:type="dxa" w:w="85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POST /display/pair</w:t>
            </w:r>
            <w:r>
              <w:rPr>
                <w:sz w:val="19"/>
                <w:szCs w:val="19"/>
              </w:rPr>
              <w:t xml:space="preserve"> · </w:t>
            </w:r>
            <w:r>
              <w:rPr>
                <w:rFonts w:ascii="Consolas" w:cs="Consolas" w:eastAsia="Consolas" w:hAnsi="Consolas"/>
                <w:b w:val="false"/>
                <w:bCs w:val="false"/>
                <w:sz w:val="19"/>
                <w:szCs w:val="19"/>
              </w:rPr>
              <w:t xml:space="preserve">GET /display/playlist</w:t>
            </w:r>
            <w:r>
              <w:rPr>
                <w:sz w:val="19"/>
                <w:szCs w:val="19"/>
              </w:rPr>
              <w:t xml:space="preserve"> (device token)</w:t>
            </w:r>
          </w:p>
        </w:tc>
      </w:tr>
      <w:tr>
        <w:tc>
          <w:tcPr>
            <w:tcW w:type="dxa" w:w="108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Admin</w:t>
            </w:r>
          </w:p>
        </w:tc>
        <w:tc>
          <w:tcPr>
            <w:tcW w:type="dxa" w:w="85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tenants, sites, users, roles, forms, translations, taxonomy, escalation rules, devices, retention, audit export</w:t>
            </w:r>
          </w:p>
        </w:tc>
      </w:tr>
      <w:tr>
        <w:tc>
          <w:tcPr>
            <w:tcW w:type="dxa" w:w="108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Integration</w:t>
            </w:r>
          </w:p>
        </w:tc>
        <w:tc>
          <w:tcPr>
            <w:tcW w:type="dxa" w:w="85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POST /integrations/service-stats/import</w:t>
            </w:r>
            <w:r>
              <w:rPr>
                <w:sz w:val="19"/>
                <w:szCs w:val="19"/>
              </w:rPr>
              <w:t xml:space="preserve"> · </w:t>
            </w:r>
            <w:r>
              <w:rPr>
                <w:rFonts w:ascii="Consolas" w:cs="Consolas" w:eastAsia="Consolas" w:hAnsi="Consolas"/>
                <w:b w:val="false"/>
                <w:bCs w:val="false"/>
                <w:sz w:val="19"/>
                <w:szCs w:val="19"/>
              </w:rPr>
              <w:t xml:space="preserve">GET /export/items.csv</w:t>
            </w:r>
            <w:r>
              <w:rPr>
                <w:sz w:val="19"/>
                <w:szCs w:val="19"/>
              </w:rPr>
              <w:t xml:space="preserve"> · </w:t>
            </w:r>
            <w:r>
              <w:rPr>
                <w:rFonts w:ascii="Consolas" w:cs="Consolas" w:eastAsia="Consolas" w:hAnsi="Consolas"/>
                <w:b w:val="false"/>
                <w:bCs w:val="false"/>
                <w:sz w:val="19"/>
                <w:szCs w:val="19"/>
              </w:rPr>
              <w:t xml:space="preserve">POST /webhooks</w:t>
            </w:r>
          </w:p>
        </w:tc>
      </w:tr>
    </w:tbl>
    <w:p>
      <w:pPr>
        <w:spacing w:after="120" w:before="0"/>
      </w:pPr>
    </w:p>
    <w:p>
      <w:r>
        <w:t xml:space="preserve">Real-time: WebSocket namespace </w:t>
      </w:r>
      <w:r>
        <w:rPr>
          <w:rFonts w:ascii="Consolas" w:cs="Consolas" w:eastAsia="Consolas" w:hAnsi="Consolas"/>
          <w:b w:val="false"/>
          <w:bCs w:val="false"/>
          <w:sz w:val="18"/>
          <w:szCs w:val="18"/>
        </w:rPr>
        <w:t xml:space="preserve">/live</w:t>
      </w:r>
      <w:r>
        <w:t xml:space="preserve"> pushes </w:t>
      </w:r>
      <w:r>
        <w:rPr>
          <w:rFonts w:ascii="Consolas" w:cs="Consolas" w:eastAsia="Consolas" w:hAnsi="Consolas"/>
          <w:b w:val="false"/>
          <w:bCs w:val="false"/>
          <w:sz w:val="18"/>
          <w:szCs w:val="18"/>
        </w:rPr>
        <w:t xml:space="preserve">item.created</w:t>
      </w:r>
      <w:r>
        <w:t xml:space="preserve">, </w:t>
      </w:r>
      <w:r>
        <w:rPr>
          <w:rFonts w:ascii="Consolas" w:cs="Consolas" w:eastAsia="Consolas" w:hAnsi="Consolas"/>
          <w:b w:val="false"/>
          <w:bCs w:val="false"/>
          <w:sz w:val="18"/>
          <w:szCs w:val="18"/>
        </w:rPr>
        <w:t xml:space="preserve">case.updated</w:t>
      </w:r>
      <w:r>
        <w:t xml:space="preserve">, </w:t>
      </w:r>
      <w:r>
        <w:rPr>
          <w:rFonts w:ascii="Consolas" w:cs="Consolas" w:eastAsia="Consolas" w:hAnsi="Consolas"/>
          <w:b w:val="false"/>
          <w:bCs w:val="false"/>
          <w:sz w:val="18"/>
          <w:szCs w:val="18"/>
        </w:rPr>
        <w:t xml:space="preserve">alert.sent</w:t>
      </w:r>
      <w:r>
        <w:t xml:space="preserve"> to subscribed dashboards (tenant/site scoped); polling fallback every 30 s.</w:t>
      </w:r>
    </w:p>
    <w:p>
      <w:pPr>
        <w:pStyle w:val="Heading3"/>
      </w:pPr>
      <w:r>
        <w:t xml:space="preserve">4.4 Authentication and authorisation</w:t>
      </w:r>
    </w:p>
    <w:p>
      <w:pPr>
        <w:pStyle w:val="ListParagraph"/>
        <w:numPr>
          <w:ilvl w:val="0"/>
          <w:numId w:val="2"/>
        </w:numPr>
        <w:spacing w:after="60" w:before="0"/>
      </w:pPr>
      <w:r>
        <w:t xml:space="preserve">Keycloak realm per deployment; </w:t>
      </w:r>
      <w:r>
        <w:rPr>
          <w:b/>
          <w:bCs/>
        </w:rPr>
        <w:t xml:space="preserve">identity provider = Microsoft Entra ID</w:t>
      </w:r>
      <w:r>
        <w:t xml:space="preserve"> of MSI (OIDC), local accounts for non-M365 staff, TOTP MFA required for admin/safeguarding roles.</w:t>
      </w:r>
    </w:p>
    <w:p>
      <w:pPr>
        <w:pStyle w:val="ListParagraph"/>
        <w:numPr>
          <w:ilvl w:val="0"/>
          <w:numId w:val="2"/>
        </w:numPr>
        <w:spacing w:after="60" w:before="0"/>
      </w:pPr>
      <w:r>
        <w:t xml:space="preserve">Roles (BRD FR-ADM-3) are Keycloak client roles; </w:t>
      </w:r>
      <w:r>
        <w:rPr>
          <w:b/>
          <w:bCs/>
        </w:rPr>
        <w:t xml:space="preserve">scope</w:t>
      </w:r>
      <w:r>
        <w:t xml:space="preserve"> (tenant/region/site) lives in </w:t>
      </w:r>
      <w:r>
        <w:rPr>
          <w:rFonts w:ascii="Consolas" w:cs="Consolas" w:eastAsia="Consolas" w:hAnsi="Consolas"/>
          <w:b w:val="false"/>
          <w:bCs w:val="false"/>
          <w:sz w:val="18"/>
          <w:szCs w:val="18"/>
        </w:rPr>
        <w:t xml:space="preserve">role_binding</w:t>
      </w:r>
      <w:r>
        <w:t xml:space="preserve"> and is loaded into the request context.</w:t>
      </w:r>
    </w:p>
    <w:p>
      <w:pPr>
        <w:pStyle w:val="ListParagraph"/>
        <w:numPr>
          <w:ilvl w:val="0"/>
          <w:numId w:val="2"/>
        </w:numPr>
        <w:spacing w:after="60" w:before="0"/>
      </w:pPr>
      <w:r>
        <w:t xml:space="preserve">Devices use long-lived, revocable tokens (hashed at rest) scoped to </w:t>
      </w:r>
      <w:r>
        <w:rPr>
          <w:rFonts w:ascii="Consolas" w:cs="Consolas" w:eastAsia="Consolas" w:hAnsi="Consolas"/>
          <w:b w:val="false"/>
          <w:bCs w:val="false"/>
          <w:sz w:val="18"/>
          <w:szCs w:val="18"/>
        </w:rPr>
        <w:t xml:space="preserve">kiosk:submit</w:t>
      </w:r>
      <w:r>
        <w:t xml:space="preserve"> or </w:t>
      </w:r>
      <w:r>
        <w:rPr>
          <w:rFonts w:ascii="Consolas" w:cs="Consolas" w:eastAsia="Consolas" w:hAnsi="Consolas"/>
          <w:b w:val="false"/>
          <w:bCs w:val="false"/>
          <w:sz w:val="18"/>
          <w:szCs w:val="18"/>
        </w:rPr>
        <w:t xml:space="preserve">display:read</w:t>
      </w:r>
      <w:r>
        <w:t xml:space="preserve"> for one site.</w:t>
      </w:r>
    </w:p>
    <w:p>
      <w:pPr>
        <w:pStyle w:val="ListParagraph"/>
        <w:numPr>
          <w:ilvl w:val="0"/>
          <w:numId w:val="2"/>
        </w:numPr>
        <w:spacing w:after="60" w:before="0"/>
      </w:pPr>
      <w:r>
        <w:t xml:space="preserve">Anonymous capture uses a short-lived signed site token embedded in the QR link; rate limited per IP/device.</w:t>
      </w:r>
    </w:p>
    <w:p>
      <w:pPr>
        <w:pStyle w:val="ListParagraph"/>
        <w:numPr>
          <w:ilvl w:val="0"/>
          <w:numId w:val="2"/>
        </w:numPr>
        <w:spacing w:after="60" w:before="0"/>
      </w:pPr>
      <w:r>
        <w:t xml:space="preserve">Sensitivity gates: </w:t>
      </w:r>
      <w:r>
        <w:rPr>
          <w:rFonts w:ascii="Consolas" w:cs="Consolas" w:eastAsia="Consolas" w:hAnsi="Consolas"/>
          <w:b w:val="false"/>
          <w:bCs w:val="false"/>
          <w:sz w:val="18"/>
          <w:szCs w:val="18"/>
        </w:rPr>
        <w:t xml:space="preserve">restricted</w:t>
      </w:r>
      <w:r>
        <w:t xml:space="preserve"> and </w:t>
      </w:r>
      <w:r>
        <w:rPr>
          <w:rFonts w:ascii="Consolas" w:cs="Consolas" w:eastAsia="Consolas" w:hAnsi="Consolas"/>
          <w:b w:val="false"/>
          <w:bCs w:val="false"/>
          <w:sz w:val="18"/>
          <w:szCs w:val="18"/>
        </w:rPr>
        <w:t xml:space="preserve">safeguarding</w:t>
      </w:r>
      <w:r>
        <w:t xml:space="preserve"> cases require an explicit role; item text/audio access is logged.</w:t>
      </w:r>
    </w:p>
    <w:p>
      <w:pPr>
        <w:pStyle w:val="Heading3"/>
      </w:pPr>
      <w:r>
        <w:t xml:space="preserve">4.5 Escalation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9" w:sz="4"/>
              <w:left w:val="single" w:color="C9D1D9" w:sz="4"/>
              <w:bottom w:val="single" w:color="C9D1D9" w:sz="4"/>
              <w:right w:val="single" w:color="C9D1D9" w:sz="4"/>
            </w:tcBorders>
            <w:shd w:fill="F3F4F6" w:color="auto" w:val="clear"/>
            <w:tcMar>
              <w:top w:type="dxa" w:w="80"/>
              <w:left w:type="dxa" w:w="120"/>
              <w:bottom w:type="dxa" w:w="80"/>
              <w:right w:type="dxa" w:w="120"/>
            </w:tcMar>
          </w:tcPr>
          <w:p>
            <w:pPr>
              <w:spacing w:after="0" w:before="0"/>
            </w:pPr>
            <w:r>
              <w:rPr>
                <w:rFonts w:ascii="Consolas" w:cs="Consolas" w:eastAsia="Consolas" w:hAnsi="Consolas"/>
                <w:sz w:val="15"/>
                <w:szCs w:val="15"/>
              </w:rPr>
              <w:t xml:space="preserve">item.created ─▶ intake queue ─▶ Intake agent ─▶ severity + critical flags</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                    critical? ─────┴──▶ triage.critical job (priority queue, retries ×5, DLQ)</w:t>
            </w:r>
          </w:p>
          <w:p>
            <w:pPr>
              <w:spacing w:after="0" w:before="0"/>
            </w:pPr>
            <w:r>
              <w:rPr>
                <w:rFonts w:ascii="Consolas" w:cs="Consolas" w:eastAsia="Consolas" w:hAnsi="Consolas"/>
                <w:sz w:val="15"/>
                <w:szCs w:val="15"/>
              </w:rPr>
              <w:t xml:space="preserve">                                          │</w:t>
            </w:r>
          </w:p>
          <w:p>
            <w:pPr>
              <w:spacing w:after="0" w:before="0"/>
            </w:pPr>
            <w:r>
              <w:rPr>
                <w:rFonts w:ascii="Consolas" w:cs="Consolas" w:eastAsia="Consolas" w:hAnsi="Consolas"/>
                <w:sz w:val="15"/>
                <w:szCs w:val="15"/>
              </w:rPr>
              <w:t xml:space="preserve">                                          ├─ open case (sensitivity from category)</w:t>
            </w:r>
          </w:p>
          <w:p>
            <w:pPr>
              <w:spacing w:after="0" w:before="0"/>
            </w:pPr>
            <w:r>
              <w:rPr>
                <w:rFonts w:ascii="Consolas" w:cs="Consolas" w:eastAsia="Consolas" w:hAnsi="Consolas"/>
                <w:sz w:val="15"/>
                <w:szCs w:val="15"/>
              </w:rPr>
              <w:t xml:space="preserve">                                          ├─ match escalation rules → recipients, channels, SLA</w:t>
            </w:r>
          </w:p>
          <w:p>
            <w:pPr>
              <w:spacing w:after="0" w:before="0"/>
            </w:pPr>
            <w:r>
              <w:rPr>
                <w:rFonts w:ascii="Consolas" w:cs="Consolas" w:eastAsia="Consolas" w:hAnsi="Consolas"/>
                <w:sz w:val="15"/>
                <w:szCs w:val="15"/>
              </w:rPr>
              <w:t xml:space="preserve">                                          ├─ Escalation agent drafts alert (redacted excerpt, actions)</w:t>
            </w:r>
          </w:p>
          <w:p>
            <w:pPr>
              <w:spacing w:after="0" w:before="0"/>
            </w:pPr>
            <w:r>
              <w:rPr>
                <w:rFonts w:ascii="Consolas" w:cs="Consolas" w:eastAsia="Consolas" w:hAnsi="Consolas"/>
                <w:sz w:val="15"/>
                <w:szCs w:val="15"/>
              </w:rPr>
              <w:t xml:space="preserve">                                          ├─ notify.email + notify.sms (+ telegram/push) with ack tokens</w:t>
            </w:r>
          </w:p>
          <w:p>
            <w:pPr>
              <w:spacing w:after="0" w:before="0"/>
            </w:pPr>
            <w:r>
              <w:rPr>
                <w:rFonts w:ascii="Consolas" w:cs="Consolas" w:eastAsia="Consolas" w:hAnsi="Consolas"/>
                <w:sz w:val="15"/>
                <w:szCs w:val="15"/>
              </w:rPr>
              <w:t xml:space="preserve">                                          └─ schedule SLA check job (ack_due) → tier 2 → tier 3</w:t>
            </w:r>
          </w:p>
        </w:tc>
      </w:tr>
    </w:tbl>
    <w:p>
      <w:pPr>
        <w:spacing w:after="120" w:before="0"/>
      </w:pPr>
    </w:p>
    <w:p>
      <w:pPr>
        <w:pStyle w:val="ListParagraph"/>
        <w:numPr>
          <w:ilvl w:val="0"/>
          <w:numId w:val="2"/>
        </w:numPr>
        <w:spacing w:after="60" w:before="0"/>
      </w:pPr>
      <w:r>
        <w:t xml:space="preserve">Queues are durable in Redis with </w:t>
      </w:r>
      <w:r>
        <w:rPr>
          <w:b/>
          <w:bCs/>
        </w:rPr>
        <w:t xml:space="preserve">AOF persistence</w:t>
      </w:r>
      <w:r>
        <w:t xml:space="preserve">; a nightly job reconciles items with no annotation (safety net).</w:t>
      </w:r>
    </w:p>
    <w:p>
      <w:pPr>
        <w:pStyle w:val="ListParagraph"/>
        <w:numPr>
          <w:ilvl w:val="0"/>
          <w:numId w:val="2"/>
        </w:numPr>
        <w:spacing w:after="60" w:before="0"/>
      </w:pPr>
      <w:r>
        <w:t xml:space="preserve">Rules-first: per-language critical keyword/phrase lists (maintained in the taxonomy) short-circuit to critical before the model runs, so a model outage never delays a safeguarding alert.</w:t>
      </w:r>
    </w:p>
    <w:p>
      <w:pPr>
        <w:pStyle w:val="ListParagraph"/>
        <w:numPr>
          <w:ilvl w:val="0"/>
          <w:numId w:val="2"/>
        </w:numPr>
        <w:spacing w:after="60" w:before="0"/>
      </w:pPr>
      <w:r>
        <w:t xml:space="preserve">Alert delivery status (SMTP/Graph result, SMS DLR) is stored; failure to deliver on all channels within 10 min pages IT via Alertmanager.</w:t>
      </w:r>
    </w:p>
    <w:p>
      <w:pPr>
        <w:pStyle w:val="ListParagraph"/>
        <w:numPr>
          <w:ilvl w:val="0"/>
          <w:numId w:val="2"/>
        </w:numPr>
        <w:spacing w:after="60" w:before="0"/>
      </w:pPr>
      <w:r>
        <w:t xml:space="preserve">One-click acknowledgement: </w:t>
      </w:r>
      <w:r>
        <w:rPr>
          <w:rFonts w:ascii="Consolas" w:cs="Consolas" w:eastAsia="Consolas" w:hAnsi="Consolas"/>
          <w:b w:val="false"/>
          <w:bCs w:val="false"/>
          <w:sz w:val="18"/>
          <w:szCs w:val="18"/>
        </w:rPr>
        <w:t xml:space="preserve">GET /alerts/ack/:token</w:t>
      </w:r>
      <w:r>
        <w:t xml:space="preserve"> (single-use, 72 h expiry) → case </w:t>
      </w:r>
      <w:r>
        <w:rPr>
          <w:rFonts w:ascii="Consolas" w:cs="Consolas" w:eastAsia="Consolas" w:hAnsi="Consolas"/>
          <w:b w:val="false"/>
          <w:bCs w:val="false"/>
          <w:sz w:val="18"/>
          <w:szCs w:val="18"/>
        </w:rPr>
        <w:t xml:space="preserve">Acknowledged</w:t>
      </w:r>
      <w:r>
        <w:t xml:space="preserve">, SLA stops.</w:t>
      </w:r>
    </w:p>
    <w:p>
      <w:pPr>
        <w:pStyle w:val="Heading3"/>
      </w:pPr>
      <w:r>
        <w:t xml:space="preserve">4.6 Notification providers</w:t>
      </w:r>
    </w:p>
    <w:p>
      <w:pPr>
        <w:pStyle w:val="ListParagraph"/>
        <w:numPr>
          <w:ilvl w:val="0"/>
          <w:numId w:val="2"/>
        </w:numPr>
        <w:spacing w:after="60" w:before="0"/>
      </w:pPr>
      <w:r>
        <w:rPr>
          <w:b/>
          <w:bCs/>
        </w:rPr>
        <w:t xml:space="preserve">E-mail</w:t>
      </w:r>
      <w:r>
        <w:t xml:space="preserve">: Microsoft Graph </w:t>
      </w:r>
      <w:r>
        <w:rPr>
          <w:rFonts w:ascii="Consolas" w:cs="Consolas" w:eastAsia="Consolas" w:hAnsi="Consolas"/>
          <w:b w:val="false"/>
          <w:bCs w:val="false"/>
          <w:sz w:val="18"/>
          <w:szCs w:val="18"/>
        </w:rPr>
        <w:t xml:space="preserve">sendMail</w:t>
      </w:r>
      <w:r>
        <w:t xml:space="preserve"> with an app registration (preferred; DKIM/SPF already MSI's) or SMTP relay. Templates per language (MJML → HTML + plain text).</w:t>
      </w:r>
    </w:p>
    <w:p>
      <w:pPr>
        <w:pStyle w:val="ListParagraph"/>
        <w:numPr>
          <w:ilvl w:val="0"/>
          <w:numId w:val="2"/>
        </w:numPr>
        <w:spacing w:after="60" w:before="0"/>
      </w:pPr>
      <w:r>
        <w:rPr>
          <w:b/>
          <w:bCs/>
        </w:rPr>
        <w:t xml:space="preserve">SMS</w:t>
      </w:r>
      <w:r>
        <w:t xml:space="preserve">: provider interface </w:t>
      </w:r>
      <w:r>
        <w:rPr>
          <w:rFonts w:ascii="Consolas" w:cs="Consolas" w:eastAsia="Consolas" w:hAnsi="Consolas"/>
          <w:b w:val="false"/>
          <w:bCs w:val="false"/>
          <w:sz w:val="18"/>
          <w:szCs w:val="18"/>
        </w:rPr>
        <w:t xml:space="preserve">send(to, text) / inbound webhook / DLR webhook</w:t>
      </w:r>
      <w:r>
        <w:t xml:space="preserve">; adapters for an Ethio Telecom / Safaricom Ethiopia aggregator (HTTP API) and for Africa's Talking / Twilio for other countries.</w:t>
      </w:r>
    </w:p>
    <w:p>
      <w:pPr>
        <w:pStyle w:val="ListParagraph"/>
        <w:numPr>
          <w:ilvl w:val="0"/>
          <w:numId w:val="2"/>
        </w:numPr>
        <w:spacing w:after="60" w:before="0"/>
      </w:pPr>
      <w:r>
        <w:rPr>
          <w:b/>
          <w:bCs/>
        </w:rPr>
        <w:t xml:space="preserve">Telegram</w:t>
      </w:r>
      <w:r>
        <w:t xml:space="preserve">: Bot API webhook; conversation state in Redis; voice notes downloaded to MinIO and enter the same intake pipeline.</w:t>
      </w:r>
    </w:p>
    <w:p>
      <w:pPr>
        <w:pStyle w:val="ListParagraph"/>
        <w:numPr>
          <w:ilvl w:val="0"/>
          <w:numId w:val="2"/>
        </w:numPr>
        <w:spacing w:after="60" w:before="0"/>
      </w:pPr>
      <w:r>
        <w:rPr>
          <w:b/>
          <w:bCs/>
        </w:rPr>
        <w:t xml:space="preserve">Push</w:t>
      </w:r>
      <w:r>
        <w:t xml:space="preserve">: Web Push (VAPID) for managers' PWA; FCM via Capacitor for Android.</w:t>
      </w:r>
    </w:p>
    <w:p>
      <w:pPr>
        <w:pStyle w:val="Heading2"/>
      </w:pPr>
      <w:r>
        <w:t xml:space="preserve">5. Multilingual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6"/>
        <w:gridCol w:w="8222"/>
      </w:tblGrid>
      <w:tr>
        <w:trPr>
          <w:tblHeader/>
        </w:trPr>
        <w:tc>
          <w:tcPr>
            <w:tcW w:type="dxa" w:w="141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Concern</w:t>
            </w:r>
          </w:p>
        </w:tc>
        <w:tc>
          <w:tcPr>
            <w:tcW w:type="dxa" w:w="822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Approach</w:t>
            </w:r>
          </w:p>
        </w:tc>
      </w:tr>
      <w:tr>
        <w:tc>
          <w:tcPr>
            <w:tcW w:type="dxa" w:w="141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UI strings</w:t>
            </w:r>
          </w:p>
        </w:tc>
        <w:tc>
          <w:tcPr>
            <w:tcW w:type="dxa" w:w="82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i18next resources per language, editable in admin (stored in </w:t>
            </w:r>
            <w:r>
              <w:rPr>
                <w:rFonts w:ascii="Consolas" w:cs="Consolas" w:eastAsia="Consolas" w:hAnsi="Consolas"/>
                <w:b w:val="false"/>
                <w:bCs w:val="false"/>
                <w:sz w:val="19"/>
                <w:szCs w:val="19"/>
              </w:rPr>
              <w:t xml:space="preserve">translation</w:t>
            </w:r>
            <w:r>
              <w:rPr>
                <w:sz w:val="19"/>
                <w:szCs w:val="19"/>
              </w:rPr>
              <w:t xml:space="preserve">), exported/imported as XLIFF/CSV for translators</w:t>
            </w:r>
          </w:p>
        </w:tc>
      </w:tr>
      <w:tr>
        <w:tc>
          <w:tcPr>
            <w:tcW w:type="dxa" w:w="141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Form content</w:t>
            </w:r>
          </w:p>
        </w:tc>
        <w:tc>
          <w:tcPr>
            <w:tcW w:type="dxa" w:w="82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form_version.schema_json</w:t>
            </w:r>
            <w:r>
              <w:rPr>
                <w:sz w:val="19"/>
                <w:szCs w:val="19"/>
              </w:rPr>
              <w:t xml:space="preserve"> holds keys; texts live in </w:t>
            </w:r>
            <w:r>
              <w:rPr>
                <w:rFonts w:ascii="Consolas" w:cs="Consolas" w:eastAsia="Consolas" w:hAnsi="Consolas"/>
                <w:b w:val="false"/>
                <w:bCs w:val="false"/>
                <w:sz w:val="19"/>
                <w:szCs w:val="19"/>
              </w:rPr>
              <w:t xml:space="preserve">translation</w:t>
            </w:r>
            <w:r>
              <w:rPr>
                <w:sz w:val="19"/>
                <w:szCs w:val="19"/>
              </w:rPr>
              <w:t xml:space="preserve"> with </w:t>
            </w:r>
            <w:r>
              <w:rPr>
                <w:rFonts w:ascii="Consolas" w:cs="Consolas" w:eastAsia="Consolas" w:hAnsi="Consolas"/>
                <w:b w:val="false"/>
                <w:bCs w:val="false"/>
                <w:sz w:val="19"/>
                <w:szCs w:val="19"/>
              </w:rPr>
              <w:t xml:space="preserve">scope=form</w:t>
            </w:r>
            <w:r>
              <w:rPr>
                <w:sz w:val="19"/>
                <w:szCs w:val="19"/>
              </w:rPr>
              <w:t xml:space="preserve">; publishing checks completeness per assigned site language</w:t>
            </w:r>
          </w:p>
        </w:tc>
      </w:tr>
      <w:tr>
        <w:tc>
          <w:tcPr>
            <w:tcW w:type="dxa" w:w="141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Scripts/fonts</w:t>
            </w:r>
          </w:p>
        </w:tc>
        <w:tc>
          <w:tcPr>
            <w:tcW w:type="dxa" w:w="82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Noto Sans Ethiopic (subset) + Noto Sans; all LTR; Ethiopian calendar display via a small converter for dates shown to clients</w:t>
            </w:r>
          </w:p>
        </w:tc>
      </w:tr>
      <w:tr>
        <w:tc>
          <w:tcPr>
            <w:tcW w:type="dxa" w:w="141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Input</w:t>
            </w:r>
          </w:p>
        </w:tc>
        <w:tc>
          <w:tcPr>
            <w:tcW w:type="dxa" w:w="82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On-screen keyboards (Amharic/Tigrinya Ethiopic layouts) in kiosk mode; native keyboards on phones</w:t>
            </w:r>
          </w:p>
        </w:tc>
      </w:tr>
      <w:tr>
        <w:tc>
          <w:tcPr>
            <w:tcW w:type="dxa" w:w="141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Detection</w:t>
            </w:r>
          </w:p>
        </w:tc>
        <w:tc>
          <w:tcPr>
            <w:tcW w:type="dxa" w:w="82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Language declared by the client is primary; </w:t>
            </w:r>
            <w:r>
              <w:rPr>
                <w:rFonts w:ascii="Consolas" w:cs="Consolas" w:eastAsia="Consolas" w:hAnsi="Consolas"/>
                <w:b w:val="false"/>
                <w:bCs w:val="false"/>
                <w:sz w:val="19"/>
                <w:szCs w:val="19"/>
              </w:rPr>
              <w:t xml:space="preserve">lang_detected</w:t>
            </w:r>
            <w:r>
              <w:rPr>
                <w:sz w:val="19"/>
                <w:szCs w:val="19"/>
              </w:rPr>
              <w:t xml:space="preserve"> from the model for narratives/voice; mismatch flagged</w:t>
            </w:r>
          </w:p>
        </w:tc>
      </w:tr>
      <w:tr>
        <w:tc>
          <w:tcPr>
            <w:tcW w:type="dxa" w:w="141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Transcription</w:t>
            </w:r>
          </w:p>
        </w:tc>
        <w:tc>
          <w:tcPr>
            <w:tcW w:type="dxa" w:w="82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Whisper large-v3 (self-hosted) supports Amharic and several Ethiopian languages at variable quality; cloud ASR as an alternative adapter; </w:t>
            </w:r>
            <w:r>
              <w:rPr>
                <w:b/>
                <w:bCs/>
                <w:sz w:val="19"/>
                <w:szCs w:val="19"/>
              </w:rPr>
              <w:t xml:space="preserve">pilot measures word-error rate per language on a 200-clip labelled set</w:t>
            </w:r>
            <w:r>
              <w:rPr>
                <w:sz w:val="19"/>
                <w:szCs w:val="19"/>
              </w:rPr>
              <w:t xml:space="preserve"> and decides per language whether ASR is auto, ASR + human verify, or human-only</w:t>
            </w:r>
          </w:p>
        </w:tc>
      </w:tr>
      <w:tr>
        <w:tc>
          <w:tcPr>
            <w:tcW w:type="dxa" w:w="141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Translation</w:t>
            </w:r>
          </w:p>
        </w:tc>
        <w:tc>
          <w:tcPr>
            <w:tcW w:type="dxa" w:w="822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LLM translation into working languages with source shown alongside; verification queue for low confidence; glossary of SRH terms per language injected into prompts to keep clinical terms consistent</w:t>
            </w:r>
          </w:p>
        </w:tc>
      </w:tr>
      <w:tr>
        <w:tc>
          <w:tcPr>
            <w:tcW w:type="dxa" w:w="141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Voice prompts</w:t>
            </w:r>
          </w:p>
        </w:tc>
        <w:tc>
          <w:tcPr>
            <w:tcW w:type="dxa" w:w="822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Human recordings per question and language; managed as form assets; TTS only as fallback</w:t>
            </w:r>
          </w:p>
        </w:tc>
      </w:tr>
    </w:tbl>
    <w:p>
      <w:pPr>
        <w:spacing w:after="120" w:before="0"/>
      </w:pPr>
    </w:p>
    <w:p>
      <w:pPr>
        <w:pStyle w:val="Heading2"/>
      </w:pPr>
      <w:r>
        <w:t xml:space="preserve">6. AI agentic layer</w:t>
      </w:r>
    </w:p>
    <w:p>
      <w:pPr>
        <w:pStyle w:val="Heading3"/>
      </w:pPr>
      <w:r>
        <w:t xml:space="preserve">6.1 Principles</w:t>
      </w:r>
    </w:p>
    <w:p>
      <w:pPr>
        <w:pStyle w:val="ListParagraph"/>
        <w:numPr>
          <w:ilvl w:val="0"/>
          <w:numId w:val="2"/>
        </w:numPr>
        <w:spacing w:after="60" w:before="0"/>
      </w:pPr>
      <w:r>
        <w:rPr>
          <w:b/>
          <w:bCs/>
        </w:rPr>
        <w:t xml:space="preserve">Bounded agents</w:t>
      </w:r>
      <w:r>
        <w:t xml:space="preserve">: each agent has one job, a fixed tool set, a schema-validated output, and a human checkpoint where the BRD requires one.</w:t>
      </w:r>
    </w:p>
    <w:p>
      <w:pPr>
        <w:pStyle w:val="ListParagraph"/>
        <w:numPr>
          <w:ilvl w:val="0"/>
          <w:numId w:val="2"/>
        </w:numPr>
        <w:spacing w:after="60" w:before="0"/>
      </w:pPr>
      <w:r>
        <w:rPr>
          <w:b/>
          <w:bCs/>
        </w:rPr>
        <w:t xml:space="preserve">Redact before you send</w:t>
      </w:r>
      <w:r>
        <w:t xml:space="preserve">: the intake pipeline strips personal identifiers and creates an </w:t>
      </w:r>
      <w:r>
        <w:rPr>
          <w:rFonts w:ascii="Consolas" w:cs="Consolas" w:eastAsia="Consolas" w:hAnsi="Consolas"/>
          <w:b w:val="false"/>
          <w:bCs w:val="false"/>
          <w:sz w:val="18"/>
          <w:szCs w:val="18"/>
        </w:rPr>
        <w:t xml:space="preserve">analysis_text</w:t>
      </w:r>
      <w:r>
        <w:t xml:space="preserve">; only that copy goes to any model, external or local.</w:t>
      </w:r>
    </w:p>
    <w:p>
      <w:pPr>
        <w:pStyle w:val="ListParagraph"/>
        <w:numPr>
          <w:ilvl w:val="0"/>
          <w:numId w:val="2"/>
        </w:numPr>
        <w:spacing w:after="60" w:before="0"/>
      </w:pPr>
      <w:r>
        <w:rPr>
          <w:b/>
          <w:bCs/>
        </w:rPr>
        <w:t xml:space="preserve">Provider abstraction</w:t>
      </w:r>
      <w:r>
        <w:t xml:space="preserve">: </w:t>
      </w:r>
      <w:r>
        <w:rPr>
          <w:rFonts w:ascii="Consolas" w:cs="Consolas" w:eastAsia="Consolas" w:hAnsi="Consolas"/>
          <w:b w:val="false"/>
          <w:bCs w:val="false"/>
          <w:sz w:val="18"/>
          <w:szCs w:val="18"/>
        </w:rPr>
        <w:t xml:space="preserve">AiProvider</w:t>
      </w:r>
      <w:r>
        <w:t xml:space="preserve"> interface with </w:t>
      </w:r>
      <w:r>
        <w:rPr>
          <w:rFonts w:ascii="Consolas" w:cs="Consolas" w:eastAsia="Consolas" w:hAnsi="Consolas"/>
          <w:b w:val="false"/>
          <w:bCs w:val="false"/>
          <w:sz w:val="18"/>
          <w:szCs w:val="18"/>
        </w:rPr>
        <w:t xml:space="preserve">transcribe</w:t>
      </w:r>
      <w:r>
        <w:t xml:space="preserve">, </w:t>
      </w:r>
      <w:r>
        <w:rPr>
          <w:rFonts w:ascii="Consolas" w:cs="Consolas" w:eastAsia="Consolas" w:hAnsi="Consolas"/>
          <w:b w:val="false"/>
          <w:bCs w:val="false"/>
          <w:sz w:val="18"/>
          <w:szCs w:val="18"/>
        </w:rPr>
        <w:t xml:space="preserve">translate</w:t>
      </w:r>
      <w:r>
        <w:t xml:space="preserve">, </w:t>
      </w:r>
      <w:r>
        <w:rPr>
          <w:rFonts w:ascii="Consolas" w:cs="Consolas" w:eastAsia="Consolas" w:hAnsi="Consolas"/>
          <w:b w:val="false"/>
          <w:bCs w:val="false"/>
          <w:sz w:val="18"/>
          <w:szCs w:val="18"/>
        </w:rPr>
        <w:t xml:space="preserve">classify</w:t>
      </w:r>
      <w:r>
        <w:t xml:space="preserve">, </w:t>
      </w:r>
      <w:r>
        <w:rPr>
          <w:rFonts w:ascii="Consolas" w:cs="Consolas" w:eastAsia="Consolas" w:hAnsi="Consolas"/>
          <w:b w:val="false"/>
          <w:bCs w:val="false"/>
          <w:sz w:val="18"/>
          <w:szCs w:val="18"/>
        </w:rPr>
        <w:t xml:space="preserve">summarise</w:t>
      </w:r>
      <w:r>
        <w:t xml:space="preserve">, </w:t>
      </w:r>
      <w:r>
        <w:rPr>
          <w:rFonts w:ascii="Consolas" w:cs="Consolas" w:eastAsia="Consolas" w:hAnsi="Consolas"/>
          <w:b w:val="false"/>
          <w:bCs w:val="false"/>
          <w:sz w:val="18"/>
          <w:szCs w:val="18"/>
        </w:rPr>
        <w:t xml:space="preserve">answer</w:t>
      </w:r>
      <w:r>
        <w:t xml:space="preserve"> implemented by </w:t>
      </w:r>
      <w:r>
        <w:rPr>
          <w:rFonts w:ascii="Consolas" w:cs="Consolas" w:eastAsia="Consolas" w:hAnsi="Consolas"/>
          <w:b w:val="false"/>
          <w:bCs w:val="false"/>
          <w:sz w:val="18"/>
          <w:szCs w:val="18"/>
        </w:rPr>
        <w:t xml:space="preserve">AnthropicProvider</w:t>
      </w:r>
      <w:r>
        <w:t xml:space="preserve"> (Claude API) and </w:t>
      </w:r>
      <w:r>
        <w:rPr>
          <w:rFonts w:ascii="Consolas" w:cs="Consolas" w:eastAsia="Consolas" w:hAnsi="Consolas"/>
          <w:b w:val="false"/>
          <w:bCs w:val="false"/>
          <w:sz w:val="18"/>
          <w:szCs w:val="18"/>
        </w:rPr>
        <w:t xml:space="preserve">LocalProvider</w:t>
      </w:r>
      <w:r>
        <w:t xml:space="preserve"> (vLLM + Whisper). Tenant setting </w:t>
      </w:r>
      <w:r>
        <w:rPr>
          <w:rFonts w:ascii="Consolas" w:cs="Consolas" w:eastAsia="Consolas" w:hAnsi="Consolas"/>
          <w:b w:val="false"/>
          <w:bCs w:val="false"/>
          <w:sz w:val="18"/>
          <w:szCs w:val="18"/>
        </w:rPr>
        <w:t xml:space="preserve">ai_mode = cloud | local | hybrid</w:t>
      </w:r>
      <w:r>
        <w:t xml:space="preserve"> decides routing; </w:t>
      </w:r>
      <w:r>
        <w:rPr>
          <w:rFonts w:ascii="Consolas" w:cs="Consolas" w:eastAsia="Consolas" w:hAnsi="Consolas"/>
          <w:b w:val="false"/>
          <w:bCs w:val="false"/>
          <w:sz w:val="18"/>
          <w:szCs w:val="18"/>
        </w:rPr>
        <w:t xml:space="preserve">hybrid</w:t>
      </w:r>
      <w:r>
        <w:t xml:space="preserve"> uses local ASR and cloud LLM.</w:t>
      </w:r>
    </w:p>
    <w:p>
      <w:pPr>
        <w:pStyle w:val="ListParagraph"/>
        <w:numPr>
          <w:ilvl w:val="0"/>
          <w:numId w:val="2"/>
        </w:numPr>
        <w:spacing w:after="60" w:before="0"/>
      </w:pPr>
      <w:r>
        <w:rPr>
          <w:b/>
          <w:bCs/>
        </w:rPr>
        <w:t xml:space="preserve">Everything logged</w:t>
      </w:r>
      <w:r>
        <w:t xml:space="preserve">: model, version, prompt version, tokens, latency, confidence, output; corrections captured as eval data.</w:t>
      </w:r>
    </w:p>
    <w:p>
      <w:pPr>
        <w:pStyle w:val="ListParagraph"/>
        <w:numPr>
          <w:ilvl w:val="0"/>
          <w:numId w:val="2"/>
        </w:numPr>
        <w:spacing w:after="60" w:before="0"/>
      </w:pPr>
      <w:r>
        <w:rPr>
          <w:b/>
          <w:bCs/>
        </w:rPr>
        <w:t xml:space="preserve">Fail safe</w:t>
      </w:r>
      <w:r>
        <w:t xml:space="preserve">: if AI is down, items stay </w:t>
      </w:r>
      <w:r>
        <w:rPr>
          <w:rFonts w:ascii="Consolas" w:cs="Consolas" w:eastAsia="Consolas" w:hAnsi="Consolas"/>
          <w:b w:val="false"/>
          <w:bCs w:val="false"/>
          <w:sz w:val="18"/>
          <w:szCs w:val="18"/>
        </w:rPr>
        <w:t xml:space="preserve">pending_ai</w:t>
      </w:r>
      <w:r>
        <w:t xml:space="preserve">, keyword rules still raise critical alerts, and reviewers can triage manually.</w:t>
      </w:r>
    </w:p>
    <w:p>
      <w:pPr>
        <w:pStyle w:val="Heading3"/>
      </w:pPr>
      <w:r>
        <w:t xml:space="preserve">6.2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7"/>
        <w:gridCol w:w="770"/>
        <w:gridCol w:w="2006"/>
        <w:gridCol w:w="2152"/>
        <w:gridCol w:w="1897"/>
        <w:gridCol w:w="2086"/>
      </w:tblGrid>
      <w:tr>
        <w:trPr>
          <w:tblHeader/>
        </w:trPr>
        <w:tc>
          <w:tcPr>
            <w:tcW w:type="dxa" w:w="72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7"/>
                <w:szCs w:val="17"/>
              </w:rPr>
              <w:t xml:space="preserve">Agent</w:t>
            </w:r>
          </w:p>
        </w:tc>
        <w:tc>
          <w:tcPr>
            <w:tcW w:type="dxa" w:w="770"/>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7"/>
                <w:szCs w:val="17"/>
              </w:rPr>
              <w:t xml:space="preserve">Trigger</w:t>
            </w:r>
          </w:p>
        </w:tc>
        <w:tc>
          <w:tcPr>
            <w:tcW w:type="dxa" w:w="200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7"/>
                <w:szCs w:val="17"/>
              </w:rPr>
              <w:t xml:space="preserve">Inputs</w:t>
            </w:r>
          </w:p>
        </w:tc>
        <w:tc>
          <w:tcPr>
            <w:tcW w:type="dxa" w:w="215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7"/>
                <w:szCs w:val="17"/>
              </w:rPr>
              <w:t xml:space="preserve">Tools</w:t>
            </w:r>
          </w:p>
        </w:tc>
        <w:tc>
          <w:tcPr>
            <w:tcW w:type="dxa" w:w="189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7"/>
                <w:szCs w:val="17"/>
              </w:rPr>
              <w:t xml:space="preserve">Output</w:t>
            </w:r>
          </w:p>
        </w:tc>
        <w:tc>
          <w:tcPr>
            <w:tcW w:type="dxa" w:w="20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7"/>
                <w:szCs w:val="17"/>
              </w:rPr>
              <w:t xml:space="preserve">Human checkpoint</w:t>
            </w:r>
          </w:p>
        </w:tc>
      </w:tr>
      <w:tr>
        <w:tc>
          <w:tcPr>
            <w:tcW w:type="dxa" w:w="72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7"/>
                <w:szCs w:val="17"/>
              </w:rPr>
              <w:t xml:space="preserve">Intake</w:t>
            </w:r>
          </w:p>
        </w:tc>
        <w:tc>
          <w:tcPr>
            <w:tcW w:type="dxa" w:w="77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7"/>
                <w:szCs w:val="17"/>
              </w:rPr>
              <w:t xml:space="preserve">item.created</w:t>
            </w:r>
            <w:r>
              <w:rPr>
                <w:sz w:val="17"/>
                <w:szCs w:val="17"/>
              </w:rPr>
              <w:t xml:space="preserve"> / media processed</w:t>
            </w:r>
          </w:p>
        </w:tc>
        <w:tc>
          <w:tcPr>
            <w:tcW w:type="dxa" w:w="20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analysis text, transcript, form answers, site &amp; service context, taxonomy v, glossary</w:t>
            </w:r>
          </w:p>
        </w:tc>
        <w:tc>
          <w:tcPr>
            <w:tcW w:type="dxa" w:w="215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none (single structured call after ASR/redaction)</w:t>
            </w:r>
          </w:p>
        </w:tc>
        <w:tc>
          <w:tcPr>
            <w:tcW w:type="dxa" w:w="189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language, translation, categories[], sentiment, severity, critical flags[], summary, confidence, rationale</w:t>
            </w:r>
          </w:p>
        </w:tc>
        <w:tc>
          <w:tcPr>
            <w:tcW w:type="dxa" w:w="20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Reviewer can relabel; low confidence → verification queue</w:t>
            </w:r>
          </w:p>
        </w:tc>
      </w:tr>
      <w:tr>
        <w:tc>
          <w:tcPr>
            <w:tcW w:type="dxa" w:w="72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7"/>
                <w:szCs w:val="17"/>
              </w:rPr>
              <w:t xml:space="preserve">Escalation</w:t>
            </w:r>
          </w:p>
        </w:tc>
        <w:tc>
          <w:tcPr>
            <w:tcW w:type="dxa" w:w="77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severity = critical</w:t>
            </w:r>
          </w:p>
        </w:tc>
        <w:tc>
          <w:tcPr>
            <w:tcW w:type="dxa" w:w="20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case, item summary, rule match, recipient roles</w:t>
            </w:r>
          </w:p>
        </w:tc>
        <w:tc>
          <w:tcPr>
            <w:tcW w:type="dxa" w:w="215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7"/>
                <w:szCs w:val="17"/>
              </w:rPr>
              <w:t xml:space="preserve">send_alert</w:t>
            </w:r>
            <w:r>
              <w:rPr>
                <w:sz w:val="17"/>
                <w:szCs w:val="17"/>
              </w:rPr>
              <w:t xml:space="preserve">, </w:t>
            </w:r>
            <w:r>
              <w:rPr>
                <w:rFonts w:ascii="Consolas" w:cs="Consolas" w:eastAsia="Consolas" w:hAnsi="Consolas"/>
                <w:b w:val="false"/>
                <w:bCs w:val="false"/>
                <w:sz w:val="17"/>
                <w:szCs w:val="17"/>
              </w:rPr>
              <w:t xml:space="preserve">open_case</w:t>
            </w:r>
            <w:r>
              <w:rPr>
                <w:sz w:val="17"/>
                <w:szCs w:val="17"/>
              </w:rPr>
              <w:t xml:space="preserve">, </w:t>
            </w:r>
            <w:r>
              <w:rPr>
                <w:rFonts w:ascii="Consolas" w:cs="Consolas" w:eastAsia="Consolas" w:hAnsi="Consolas"/>
                <w:b w:val="false"/>
                <w:bCs w:val="false"/>
                <w:sz w:val="17"/>
                <w:szCs w:val="17"/>
              </w:rPr>
              <w:t xml:space="preserve">schedule_sla_check</w:t>
            </w:r>
            <w:r>
              <w:rPr>
                <w:sz w:val="17"/>
                <w:szCs w:val="17"/>
              </w:rPr>
              <w:t xml:space="preserve"> (idempotent, whitelisted)</w:t>
            </w:r>
          </w:p>
        </w:tc>
        <w:tc>
          <w:tcPr>
            <w:tcW w:type="dxa" w:w="189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alert texts per channel/language, first-action checklist</w:t>
            </w:r>
          </w:p>
        </w:tc>
        <w:tc>
          <w:tcPr>
            <w:tcW w:type="dxa" w:w="20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Recipient acknowledges; reviewer can downgrade</w:t>
            </w:r>
          </w:p>
        </w:tc>
      </w:tr>
      <w:tr>
        <w:tc>
          <w:tcPr>
            <w:tcW w:type="dxa" w:w="72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7"/>
                <w:szCs w:val="17"/>
              </w:rPr>
              <w:t xml:space="preserve">Cluster / trend</w:t>
            </w:r>
          </w:p>
        </w:tc>
        <w:tc>
          <w:tcPr>
            <w:tcW w:type="dxa" w:w="77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hourly</w:t>
            </w:r>
          </w:p>
        </w:tc>
        <w:tc>
          <w:tcPr>
            <w:tcW w:type="dxa" w:w="20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last 7/30 days aggregates per site</w:t>
            </w:r>
          </w:p>
        </w:tc>
        <w:tc>
          <w:tcPr>
            <w:tcW w:type="dxa" w:w="215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SQL over semantic layer (read-only)</w:t>
            </w:r>
          </w:p>
        </w:tc>
        <w:tc>
          <w:tcPr>
            <w:tcW w:type="dxa" w:w="189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trend alerts with evidence</w:t>
            </w:r>
          </w:p>
        </w:tc>
        <w:tc>
          <w:tcPr>
            <w:tcW w:type="dxa" w:w="20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MEL threshold config; alert goes to managers as "trend", not "critical"</w:t>
            </w:r>
          </w:p>
        </w:tc>
      </w:tr>
      <w:tr>
        <w:tc>
          <w:tcPr>
            <w:tcW w:type="dxa" w:w="72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7"/>
                <w:szCs w:val="17"/>
              </w:rPr>
              <w:t xml:space="preserve">Insight</w:t>
            </w:r>
          </w:p>
        </w:tc>
        <w:tc>
          <w:tcPr>
            <w:tcW w:type="dxa" w:w="77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schedule</w:t>
            </w:r>
          </w:p>
        </w:tc>
        <w:tc>
          <w:tcPr>
            <w:tcW w:type="dxa" w:w="20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aggregates, top themes, verbatims (redacted), open cases</w:t>
            </w:r>
          </w:p>
        </w:tc>
        <w:tc>
          <w:tcPr>
            <w:tcW w:type="dxa" w:w="215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7"/>
                <w:szCs w:val="17"/>
              </w:rPr>
              <w:t xml:space="preserve">query_metrics</w:t>
            </w:r>
            <w:r>
              <w:rPr>
                <w:sz w:val="17"/>
                <w:szCs w:val="17"/>
              </w:rPr>
              <w:t xml:space="preserve">, </w:t>
            </w:r>
            <w:r>
              <w:rPr>
                <w:rFonts w:ascii="Consolas" w:cs="Consolas" w:eastAsia="Consolas" w:hAnsi="Consolas"/>
                <w:b w:val="false"/>
                <w:bCs w:val="false"/>
                <w:sz w:val="17"/>
                <w:szCs w:val="17"/>
              </w:rPr>
              <w:t xml:space="preserve">fetch_verbatims</w:t>
            </w:r>
          </w:p>
        </w:tc>
        <w:tc>
          <w:tcPr>
            <w:tcW w:type="dxa" w:w="189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digest draft (markdown), recommended actions</w:t>
            </w:r>
          </w:p>
        </w:tc>
        <w:tc>
          <w:tcPr>
            <w:tcW w:type="dxa" w:w="20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Manager edits/publishes</w:t>
            </w:r>
          </w:p>
        </w:tc>
      </w:tr>
      <w:tr>
        <w:tc>
          <w:tcPr>
            <w:tcW w:type="dxa" w:w="72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7"/>
                <w:szCs w:val="17"/>
              </w:rPr>
              <w:t xml:space="preserve">Report</w:t>
            </w:r>
          </w:p>
        </w:tc>
        <w:tc>
          <w:tcPr>
            <w:tcW w:type="dxa" w:w="77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schedule / on demand</w:t>
            </w:r>
          </w:p>
        </w:tc>
        <w:tc>
          <w:tcPr>
            <w:tcW w:type="dxa" w:w="20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template, period, scope</w:t>
            </w:r>
          </w:p>
        </w:tc>
        <w:tc>
          <w:tcPr>
            <w:tcW w:type="dxa" w:w="215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7"/>
                <w:szCs w:val="17"/>
              </w:rPr>
              <w:t xml:space="preserve">query_metrics</w:t>
            </w:r>
            <w:r>
              <w:rPr>
                <w:sz w:val="17"/>
                <w:szCs w:val="17"/>
              </w:rPr>
              <w:t xml:space="preserve">, </w:t>
            </w:r>
            <w:r>
              <w:rPr>
                <w:rFonts w:ascii="Consolas" w:cs="Consolas" w:eastAsia="Consolas" w:hAnsi="Consolas"/>
                <w:b w:val="false"/>
                <w:bCs w:val="false"/>
                <w:sz w:val="17"/>
                <w:szCs w:val="17"/>
              </w:rPr>
              <w:t xml:space="preserve">render_chart</w:t>
            </w:r>
            <w:r>
              <w:rPr>
                <w:sz w:val="17"/>
                <w:szCs w:val="17"/>
              </w:rPr>
              <w:t xml:space="preserve">, </w:t>
            </w:r>
            <w:r>
              <w:rPr>
                <w:rFonts w:ascii="Consolas" w:cs="Consolas" w:eastAsia="Consolas" w:hAnsi="Consolas"/>
                <w:b w:val="false"/>
                <w:bCs w:val="false"/>
                <w:sz w:val="17"/>
                <w:szCs w:val="17"/>
              </w:rPr>
              <w:t xml:space="preserve">build_pdf/xlsx/pptx</w:t>
            </w:r>
          </w:p>
        </w:tc>
        <w:tc>
          <w:tcPr>
            <w:tcW w:type="dxa" w:w="189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report pack</w:t>
            </w:r>
          </w:p>
        </w:tc>
        <w:tc>
          <w:tcPr>
            <w:tcW w:type="dxa" w:w="20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Publisher approves; all numbers from queries</w:t>
            </w:r>
          </w:p>
        </w:tc>
      </w:tr>
      <w:tr>
        <w:tc>
          <w:tcPr>
            <w:tcW w:type="dxa" w:w="72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7"/>
                <w:szCs w:val="17"/>
              </w:rPr>
              <w:t xml:space="preserve">Analyst copilot</w:t>
            </w:r>
          </w:p>
        </w:tc>
        <w:tc>
          <w:tcPr>
            <w:tcW w:type="dxa" w:w="77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user question</w:t>
            </w:r>
          </w:p>
        </w:tc>
        <w:tc>
          <w:tcPr>
            <w:tcW w:type="dxa" w:w="200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question, user's scope, semantic-layer schema</w:t>
            </w:r>
          </w:p>
        </w:tc>
        <w:tc>
          <w:tcPr>
            <w:tcW w:type="dxa" w:w="215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7"/>
                <w:szCs w:val="17"/>
              </w:rPr>
              <w:t xml:space="preserve">run_query</w:t>
            </w:r>
            <w:r>
              <w:rPr>
                <w:sz w:val="17"/>
                <w:szCs w:val="17"/>
              </w:rPr>
              <w:t xml:space="preserve"> (read-only, RLS, timeout, row cap), </w:t>
            </w:r>
            <w:r>
              <w:rPr>
                <w:rFonts w:ascii="Consolas" w:cs="Consolas" w:eastAsia="Consolas" w:hAnsi="Consolas"/>
                <w:b w:val="false"/>
                <w:bCs w:val="false"/>
                <w:sz w:val="17"/>
                <w:szCs w:val="17"/>
              </w:rPr>
              <w:t xml:space="preserve">render_chart</w:t>
            </w:r>
          </w:p>
        </w:tc>
        <w:tc>
          <w:tcPr>
            <w:tcW w:type="dxa" w:w="189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answer + figures + chart + query shown</w:t>
            </w:r>
          </w:p>
        </w:tc>
        <w:tc>
          <w:tcPr>
            <w:tcW w:type="dxa" w:w="20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7"/>
                <w:szCs w:val="17"/>
              </w:rPr>
              <w:t xml:space="preserve">User sees the query; refuses out-of-scope</w:t>
            </w:r>
          </w:p>
        </w:tc>
      </w:tr>
      <w:tr>
        <w:tc>
          <w:tcPr>
            <w:tcW w:type="dxa" w:w="72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7"/>
                <w:szCs w:val="17"/>
              </w:rPr>
              <w:t xml:space="preserve">Feedback assistant</w:t>
            </w:r>
            <w:r>
              <w:rPr>
                <w:sz w:val="17"/>
                <w:szCs w:val="17"/>
              </w:rPr>
              <w:t xml:space="preserve"> (phase 3)</w:t>
            </w:r>
          </w:p>
        </w:tc>
        <w:tc>
          <w:tcPr>
            <w:tcW w:type="dxa" w:w="77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client chat/voice turn</w:t>
            </w:r>
          </w:p>
        </w:tc>
        <w:tc>
          <w:tcPr>
            <w:tcW w:type="dxa" w:w="200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conversation, form schema, language</w:t>
            </w:r>
          </w:p>
        </w:tc>
        <w:tc>
          <w:tcPr>
            <w:tcW w:type="dxa" w:w="215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7"/>
                <w:szCs w:val="17"/>
              </w:rPr>
              <w:t xml:space="preserve">save_answer</w:t>
            </w:r>
            <w:r>
              <w:rPr>
                <w:sz w:val="17"/>
                <w:szCs w:val="17"/>
              </w:rPr>
              <w:t xml:space="preserve">, </w:t>
            </w:r>
            <w:r>
              <w:rPr>
                <w:rFonts w:ascii="Consolas" w:cs="Consolas" w:eastAsia="Consolas" w:hAnsi="Consolas"/>
                <w:b w:val="false"/>
                <w:bCs w:val="false"/>
                <w:sz w:val="17"/>
                <w:szCs w:val="17"/>
              </w:rPr>
              <w:t xml:space="preserve">escalate_emergency_message</w:t>
            </w:r>
          </w:p>
        </w:tc>
        <w:tc>
          <w:tcPr>
            <w:tcW w:type="dxa" w:w="189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next prompt, saved answers</w:t>
            </w:r>
          </w:p>
        </w:tc>
        <w:tc>
          <w:tcPr>
            <w:tcW w:type="dxa" w:w="20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7"/>
                <w:szCs w:val="17"/>
              </w:rPr>
              <w:t xml:space="preserve">Never gives medical advice; emergency template</w:t>
            </w:r>
          </w:p>
        </w:tc>
      </w:tr>
    </w:tbl>
    <w:p>
      <w:pPr>
        <w:spacing w:after="120" w:before="0"/>
      </w:pPr>
    </w:p>
    <w:p>
      <w:pPr>
        <w:pStyle w:val="Heading3"/>
      </w:pPr>
      <w:r>
        <w:t xml:space="preserve">6.3 Model choice and API usage</w:t>
      </w:r>
    </w:p>
    <w:p>
      <w:pPr>
        <w:pStyle w:val="ListParagraph"/>
        <w:numPr>
          <w:ilvl w:val="0"/>
          <w:numId w:val="2"/>
        </w:numPr>
        <w:spacing w:after="60" w:before="0"/>
      </w:pPr>
      <w:r>
        <w:rPr>
          <w:b/>
          <w:bCs/>
        </w:rPr>
        <w:t xml:space="preserve">Primary LLM: </w:t>
      </w:r>
      <w:r>
        <w:rPr>
          <w:rFonts w:ascii="Consolas" w:cs="Consolas" w:eastAsia="Consolas" w:hAnsi="Consolas"/>
          <w:b w:val="false"/>
          <w:bCs w:val="false"/>
          <w:sz w:val="18"/>
          <w:szCs w:val="18"/>
        </w:rPr>
        <w:t xml:space="preserve">claude-opus-5</w:t>
      </w:r>
      <w:r>
        <w:t xml:space="preserve"> via the official Anthropic SDK (TypeScript). Adaptive thinking on; </w:t>
      </w:r>
      <w:r>
        <w:rPr>
          <w:rFonts w:ascii="Consolas" w:cs="Consolas" w:eastAsia="Consolas" w:hAnsi="Consolas"/>
          <w:b w:val="false"/>
          <w:bCs w:val="false"/>
          <w:sz w:val="18"/>
          <w:szCs w:val="18"/>
        </w:rPr>
        <w:t xml:space="preserve">effort</w:t>
      </w:r>
      <w:r>
        <w:t xml:space="preserve"> tuned per agent (</w:t>
      </w:r>
      <w:r>
        <w:rPr>
          <w:rFonts w:ascii="Consolas" w:cs="Consolas" w:eastAsia="Consolas" w:hAnsi="Consolas"/>
          <w:b w:val="false"/>
          <w:bCs w:val="false"/>
          <w:sz w:val="18"/>
          <w:szCs w:val="18"/>
        </w:rPr>
        <w:t xml:space="preserve">low</w:t>
      </w:r>
      <w:r>
        <w:t xml:space="preserve"> for intake classification at volume, </w:t>
      </w:r>
      <w:r>
        <w:rPr>
          <w:rFonts w:ascii="Consolas" w:cs="Consolas" w:eastAsia="Consolas" w:hAnsi="Consolas"/>
          <w:b w:val="false"/>
          <w:bCs w:val="false"/>
          <w:sz w:val="18"/>
          <w:szCs w:val="18"/>
        </w:rPr>
        <w:t xml:space="preserve">high</w:t>
      </w:r>
      <w:r>
        <w:t xml:space="preserve"> for insight/report drafting). Structured outputs (</w:t>
      </w:r>
      <w:r>
        <w:rPr>
          <w:rFonts w:ascii="Consolas" w:cs="Consolas" w:eastAsia="Consolas" w:hAnsi="Consolas"/>
          <w:b w:val="false"/>
          <w:bCs w:val="false"/>
          <w:sz w:val="18"/>
          <w:szCs w:val="18"/>
        </w:rPr>
        <w:t xml:space="preserve">output_config.format</w:t>
      </w:r>
      <w:r>
        <w:t xml:space="preserve"> with a Zod schema) guarantee machine-readable results for the intake agent; </w:t>
      </w:r>
      <w:r>
        <w:rPr>
          <w:rFonts w:ascii="Consolas" w:cs="Consolas" w:eastAsia="Consolas" w:hAnsi="Consolas"/>
          <w:b w:val="false"/>
          <w:bCs w:val="false"/>
          <w:sz w:val="18"/>
          <w:szCs w:val="18"/>
        </w:rPr>
        <w:t xml:space="preserve">strict: true</w:t>
      </w:r>
      <w:r>
        <w:t xml:space="preserve"> tools for the escalation and copilot agents.</w:t>
      </w:r>
    </w:p>
    <w:p>
      <w:pPr>
        <w:pStyle w:val="ListParagraph"/>
        <w:numPr>
          <w:ilvl w:val="0"/>
          <w:numId w:val="2"/>
        </w:numPr>
        <w:spacing w:after="60" w:before="0"/>
      </w:pPr>
      <w:r>
        <w:rPr>
          <w:b/>
          <w:bCs/>
        </w:rPr>
        <w:t xml:space="preserve">Refusal fallbacks</w:t>
      </w:r>
      <w:r>
        <w:t xml:space="preserve"> enabled by default (</w:t>
      </w:r>
      <w:r>
        <w:rPr>
          <w:rFonts w:ascii="Consolas" w:cs="Consolas" w:eastAsia="Consolas" w:hAnsi="Consolas"/>
          <w:b w:val="false"/>
          <w:bCs w:val="false"/>
          <w:sz w:val="18"/>
          <w:szCs w:val="18"/>
        </w:rPr>
        <w:t xml:space="preserve">fallbacks: "default"</w:t>
      </w:r>
      <w:r>
        <w:t xml:space="preserve"> with the </w:t>
      </w:r>
      <w:r>
        <w:rPr>
          <w:rFonts w:ascii="Consolas" w:cs="Consolas" w:eastAsia="Consolas" w:hAnsi="Consolas"/>
          <w:b w:val="false"/>
          <w:bCs w:val="false"/>
          <w:sz w:val="18"/>
          <w:szCs w:val="18"/>
        </w:rPr>
        <w:t xml:space="preserve">server-side-fallback-2026-07-01</w:t>
      </w:r>
      <w:r>
        <w:t xml:space="preserve"> beta) so a safety-classifier decline on a graphic abuse narrative still yields a classification rather than a silent gap; a persistent refusal marks the item critical for human review.</w:t>
      </w:r>
    </w:p>
    <w:p>
      <w:pPr>
        <w:pStyle w:val="ListParagraph"/>
        <w:numPr>
          <w:ilvl w:val="0"/>
          <w:numId w:val="2"/>
        </w:numPr>
        <w:spacing w:after="60" w:before="0"/>
      </w:pPr>
      <w:r>
        <w:rPr>
          <w:b/>
          <w:bCs/>
        </w:rPr>
        <w:t xml:space="preserve">Prompt caching</w:t>
      </w:r>
      <w:r>
        <w:t xml:space="preserve">: taxonomy, glossary and instructions form a stable cached prefix; the item text comes last.</w:t>
      </w:r>
    </w:p>
    <w:p>
      <w:pPr>
        <w:pStyle w:val="ListParagraph"/>
        <w:numPr>
          <w:ilvl w:val="0"/>
          <w:numId w:val="2"/>
        </w:numPr>
        <w:spacing w:after="60" w:before="0"/>
      </w:pPr>
      <w:r>
        <w:rPr>
          <w:b/>
          <w:bCs/>
        </w:rPr>
        <w:t xml:space="preserve">Batch API</w:t>
      </w:r>
      <w:r>
        <w:t xml:space="preserve"> for nightly re-classification after a taxonomy change (50 % cost).</w:t>
      </w:r>
    </w:p>
    <w:p>
      <w:pPr>
        <w:pStyle w:val="ListParagraph"/>
        <w:numPr>
          <w:ilvl w:val="0"/>
          <w:numId w:val="2"/>
        </w:numPr>
        <w:spacing w:after="60" w:before="0"/>
      </w:pPr>
      <w:r>
        <w:rPr>
          <w:b/>
          <w:bCs/>
        </w:rPr>
        <w:t xml:space="preserve">Local option</w:t>
      </w:r>
      <w:r>
        <w:t xml:space="preserve">: vLLM serving an open-weight instruct model with the same JSON schemas; quality is benchmarked on the same eval set before a tenant switches to </w:t>
      </w:r>
      <w:r>
        <w:rPr>
          <w:rFonts w:ascii="Consolas" w:cs="Consolas" w:eastAsia="Consolas" w:hAnsi="Consolas"/>
          <w:b w:val="false"/>
          <w:bCs w:val="false"/>
          <w:sz w:val="18"/>
          <w:szCs w:val="18"/>
        </w:rPr>
        <w:t xml:space="preserve">local</w:t>
      </w:r>
      <w:r>
        <w:t xml:space="preserve">.</w:t>
      </w:r>
    </w:p>
    <w:p>
      <w:pPr>
        <w:pStyle w:val="ListParagraph"/>
        <w:numPr>
          <w:ilvl w:val="0"/>
          <w:numId w:val="2"/>
        </w:numPr>
        <w:spacing w:after="60" w:before="0"/>
      </w:pPr>
      <w:r>
        <w:rPr>
          <w:b/>
          <w:bCs/>
        </w:rPr>
        <w:t xml:space="preserve">ASR</w:t>
      </w:r>
      <w:r>
        <w:t xml:space="preserve">: Whisper large-v3 self-hosted (GPU recommended: 1× 24 GB card handles pilot volumes; CPU works with delay). Adapter interface allows a cloud ASR where policy permits.</w:t>
      </w:r>
    </w:p>
    <w:p>
      <w:r>
        <w:t xml:space="preserve">Illustrative intake classification call (TypeScript, official SDK):</w:t>
      </w:r>
    </w:p>
    <w:p>
      <w:pPr>
        <w:pStyle w:val="Note"/>
      </w:pPr>
      <w:r>
        <w:rPr>
          <w:i/>
          <w:iCs/>
        </w:rPr>
        <w:t xml:space="preserve">Code sample omitted from the management edition; it is in the repository version of the technical design.</w:t>
      </w:r>
    </w:p>
    <w:p>
      <w:r>
        <w:t xml:space="preserve">The keyword-rule pass runs before this call and its result is merged with the model's: </w:t>
      </w:r>
      <w:r>
        <w:rPr>
          <w:b/>
          <w:bCs/>
        </w:rPr>
        <w:t xml:space="preserve">either</w:t>
      </w:r>
      <w:r>
        <w:t xml:space="preserve"> path raising a critical flag makes the item critical.</w:t>
      </w:r>
    </w:p>
    <w:p>
      <w:pPr>
        <w:pStyle w:val="Heading3"/>
      </w:pPr>
      <w:r>
        <w:t xml:space="preserve">6.4 Cost model (formula, not a quote)</w:t>
      </w:r>
    </w:p>
    <w:p>
      <w:r>
        <w:t xml:space="preserve">Per text item on </w:t>
      </w:r>
      <w:r>
        <w:rPr>
          <w:rFonts w:ascii="Consolas" w:cs="Consolas" w:eastAsia="Consolas" w:hAnsi="Consolas"/>
          <w:b w:val="false"/>
          <w:bCs w:val="false"/>
          <w:sz w:val="18"/>
          <w:szCs w:val="18"/>
        </w:rPr>
        <w:t xml:space="preserve">claude-opus-5</w:t>
      </w:r>
      <w:r>
        <w:t xml:space="preserve"> with a cached ~3,000-token prefix and ~500 tokens of item text, ~400 output tokens: </w:t>
      </w:r>
      <w:r>
        <w:rPr>
          <w:rFonts w:ascii="Consolas" w:cs="Consolas" w:eastAsia="Consolas" w:hAnsi="Consolas"/>
          <w:b w:val="false"/>
          <w:bCs w:val="false"/>
          <w:sz w:val="18"/>
          <w:szCs w:val="18"/>
        </w:rPr>
        <w:t xml:space="preserve">≈ (3,000 × $0.50 cache-read + 500 × $5 + 400 × $25) / 1,000,000 ≈ $0.014</w:t>
      </w:r>
      <w:r>
        <w:t xml:space="preserve"> per item. Voice adds ASR compute (self-hosted: electricity/GPU amortisation; cloud ASR: provider rate per minute). Digests, reports and copilot questions are low-volume, higher-token calls. MSIE will get a sized estimate once expected monthly item volumes are known from discovery.</w:t>
      </w:r>
    </w:p>
    <w:p>
      <w:pPr>
        <w:pStyle w:val="Heading3"/>
      </w:pPr>
      <w:r>
        <w:t xml:space="preserve">6.5 Evaluation and safety</w:t>
      </w:r>
    </w:p>
    <w:p>
      <w:pPr>
        <w:pStyle w:val="ListParagraph"/>
        <w:numPr>
          <w:ilvl w:val="0"/>
          <w:numId w:val="2"/>
        </w:numPr>
        <w:spacing w:after="60" w:before="0"/>
      </w:pPr>
      <w:r>
        <w:rPr>
          <w:b/>
          <w:bCs/>
        </w:rPr>
        <w:t xml:space="preserve">Golden set</w:t>
      </w:r>
      <w:r>
        <w:t xml:space="preserve">: ≥ 300 labelled items per pilot language (real, consented, redacted), stratified by category and severity; measured on every prompt/model change: category F1, severity accuracy, </w:t>
      </w:r>
      <w:r>
        <w:rPr>
          <w:b/>
          <w:bCs/>
        </w:rPr>
        <w:t xml:space="preserve">critical recall ≥ 0.95 as the gate</w:t>
      </w:r>
      <w:r>
        <w:t xml:space="preserve">, translation adequacy sampled by bilingual staff.</w:t>
      </w:r>
    </w:p>
    <w:p>
      <w:pPr>
        <w:pStyle w:val="ListParagraph"/>
        <w:numPr>
          <w:ilvl w:val="0"/>
          <w:numId w:val="2"/>
        </w:numPr>
        <w:spacing w:after="60" w:before="0"/>
      </w:pPr>
      <w:r>
        <w:rPr>
          <w:b/>
          <w:bCs/>
        </w:rPr>
        <w:t xml:space="preserve">Prompt versioning</w:t>
      </w:r>
      <w:r>
        <w:t xml:space="preserve"> in the repo; changes reviewed like code; A/B on the eval set before promotion.</w:t>
      </w:r>
    </w:p>
    <w:p>
      <w:pPr>
        <w:pStyle w:val="ListParagraph"/>
        <w:numPr>
          <w:ilvl w:val="0"/>
          <w:numId w:val="2"/>
        </w:numPr>
        <w:spacing w:after="60" w:before="0"/>
      </w:pPr>
      <w:r>
        <w:rPr>
          <w:b/>
          <w:bCs/>
        </w:rPr>
        <w:t xml:space="preserve">Injection resistance</w:t>
      </w:r>
      <w:r>
        <w:t xml:space="preserve">: feedback text is wrapped as data, never as instructions; the copilot's only tool is a read-only query with RLS and a row cap; outputs are rendered as text, never executed.</w:t>
      </w:r>
    </w:p>
    <w:p>
      <w:pPr>
        <w:pStyle w:val="ListParagraph"/>
        <w:numPr>
          <w:ilvl w:val="0"/>
          <w:numId w:val="2"/>
        </w:numPr>
        <w:spacing w:after="60" w:before="0"/>
      </w:pPr>
      <w:r>
        <w:rPr>
          <w:b/>
          <w:bCs/>
        </w:rPr>
        <w:t xml:space="preserve">Drift monitoring</w:t>
      </w:r>
      <w:r>
        <w:t xml:space="preserve">: monthly human-audit sample of 100 items; per-language agreement charts in the MEL dashboard.</w:t>
      </w:r>
    </w:p>
    <w:p>
      <w:pPr>
        <w:pStyle w:val="Heading2"/>
      </w:pPr>
      <w:r>
        <w:t xml:space="preserve">7. Analytics and reporting</w:t>
      </w:r>
    </w:p>
    <w:p>
      <w:pPr>
        <w:pStyle w:val="ListParagraph"/>
        <w:numPr>
          <w:ilvl w:val="0"/>
          <w:numId w:val="2"/>
        </w:numPr>
        <w:spacing w:after="60" w:before="0"/>
      </w:pPr>
      <w:r>
        <w:rPr>
          <w:b/>
          <w:bCs/>
        </w:rPr>
        <w:t xml:space="preserve">Semantic layer</w:t>
      </w:r>
      <w:r>
        <w:t xml:space="preserve">: a small set of documented SQL views (</w:t>
      </w:r>
      <w:r>
        <w:rPr>
          <w:rFonts w:ascii="Consolas" w:cs="Consolas" w:eastAsia="Consolas" w:hAnsi="Consolas"/>
          <w:b w:val="false"/>
          <w:bCs w:val="false"/>
          <w:sz w:val="18"/>
          <w:szCs w:val="18"/>
        </w:rPr>
        <w:t xml:space="preserve">v_items</w:t>
      </w:r>
      <w:r>
        <w:t xml:space="preserve">, </w:t>
      </w:r>
      <w:r>
        <w:rPr>
          <w:rFonts w:ascii="Consolas" w:cs="Consolas" w:eastAsia="Consolas" w:hAnsi="Consolas"/>
          <w:b w:val="false"/>
          <w:bCs w:val="false"/>
          <w:sz w:val="18"/>
          <w:szCs w:val="18"/>
        </w:rPr>
        <w:t xml:space="preserve">v_themes</w:t>
      </w:r>
      <w:r>
        <w:t xml:space="preserve">, </w:t>
      </w:r>
      <w:r>
        <w:rPr>
          <w:rFonts w:ascii="Consolas" w:cs="Consolas" w:eastAsia="Consolas" w:hAnsi="Consolas"/>
          <w:b w:val="false"/>
          <w:bCs w:val="false"/>
          <w:sz w:val="18"/>
          <w:szCs w:val="18"/>
        </w:rPr>
        <w:t xml:space="preserve">v_ratings</w:t>
      </w:r>
      <w:r>
        <w:t xml:space="preserve">, </w:t>
      </w:r>
      <w:r>
        <w:rPr>
          <w:rFonts w:ascii="Consolas" w:cs="Consolas" w:eastAsia="Consolas" w:hAnsi="Consolas"/>
          <w:b w:val="false"/>
          <w:bCs w:val="false"/>
          <w:sz w:val="18"/>
          <w:szCs w:val="18"/>
        </w:rPr>
        <w:t xml:space="preserve">v_cases</w:t>
      </w:r>
      <w:r>
        <w:t xml:space="preserve">, </w:t>
      </w:r>
      <w:r>
        <w:rPr>
          <w:rFonts w:ascii="Consolas" w:cs="Consolas" w:eastAsia="Consolas" w:hAnsi="Consolas"/>
          <w:b w:val="false"/>
          <w:bCs w:val="false"/>
          <w:sz w:val="18"/>
          <w:szCs w:val="18"/>
        </w:rPr>
        <w:t xml:space="preserve">v_sla</w:t>
      </w:r>
      <w:r>
        <w:t xml:space="preserve">, </w:t>
      </w:r>
      <w:r>
        <w:rPr>
          <w:rFonts w:ascii="Consolas" w:cs="Consolas" w:eastAsia="Consolas" w:hAnsi="Consolas"/>
          <w:b w:val="false"/>
          <w:bCs w:val="false"/>
          <w:sz w:val="18"/>
          <w:szCs w:val="18"/>
        </w:rPr>
        <w:t xml:space="preserve">v_response_rate</w:t>
      </w:r>
      <w:r>
        <w:t xml:space="preserve">) with tenant/site RLS; used by dashboards, the copilot, reports and the optional Power BI connector — one definition of every metric.</w:t>
      </w:r>
    </w:p>
    <w:p>
      <w:pPr>
        <w:pStyle w:val="ListParagraph"/>
        <w:numPr>
          <w:ilvl w:val="0"/>
          <w:numId w:val="2"/>
        </w:numPr>
        <w:spacing w:after="60" w:before="0"/>
      </w:pPr>
      <w:r>
        <w:rPr>
          <w:b/>
          <w:bCs/>
        </w:rPr>
        <w:t xml:space="preserve">Suppression</w:t>
      </w:r>
      <w:r>
        <w:t xml:space="preserve">: </w:t>
      </w:r>
      <w:r>
        <w:rPr>
          <w:rFonts w:ascii="Consolas" w:cs="Consolas" w:eastAsia="Consolas" w:hAnsi="Consolas"/>
          <w:b w:val="false"/>
          <w:bCs w:val="false"/>
          <w:sz w:val="18"/>
          <w:szCs w:val="18"/>
        </w:rPr>
        <w:t xml:space="preserve">n &lt; threshold ⇒ null</w:t>
      </w:r>
      <w:r>
        <w:t xml:space="preserve"> applied in the view layer so no consumer can bypass it.</w:t>
      </w:r>
    </w:p>
    <w:p>
      <w:pPr>
        <w:pStyle w:val="ListParagraph"/>
        <w:numPr>
          <w:ilvl w:val="0"/>
          <w:numId w:val="2"/>
        </w:numPr>
        <w:spacing w:after="60" w:before="0"/>
      </w:pPr>
      <w:r>
        <w:rPr>
          <w:b/>
          <w:bCs/>
        </w:rPr>
        <w:t xml:space="preserve">Live updates</w:t>
      </w:r>
      <w:r>
        <w:t xml:space="preserve">: workers publish aggregate deltas to Redis; the API pushes to subscribed dashboards; the client merges into its cached snapshot.</w:t>
      </w:r>
    </w:p>
    <w:p>
      <w:pPr>
        <w:pStyle w:val="ListParagraph"/>
        <w:numPr>
          <w:ilvl w:val="0"/>
          <w:numId w:val="2"/>
        </w:numPr>
        <w:spacing w:after="60" w:before="0"/>
      </w:pPr>
      <w:r>
        <w:rPr>
          <w:b/>
          <w:bCs/>
        </w:rPr>
        <w:t xml:space="preserve">Charts</w:t>
      </w:r>
      <w:r>
        <w:t xml:space="preserve">: lightweight (uPlot / Chart.js) with accessible tables behind every chart; consistent colour palette with MSI brand.</w:t>
      </w:r>
    </w:p>
    <w:p>
      <w:pPr>
        <w:pStyle w:val="ListParagraph"/>
        <w:numPr>
          <w:ilvl w:val="0"/>
          <w:numId w:val="2"/>
        </w:numPr>
        <w:spacing w:after="60" w:before="0"/>
      </w:pPr>
      <w:r>
        <w:rPr>
          <w:b/>
          <w:bCs/>
        </w:rPr>
        <w:t xml:space="preserve">Reports</w:t>
      </w:r>
      <w:r>
        <w:t xml:space="preserve">: HTML templates rendered by headless Chromium to PDF; </w:t>
      </w:r>
      <w:r>
        <w:rPr>
          <w:rFonts w:ascii="Consolas" w:cs="Consolas" w:eastAsia="Consolas" w:hAnsi="Consolas"/>
          <w:b w:val="false"/>
          <w:bCs w:val="false"/>
          <w:sz w:val="18"/>
          <w:szCs w:val="18"/>
        </w:rPr>
        <w:t xml:space="preserve">exceljs</w:t>
      </w:r>
      <w:r>
        <w:t xml:space="preserve"> for Excel; </w:t>
      </w:r>
      <w:r>
        <w:rPr>
          <w:rFonts w:ascii="Consolas" w:cs="Consolas" w:eastAsia="Consolas" w:hAnsi="Consolas"/>
          <w:b w:val="false"/>
          <w:bCs w:val="false"/>
          <w:sz w:val="18"/>
          <w:szCs w:val="18"/>
        </w:rPr>
        <w:t xml:space="preserve">pptxgenjs</w:t>
      </w:r>
      <w:r>
        <w:t xml:space="preserve"> for PowerPoint; AI narrative sections inserted from the Insight agent draft, marked "AI draft" until published.</w:t>
      </w:r>
    </w:p>
    <w:p>
      <w:pPr>
        <w:pStyle w:val="Heading3"/>
      </w:pPr>
      <w:r>
        <w:t xml:space="preserve">7.1 Power BI integration (FR-DASH-9, FR-INT-8)</w:t>
      </w:r>
    </w:p>
    <w:p>
      <w:r>
        <w:t xml:space="preserve">MSIE already uses Power BI for management reporting, so CFS must be a first-class Power BI source rather than a competing dashboard silo. The in-app dashboards remain (they carry live updates, suppression and case workflows); Power BI is where CFS indicators sit </w:t>
      </w:r>
      <w:r>
        <w:rPr>
          <w:b/>
          <w:bCs/>
        </w:rPr>
        <w:t xml:space="preserve">next to</w:t>
      </w:r>
      <w:r>
        <w:t xml:space="preserve"> service statistics, finance and HR data.</w:t>
      </w:r>
    </w:p>
    <w:p>
      <w:r>
        <w:rPr>
          <w:b/>
          <w:bCs/>
        </w:rPr>
        <w:t xml:space="preserve">Reporting schema.</w:t>
      </w:r>
      <w:r>
        <w:t xml:space="preserve"> A dedicated PostgreSQL schema </w:t>
      </w:r>
      <w:r>
        <w:rPr>
          <w:rFonts w:ascii="Consolas" w:cs="Consolas" w:eastAsia="Consolas" w:hAnsi="Consolas"/>
          <w:b w:val="false"/>
          <w:bCs w:val="false"/>
          <w:sz w:val="18"/>
          <w:szCs w:val="18"/>
        </w:rPr>
        <w:t xml:space="preserve">bi</w:t>
      </w:r>
      <w:r>
        <w:t xml:space="preserve"> exposes a documented star model, refreshed by the analytics worker (every 15 min; nightly full rebuild):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4"/>
        <w:gridCol w:w="1379"/>
        <w:gridCol w:w="4865"/>
      </w:tblGrid>
      <w:tr>
        <w:trPr>
          <w:tblHeader/>
        </w:trPr>
        <w:tc>
          <w:tcPr>
            <w:tcW w:type="dxa" w:w="339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Table</w:t>
            </w:r>
          </w:p>
        </w:tc>
        <w:tc>
          <w:tcPr>
            <w:tcW w:type="dxa" w:w="137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Grain</w:t>
            </w:r>
          </w:p>
        </w:tc>
        <w:tc>
          <w:tcPr>
            <w:tcW w:type="dxa" w:w="486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Key columns</w:t>
            </w:r>
          </w:p>
        </w:tc>
      </w:tr>
      <w:tr>
        <w:tc>
          <w:tcPr>
            <w:tcW w:type="dxa" w:w="33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bi.fact_feedback</w:t>
            </w:r>
          </w:p>
        </w:tc>
        <w:tc>
          <w:tcPr>
            <w:tcW w:type="dxa" w:w="13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one row per feedback item</w:t>
            </w:r>
          </w:p>
        </w:tc>
        <w:tc>
          <w:tcPr>
            <w:tcW w:type="dxa" w:w="486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item_key, date_key, site_key, service_line_key, channel_key, language_key, form_key, rating_1_5, recommend_0_10, sentiment, severity, is_critical, is_identified, assisted</w:t>
            </w:r>
          </w:p>
        </w:tc>
      </w:tr>
      <w:tr>
        <w:tc>
          <w:tcPr>
            <w:tcW w:type="dxa" w:w="33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bi.fact_feedback_theme</w:t>
            </w:r>
          </w:p>
        </w:tc>
        <w:tc>
          <w:tcPr>
            <w:tcW w:type="dxa" w:w="13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item × category</w:t>
            </w:r>
          </w:p>
        </w:tc>
        <w:tc>
          <w:tcPr>
            <w:tcW w:type="dxa" w:w="486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item_key, category_key, sentiment</w:t>
            </w:r>
          </w:p>
        </w:tc>
      </w:tr>
      <w:tr>
        <w:tc>
          <w:tcPr>
            <w:tcW w:type="dxa" w:w="33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bi.fact_case</w:t>
            </w:r>
          </w:p>
        </w:tc>
        <w:tc>
          <w:tcPr>
            <w:tcW w:type="dxa" w:w="13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one row per case</w:t>
            </w:r>
          </w:p>
        </w:tc>
        <w:tc>
          <w:tcPr>
            <w:tcW w:type="dxa" w:w="486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case_key, item_key, site_key, category_key, severity, sensitivity, opened/ack/resolved dates, ack_minutes, resolve_hours, sla_met</w:t>
            </w:r>
          </w:p>
        </w:tc>
      </w:tr>
      <w:tr>
        <w:tc>
          <w:tcPr>
            <w:tcW w:type="dxa" w:w="33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bi.fact_alert</w:t>
            </w:r>
          </w:p>
        </w:tc>
        <w:tc>
          <w:tcPr>
            <w:tcW w:type="dxa" w:w="13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one row per alert delivery</w:t>
            </w:r>
          </w:p>
        </w:tc>
        <w:tc>
          <w:tcPr>
            <w:tcW w:type="dxa" w:w="486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alert_key, case_key, tier, channel, sent/delivered/acked timestamps</w:t>
            </w:r>
          </w:p>
        </w:tc>
      </w:tr>
      <w:tr>
        <w:tc>
          <w:tcPr>
            <w:tcW w:type="dxa" w:w="339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bi.fact_service_stats</w:t>
            </w:r>
          </w:p>
        </w:tc>
        <w:tc>
          <w:tcPr>
            <w:tcW w:type="dxa" w:w="137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site × service × month</w:t>
            </w:r>
          </w:p>
        </w:tc>
        <w:tc>
          <w:tcPr>
            <w:tcW w:type="dxa" w:w="486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visits (denominator)</w:t>
            </w:r>
          </w:p>
        </w:tc>
      </w:tr>
      <w:tr>
        <w:tc>
          <w:tcPr>
            <w:tcW w:type="dxa" w:w="339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bi.dim_date</w:t>
            </w:r>
            <w:r>
              <w:rPr>
                <w:sz w:val="19"/>
                <w:szCs w:val="19"/>
              </w:rPr>
              <w:t xml:space="preserve"> (Gregorian + Ethiopian calendar columns), </w:t>
            </w:r>
            <w:r>
              <w:rPr>
                <w:rFonts w:ascii="Consolas" w:cs="Consolas" w:eastAsia="Consolas" w:hAnsi="Consolas"/>
                <w:b w:val="false"/>
                <w:bCs w:val="false"/>
                <w:sz w:val="19"/>
                <w:szCs w:val="19"/>
              </w:rPr>
              <w:t xml:space="preserve">bi.dim_site</w:t>
            </w:r>
            <w:r>
              <w:rPr>
                <w:sz w:val="19"/>
                <w:szCs w:val="19"/>
              </w:rPr>
              <w:t xml:space="preserve"> (hierarchy), </w:t>
            </w:r>
            <w:r>
              <w:rPr>
                <w:rFonts w:ascii="Consolas" w:cs="Consolas" w:eastAsia="Consolas" w:hAnsi="Consolas"/>
                <w:b w:val="false"/>
                <w:bCs w:val="false"/>
                <w:sz w:val="19"/>
                <w:szCs w:val="19"/>
              </w:rPr>
              <w:t xml:space="preserve">bi.dim_service_line</w:t>
            </w:r>
            <w:r>
              <w:rPr>
                <w:sz w:val="19"/>
                <w:szCs w:val="19"/>
              </w:rPr>
              <w:t xml:space="preserve">, </w:t>
            </w:r>
            <w:r>
              <w:rPr>
                <w:rFonts w:ascii="Consolas" w:cs="Consolas" w:eastAsia="Consolas" w:hAnsi="Consolas"/>
                <w:b w:val="false"/>
                <w:bCs w:val="false"/>
                <w:sz w:val="19"/>
                <w:szCs w:val="19"/>
              </w:rPr>
              <w:t xml:space="preserve">bi.dim_channel</w:t>
            </w:r>
            <w:r>
              <w:rPr>
                <w:sz w:val="19"/>
                <w:szCs w:val="19"/>
              </w:rPr>
              <w:t xml:space="preserve">, </w:t>
            </w:r>
            <w:r>
              <w:rPr>
                <w:rFonts w:ascii="Consolas" w:cs="Consolas" w:eastAsia="Consolas" w:hAnsi="Consolas"/>
                <w:b w:val="false"/>
                <w:bCs w:val="false"/>
                <w:sz w:val="19"/>
                <w:szCs w:val="19"/>
              </w:rPr>
              <w:t xml:space="preserve">bi.dim_language</w:t>
            </w:r>
            <w:r>
              <w:rPr>
                <w:sz w:val="19"/>
                <w:szCs w:val="19"/>
              </w:rPr>
              <w:t xml:space="preserve">, </w:t>
            </w:r>
            <w:r>
              <w:rPr>
                <w:rFonts w:ascii="Consolas" w:cs="Consolas" w:eastAsia="Consolas" w:hAnsi="Consolas"/>
                <w:b w:val="false"/>
                <w:bCs w:val="false"/>
                <w:sz w:val="19"/>
                <w:szCs w:val="19"/>
              </w:rPr>
              <w:t xml:space="preserve">bi.dim_category</w:t>
            </w:r>
            <w:r>
              <w:rPr>
                <w:sz w:val="19"/>
                <w:szCs w:val="19"/>
              </w:rPr>
              <w:t xml:space="preserve"> (taxonomy version), </w:t>
            </w:r>
            <w:r>
              <w:rPr>
                <w:rFonts w:ascii="Consolas" w:cs="Consolas" w:eastAsia="Consolas" w:hAnsi="Consolas"/>
                <w:b w:val="false"/>
                <w:bCs w:val="false"/>
                <w:sz w:val="19"/>
                <w:szCs w:val="19"/>
              </w:rPr>
              <w:t xml:space="preserve">bi.dim_form</w:t>
            </w:r>
          </w:p>
        </w:tc>
        <w:tc>
          <w:tcPr>
            <w:tcW w:type="dxa" w:w="137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dimensions</w:t>
            </w:r>
          </w:p>
        </w:tc>
        <w:tc>
          <w:tcPr>
            <w:tcW w:type="dxa" w:w="486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p>
        </w:tc>
      </w:tr>
    </w:tbl>
    <w:p>
      <w:pPr>
        <w:spacing w:after="120" w:before="0"/>
      </w:pPr>
    </w:p>
    <w:p>
      <w:r>
        <w:t xml:space="preserve">Rules: </w:t>
      </w:r>
      <w:r>
        <w:rPr>
          <w:b/>
          <w:bCs/>
        </w:rPr>
        <w:t xml:space="preserve">no free text, no audio references, no identifiers</w:t>
      </w:r>
      <w:r>
        <w:t xml:space="preserve"> in </w:t>
      </w:r>
      <w:r>
        <w:rPr>
          <w:rFonts w:ascii="Consolas" w:cs="Consolas" w:eastAsia="Consolas" w:hAnsi="Consolas"/>
          <w:b w:val="false"/>
          <w:bCs w:val="false"/>
          <w:sz w:val="18"/>
          <w:szCs w:val="18"/>
        </w:rPr>
        <w:t xml:space="preserve">bi.*</w:t>
      </w:r>
      <w:r>
        <w:t xml:space="preserve">; restricted/safeguarding cases appear only as counts with category masked; the suppression threshold is applied in Power BI measures using the </w:t>
      </w:r>
      <w:r>
        <w:rPr>
          <w:rFonts w:ascii="Consolas" w:cs="Consolas" w:eastAsia="Consolas" w:hAnsi="Consolas"/>
          <w:b w:val="false"/>
          <w:bCs w:val="false"/>
          <w:sz w:val="18"/>
          <w:szCs w:val="18"/>
        </w:rPr>
        <w:t xml:space="preserve">n</w:t>
      </w:r>
      <w:r>
        <w:t xml:space="preserve"> columns so small cells show blank.</w:t>
      </w:r>
    </w:p>
    <w:p>
      <w:r>
        <w:rPr>
          <w:b/>
          <w:bCs/>
        </w:rPr>
        <w:t xml:space="preserve">Connectivity options</w:t>
      </w:r>
      <w:r>
        <w:t xml:space="preserve"> (MSIE chooses in discovery):</w:t>
      </w:r>
    </w:p>
    <w:p>
      <w:pPr>
        <w:pStyle w:val="ListParagraph"/>
        <w:numPr>
          <w:ilvl w:val="0"/>
          <w:numId w:val="10"/>
        </w:numPr>
        <w:spacing w:after="60" w:before="0"/>
      </w:pPr>
      <w:r>
        <w:rPr>
          <w:b/>
          <w:bCs/>
        </w:rPr>
        <w:t xml:space="preserve">On-premises data gateway → PostgreSQL</w:t>
      </w:r>
      <w:r>
        <w:t xml:space="preserve"> (recommended for the MSIE-hosted server): a read-only DB role </w:t>
      </w:r>
      <w:r>
        <w:rPr>
          <w:rFonts w:ascii="Consolas" w:cs="Consolas" w:eastAsia="Consolas" w:hAnsi="Consolas"/>
          <w:b w:val="false"/>
          <w:bCs w:val="false"/>
          <w:sz w:val="18"/>
          <w:szCs w:val="18"/>
        </w:rPr>
        <w:t xml:space="preserve">bi_reader</w:t>
      </w:r>
      <w:r>
        <w:t xml:space="preserve"> limited to </w:t>
      </w:r>
      <w:r>
        <w:rPr>
          <w:rFonts w:ascii="Consolas" w:cs="Consolas" w:eastAsia="Consolas" w:hAnsi="Consolas"/>
          <w:b w:val="false"/>
          <w:bCs w:val="false"/>
          <w:sz w:val="18"/>
          <w:szCs w:val="18"/>
        </w:rPr>
        <w:t xml:space="preserve">bi.*</w:t>
      </w:r>
      <w:r>
        <w:t xml:space="preserve">; Power BI </w:t>
      </w:r>
      <w:r>
        <w:rPr>
          <w:b/>
          <w:bCs/>
        </w:rPr>
        <w:t xml:space="preserve">import</w:t>
      </w:r>
      <w:r>
        <w:t xml:space="preserve"> mode with scheduled refresh (8×/day on Pro) or </w:t>
      </w:r>
      <w:r>
        <w:rPr>
          <w:b/>
          <w:bCs/>
        </w:rPr>
        <w:t xml:space="preserve">DirectQuery</w:t>
      </w:r>
      <w:r>
        <w:t xml:space="preserve"> for near-real-time pages. TLS to the database; gateway runs on an MSIE Windows host.</w:t>
      </w:r>
    </w:p>
    <w:p>
      <w:pPr>
        <w:pStyle w:val="ListParagraph"/>
        <w:numPr>
          <w:ilvl w:val="0"/>
          <w:numId w:val="10"/>
        </w:numPr>
        <w:spacing w:after="60" w:before="0"/>
      </w:pPr>
      <w:r>
        <w:rPr>
          <w:b/>
          <w:bCs/>
        </w:rPr>
        <w:t xml:space="preserve">REST/OData feed</w:t>
      </w:r>
      <w:r>
        <w:t xml:space="preserve">: </w:t>
      </w:r>
      <w:r>
        <w:rPr>
          <w:rFonts w:ascii="Consolas" w:cs="Consolas" w:eastAsia="Consolas" w:hAnsi="Consolas"/>
          <w:b w:val="false"/>
          <w:bCs w:val="false"/>
          <w:sz w:val="18"/>
          <w:szCs w:val="18"/>
        </w:rPr>
        <w:t xml:space="preserve">GET /bi/odata/*</w:t>
      </w:r>
      <w:r>
        <w:t xml:space="preserve"> from the CFS API (same schema) for environments without a gateway; token-authenticated.</w:t>
      </w:r>
    </w:p>
    <w:p>
      <w:pPr>
        <w:pStyle w:val="ListParagraph"/>
        <w:numPr>
          <w:ilvl w:val="0"/>
          <w:numId w:val="10"/>
        </w:numPr>
        <w:spacing w:after="60" w:before="0"/>
      </w:pPr>
      <w:r>
        <w:rPr>
          <w:b/>
          <w:bCs/>
        </w:rPr>
        <w:t xml:space="preserve">Scheduled extract</w:t>
      </w:r>
      <w:r>
        <w:t xml:space="preserve"> to a SharePoint/OneDrive folder (Parquet/CSV) for lightweight use.</w:t>
      </w:r>
    </w:p>
    <w:p>
      <w:r>
        <w:rPr>
          <w:b/>
          <w:bCs/>
        </w:rPr>
        <w:t xml:space="preserve">Row-level security.</w:t>
      </w:r>
      <w:r>
        <w:t xml:space="preserve"> Power BI RLS roles mirror CFS scopes: a </w:t>
      </w:r>
      <w:r>
        <w:rPr>
          <w:rFonts w:ascii="Consolas" w:cs="Consolas" w:eastAsia="Consolas" w:hAnsi="Consolas"/>
          <w:b w:val="false"/>
          <w:bCs w:val="false"/>
          <w:sz w:val="18"/>
          <w:szCs w:val="18"/>
        </w:rPr>
        <w:t xml:space="preserve">dim_user_scope</w:t>
      </w:r>
      <w:r>
        <w:t xml:space="preserve"> table (user principal name → site keys, exported from role bindings) drives </w:t>
      </w:r>
      <w:r>
        <w:rPr>
          <w:rFonts w:ascii="Consolas" w:cs="Consolas" w:eastAsia="Consolas" w:hAnsi="Consolas"/>
          <w:b w:val="false"/>
          <w:bCs w:val="false"/>
          <w:sz w:val="18"/>
          <w:szCs w:val="18"/>
        </w:rPr>
        <w:t xml:space="preserve">USERPRINCIPALNAME()</w:t>
      </w:r>
      <w:r>
        <w:t xml:space="preserve"> filters so a Centre Manager sees only their sites in Power BI as they do in CFS.</w:t>
      </w:r>
    </w:p>
    <w:p>
      <w:r>
        <w:rPr>
          <w:b/>
          <w:bCs/>
        </w:rPr>
        <w:t xml:space="preserve">Starter template.</w:t>
      </w:r>
      <w:r>
        <w:t xml:space="preserve"> A </w:t>
      </w:r>
      <w:r>
        <w:rPr>
          <w:rFonts w:ascii="Consolas" w:cs="Consolas" w:eastAsia="Consolas" w:hAnsi="Consolas"/>
          <w:b w:val="false"/>
          <w:bCs w:val="false"/>
          <w:sz w:val="18"/>
          <w:szCs w:val="18"/>
        </w:rPr>
        <w:t xml:space="preserve">.pbit</w:t>
      </w:r>
      <w:r>
        <w:t xml:space="preserve"> shipped with the release with pages: Overview (volume, response rate, satisfaction, recommend score), Themes (category frequency × sentiment, trend), Sites (comparison with confidence bands, management-only), Critical &amp; Cases (counts, time-to-acknowledge, SLA compliance), Languages &amp; Channels (equity view), Data Quality (AI agreement, verification backlog). Measures are written once in DAX and documented so MSIE analysts can extend them and merge the pages into the existing management reports.</w:t>
      </w:r>
    </w:p>
    <w:p>
      <w:r>
        <w:rPr>
          <w:b/>
          <w:bCs/>
        </w:rPr>
        <w:t xml:space="preserve">Embedding.</w:t>
      </w:r>
      <w:r>
        <w:t xml:space="preserve"> Two directions, both optional: (a) an existing MSIE Power BI report embedded in the CFS manager app via Power BI Embedded / "embed for your organisation" (requires Pro/PPU licences for viewers and Entra ID single sign-on, which Keycloak federation already provides); (b) CFS in-app visuals opened from a Power BI page by deep link. Neither replaces the in-app dashboards for operational use.</w:t>
      </w:r>
    </w:p>
    <w:p>
      <w:r>
        <w:rPr>
          <w:b/>
          <w:bCs/>
        </w:rPr>
        <w:t xml:space="preserve">Governance.</w:t>
      </w:r>
      <w:r>
        <w:t xml:space="preserve"> The </w:t>
      </w:r>
      <w:r>
        <w:rPr>
          <w:rFonts w:ascii="Consolas" w:cs="Consolas" w:eastAsia="Consolas" w:hAnsi="Consolas"/>
          <w:b w:val="false"/>
          <w:bCs w:val="false"/>
          <w:sz w:val="18"/>
          <w:szCs w:val="18"/>
        </w:rPr>
        <w:t xml:space="preserve">bi.*</w:t>
      </w:r>
      <w:r>
        <w:t xml:space="preserve"> schema is versioned with the release; breaking changes are announced with one release of overlap; the semantic-layer views in §7 and the </w:t>
      </w:r>
      <w:r>
        <w:rPr>
          <w:rFonts w:ascii="Consolas" w:cs="Consolas" w:eastAsia="Consolas" w:hAnsi="Consolas"/>
          <w:b w:val="false"/>
          <w:bCs w:val="false"/>
          <w:sz w:val="18"/>
          <w:szCs w:val="18"/>
        </w:rPr>
        <w:t xml:space="preserve">bi.*</w:t>
      </w:r>
      <w:r>
        <w:t xml:space="preserve"> tables use the same metric definitions so figures match between CFS and Power BI.</w:t>
      </w:r>
    </w:p>
    <w:p>
      <w:pPr>
        <w:pStyle w:val="Heading2"/>
      </w:pPr>
      <w:r>
        <w:t xml:space="preserve">8. Security and privacy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8"/>
        <w:gridCol w:w="8390"/>
      </w:tblGrid>
      <w:tr>
        <w:trPr>
          <w:tblHeader/>
        </w:trPr>
        <w:tc>
          <w:tcPr>
            <w:tcW w:type="dxa" w:w="124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Area</w:t>
            </w:r>
          </w:p>
        </w:tc>
        <w:tc>
          <w:tcPr>
            <w:tcW w:type="dxa" w:w="8390"/>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Control</w:t>
            </w:r>
          </w:p>
        </w:tc>
      </w:tr>
      <w:tr>
        <w:tc>
          <w:tcPr>
            <w:tcW w:type="dxa" w:w="124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Transport</w:t>
            </w:r>
          </w:p>
        </w:tc>
        <w:tc>
          <w:tcPr>
            <w:tcW w:type="dxa" w:w="839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TLS 1.2+ (Caddy auto-certs or MSI-issued certificate), HSTS, secure cookies, CSP</w:t>
            </w:r>
          </w:p>
        </w:tc>
      </w:tr>
      <w:tr>
        <w:tc>
          <w:tcPr>
            <w:tcW w:type="dxa" w:w="124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App security</w:t>
            </w:r>
          </w:p>
        </w:tc>
        <w:tc>
          <w:tcPr>
            <w:tcW w:type="dxa" w:w="839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OWASP ASVS L2 checklist; Zod validation on every input; parameterised queries (Prisma); rate limiting; CSRF for browser sessions; dependency scanning (npm audit, Trivy on images); SAST in CI</w:t>
            </w:r>
          </w:p>
        </w:tc>
      </w:tr>
      <w:tr>
        <w:tc>
          <w:tcPr>
            <w:tcW w:type="dxa" w:w="124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Identity</w:t>
            </w:r>
          </w:p>
        </w:tc>
        <w:tc>
          <w:tcPr>
            <w:tcW w:type="dxa" w:w="839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Keycloak OIDC; MFA for privileged roles; short-lived access tokens, rotating refresh tokens; device tokens revocable</w:t>
            </w:r>
          </w:p>
        </w:tc>
      </w:tr>
      <w:tr>
        <w:tc>
          <w:tcPr>
            <w:tcW w:type="dxa" w:w="124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Data</w:t>
            </w:r>
          </w:p>
        </w:tc>
        <w:tc>
          <w:tcPr>
            <w:tcW w:type="dxa" w:w="839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RLS by tenant; site scoping; field-level encryption for identifiers and audio references; MinIO SSE; disk encryption (LUKS) on the server</w:t>
            </w:r>
          </w:p>
        </w:tc>
      </w:tr>
      <w:tr>
        <w:tc>
          <w:tcPr>
            <w:tcW w:type="dxa" w:w="124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AI data flow</w:t>
            </w:r>
          </w:p>
        </w:tc>
        <w:tc>
          <w:tcPr>
            <w:tcW w:type="dxa" w:w="839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Redaction before model calls; only </w:t>
            </w:r>
            <w:r>
              <w:rPr>
                <w:rFonts w:ascii="Consolas" w:cs="Consolas" w:eastAsia="Consolas" w:hAnsi="Consolas"/>
                <w:b w:val="false"/>
                <w:bCs w:val="false"/>
                <w:sz w:val="19"/>
                <w:szCs w:val="19"/>
              </w:rPr>
              <w:t xml:space="preserve">analysis_text</w:t>
            </w:r>
            <w:r>
              <w:rPr>
                <w:sz w:val="19"/>
                <w:szCs w:val="19"/>
              </w:rPr>
              <w:t xml:space="preserve">; DPA with the provider; no training on MSI data; </w:t>
            </w:r>
            <w:r>
              <w:rPr>
                <w:rFonts w:ascii="Consolas" w:cs="Consolas" w:eastAsia="Consolas" w:hAnsi="Consolas"/>
                <w:b w:val="false"/>
                <w:bCs w:val="false"/>
                <w:sz w:val="19"/>
                <w:szCs w:val="19"/>
              </w:rPr>
              <w:t xml:space="preserve">local</w:t>
            </w:r>
            <w:r>
              <w:rPr>
                <w:sz w:val="19"/>
                <w:szCs w:val="19"/>
              </w:rPr>
              <w:t xml:space="preserve"> mode for full in-country processing</w:t>
            </w:r>
          </w:p>
        </w:tc>
      </w:tr>
      <w:tr>
        <w:tc>
          <w:tcPr>
            <w:tcW w:type="dxa" w:w="124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Audit</w:t>
            </w:r>
          </w:p>
        </w:tc>
        <w:tc>
          <w:tcPr>
            <w:tcW w:type="dxa" w:w="839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Immutable append-only </w:t>
            </w:r>
            <w:r>
              <w:rPr>
                <w:rFonts w:ascii="Consolas" w:cs="Consolas" w:eastAsia="Consolas" w:hAnsi="Consolas"/>
                <w:b w:val="false"/>
                <w:bCs w:val="false"/>
                <w:sz w:val="19"/>
                <w:szCs w:val="19"/>
              </w:rPr>
              <w:t xml:space="preserve">audit_event</w:t>
            </w:r>
            <w:r>
              <w:rPr>
                <w:sz w:val="19"/>
                <w:szCs w:val="19"/>
              </w:rPr>
              <w:t xml:space="preserve"> (no UPDATE/DELETE grants), including reads of identified data and audio</w:t>
            </w:r>
          </w:p>
        </w:tc>
      </w:tr>
      <w:tr>
        <w:tc>
          <w:tcPr>
            <w:tcW w:type="dxa" w:w="124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Retention</w:t>
            </w:r>
          </w:p>
        </w:tc>
        <w:tc>
          <w:tcPr>
            <w:tcW w:type="dxa" w:w="839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Per-tenant policy job; audio deletion after verified transcript; identified data purge; anonymised aggregates retained</w:t>
            </w:r>
          </w:p>
        </w:tc>
      </w:tr>
      <w:tr>
        <w:tc>
          <w:tcPr>
            <w:tcW w:type="dxa" w:w="124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Backups</w:t>
            </w:r>
          </w:p>
        </w:tc>
        <w:tc>
          <w:tcPr>
            <w:tcW w:type="dxa" w:w="839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Encrypted nightly </w:t>
            </w:r>
            <w:r>
              <w:rPr>
                <w:rFonts w:ascii="Consolas" w:cs="Consolas" w:eastAsia="Consolas" w:hAnsi="Consolas"/>
                <w:b w:val="false"/>
                <w:bCs w:val="false"/>
                <w:sz w:val="19"/>
                <w:szCs w:val="19"/>
              </w:rPr>
              <w:t xml:space="preserve">pg_dump</w:t>
            </w:r>
            <w:r>
              <w:rPr>
                <w:sz w:val="19"/>
                <w:szCs w:val="19"/>
              </w:rPr>
              <w:t xml:space="preserve"> + continuous WAL archiving (WAL-G) and MinIO replication to an off-site bucket (second MSIE location or MSI Global cloud)</w:t>
            </w:r>
          </w:p>
        </w:tc>
      </w:tr>
      <w:tr>
        <w:tc>
          <w:tcPr>
            <w:tcW w:type="dxa" w:w="124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Secrets</w:t>
            </w:r>
          </w:p>
        </w:tc>
        <w:tc>
          <w:tcPr>
            <w:tcW w:type="dxa" w:w="839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Docker secrets / SOPS-encrypted env files; no secrets in the repo; quarterly rotation</w:t>
            </w:r>
          </w:p>
        </w:tc>
      </w:tr>
      <w:tr>
        <w:tc>
          <w:tcPr>
            <w:tcW w:type="dxa" w:w="124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Kiosk hardening</w:t>
            </w:r>
          </w:p>
        </w:tc>
        <w:tc>
          <w:tcPr>
            <w:tcW w:type="dxa" w:w="839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Android lock-task mode, no browser escape, auto-update, remote disable; privacy screen filter recommended on hardware</w:t>
            </w:r>
          </w:p>
        </w:tc>
      </w:tr>
      <w:tr>
        <w:tc>
          <w:tcPr>
            <w:tcW w:type="dxa" w:w="124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Public display</w:t>
            </w:r>
          </w:p>
        </w:tc>
        <w:tc>
          <w:tcPr>
            <w:tcW w:type="dxa" w:w="8390"/>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Read-only aggregate endpoint; content approval workflow; device token per screen</w:t>
            </w:r>
          </w:p>
        </w:tc>
      </w:tr>
      <w:tr>
        <w:tc>
          <w:tcPr>
            <w:tcW w:type="dxa" w:w="124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Governance</w:t>
            </w:r>
          </w:p>
        </w:tc>
        <w:tc>
          <w:tcPr>
            <w:tcW w:type="dxa" w:w="8390"/>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DPIA before pilot; data-protection officer named; breach runbook aligned to Proclamation 1321/2024 timelines</w:t>
            </w:r>
          </w:p>
        </w:tc>
      </w:tr>
    </w:tbl>
    <w:p>
      <w:pPr>
        <w:spacing w:after="120" w:before="0"/>
      </w:pPr>
    </w:p>
    <w:p>
      <w:pPr>
        <w:pStyle w:val="Heading2"/>
      </w:pPr>
      <w:r>
        <w:t xml:space="preserve">9. Hosting and operations</w:t>
      </w:r>
    </w:p>
    <w:p>
      <w:pPr>
        <w:pStyle w:val="Heading3"/>
      </w:pPr>
      <w:r>
        <w:t xml:space="preserve">9.1 Primary option — MSI Ethiopia server, MSIE domain [decision]</w:t>
      </w:r>
    </w:p>
    <w:p>
      <w:pPr>
        <w:pStyle w:val="ListParagraph"/>
        <w:numPr>
          <w:ilvl w:val="0"/>
          <w:numId w:val="2"/>
        </w:numPr>
        <w:spacing w:after="60" w:before="0"/>
      </w:pPr>
      <w:r>
        <w:rPr>
          <w:b/>
          <w:bCs/>
        </w:rPr>
        <w:t xml:space="preserve">Hardware/VM (pilot → national)</w:t>
      </w:r>
      <w:r>
        <w:t xml:space="preserve">: 8 vCPU, 32 GB RAM, 500 GB NVMe SSD, Ubuntu 24.04 LTS; add a GPU host (or a second server with 1× 24 GB GPU) for in-country ASR/LLM if </w:t>
      </w:r>
      <w:r>
        <w:rPr>
          <w:rFonts w:ascii="Consolas" w:cs="Consolas" w:eastAsia="Consolas" w:hAnsi="Consolas"/>
          <w:b w:val="false"/>
          <w:bCs w:val="false"/>
          <w:sz w:val="18"/>
          <w:szCs w:val="18"/>
        </w:rPr>
        <w:t xml:space="preserve">local</w:t>
      </w:r>
      <w:r>
        <w:t xml:space="preserve"> AI mode is chosen. UPS and a stable uplink with a public IP (or reverse tunnel/Cloudflare Tunnel if inbound is blocked).</w:t>
      </w:r>
    </w:p>
    <w:p>
      <w:pPr>
        <w:pStyle w:val="ListParagraph"/>
        <w:numPr>
          <w:ilvl w:val="0"/>
          <w:numId w:val="2"/>
        </w:numPr>
        <w:spacing w:after="60" w:before="0"/>
      </w:pPr>
      <w:r>
        <w:rPr>
          <w:b/>
          <w:bCs/>
        </w:rPr>
        <w:t xml:space="preserve">Domain</w:t>
      </w:r>
      <w:r>
        <w:t xml:space="preserve">: </w:t>
      </w:r>
      <w:r>
        <w:rPr>
          <w:rFonts w:ascii="Consolas" w:cs="Consolas" w:eastAsia="Consolas" w:hAnsi="Consolas"/>
          <w:b w:val="false"/>
          <w:bCs w:val="false"/>
          <w:sz w:val="18"/>
          <w:szCs w:val="18"/>
        </w:rPr>
        <w:t xml:space="preserve">feedback.msiethiopia.org</w:t>
      </w:r>
      <w:r>
        <w:t xml:space="preserve"> (placeholder; MSIE decides) with DNS managed by MSIE; short-link domain optional for QR codes.</w:t>
      </w:r>
    </w:p>
    <w:p>
      <w:pPr>
        <w:pStyle w:val="ListParagraph"/>
        <w:numPr>
          <w:ilvl w:val="0"/>
          <w:numId w:val="2"/>
        </w:numPr>
        <w:spacing w:after="60" w:before="0"/>
      </w:pPr>
      <w:r>
        <w:rPr>
          <w:b/>
          <w:bCs/>
        </w:rPr>
        <w:t xml:space="preserve">Deployment</w:t>
      </w:r>
      <w:r>
        <w:t xml:space="preserve">: </w:t>
      </w:r>
      <w:r>
        <w:rPr>
          <w:rFonts w:ascii="Consolas" w:cs="Consolas" w:eastAsia="Consolas" w:hAnsi="Consolas"/>
          <w:b w:val="false"/>
          <w:bCs w:val="false"/>
          <w:sz w:val="18"/>
          <w:szCs w:val="18"/>
        </w:rPr>
        <w:t xml:space="preserve">docker compose up -d</w:t>
      </w:r>
      <w:r>
        <w:t xml:space="preserve"> from a versioned release; services: caddy, api, worker, keycloak, postgres, redis, minio, grafana stack. Zero-downtime upgrade for clients (offline capture continues during API restarts; migrations are backward-compatible for one version).</w:t>
      </w:r>
    </w:p>
    <w:p>
      <w:pPr>
        <w:pStyle w:val="ListParagraph"/>
        <w:numPr>
          <w:ilvl w:val="0"/>
          <w:numId w:val="2"/>
        </w:numPr>
        <w:spacing w:after="60" w:before="0"/>
      </w:pPr>
      <w:r>
        <w:rPr>
          <w:b/>
          <w:bCs/>
        </w:rPr>
        <w:t xml:space="preserve">Backups &amp; DR</w:t>
      </w:r>
      <w:r>
        <w:t xml:space="preserve">: nightly encrypted backups to off-site MinIO; restore drill quarterly; RPO ≤ 1 h (WAL), RTO ≤ 8 h.</w:t>
      </w:r>
    </w:p>
    <w:p>
      <w:pPr>
        <w:pStyle w:val="ListParagraph"/>
        <w:numPr>
          <w:ilvl w:val="0"/>
          <w:numId w:val="2"/>
        </w:numPr>
        <w:spacing w:after="60" w:before="0"/>
      </w:pPr>
      <w:r>
        <w:rPr>
          <w:b/>
          <w:bCs/>
        </w:rPr>
        <w:t xml:space="preserve">Monitoring</w:t>
      </w:r>
      <w:r>
        <w:t xml:space="preserve">: Grafana dashboards, Alertmanager → IT e-mail/Telegram; synthetic checks for capture endpoint and alert delivery.</w:t>
      </w:r>
    </w:p>
    <w:p>
      <w:pPr>
        <w:pStyle w:val="Heading3"/>
      </w:pPr>
      <w:r>
        <w:t xml:space="preserve">9.2 Alternatives</w:t>
      </w:r>
    </w:p>
    <w:p>
      <w:pPr>
        <w:pStyle w:val="ListParagraph"/>
        <w:numPr>
          <w:ilvl w:val="0"/>
          <w:numId w:val="2"/>
        </w:numPr>
        <w:spacing w:after="60" w:before="0"/>
      </w:pPr>
      <w:r>
        <w:rPr>
          <w:b/>
          <w:bCs/>
        </w:rPr>
        <w:t xml:space="preserve">Ethiopian cloud / data centre</w:t>
      </w:r>
      <w:r>
        <w:t xml:space="preserve"> (e.g. Ethio Telecom cloud or a local hosting provider): same Compose stack, keeps data in-country, better power/network.</w:t>
      </w:r>
    </w:p>
    <w:p>
      <w:pPr>
        <w:pStyle w:val="ListParagraph"/>
        <w:numPr>
          <w:ilvl w:val="0"/>
          <w:numId w:val="2"/>
        </w:numPr>
        <w:spacing w:after="60" w:before="0"/>
      </w:pPr>
      <w:r>
        <w:rPr>
          <w:b/>
          <w:bCs/>
        </w:rPr>
        <w:t xml:space="preserve">MSI Global cloud</w:t>
      </w:r>
      <w:r>
        <w:t xml:space="preserve"> (Azure/AWS): easiest for multi-country and DR; requires data-transfer sign-off under Ethiopian law; Helm chart on managed Kubernetes; managed PostgreSQL.</w:t>
      </w:r>
    </w:p>
    <w:p>
      <w:pPr>
        <w:pStyle w:val="ListParagraph"/>
        <w:numPr>
          <w:ilvl w:val="0"/>
          <w:numId w:val="2"/>
        </w:numPr>
        <w:spacing w:after="60" w:before="0"/>
      </w:pPr>
      <w:r>
        <w:rPr>
          <w:b/>
          <w:bCs/>
        </w:rPr>
        <w:t xml:space="preserve">Hybrid</w:t>
      </w:r>
      <w:r>
        <w:t xml:space="preserve">: primary in Ethiopia, encrypted backups and disaster-recovery replica in MSI Global cloud.</w:t>
      </w:r>
    </w:p>
    <w:p>
      <w:pPr>
        <w:pStyle w:val="Heading3"/>
      </w:pPr>
      <w:r>
        <w:t xml:space="preserve">9.3 Multi-country topology</w:t>
      </w:r>
    </w:p>
    <w:p>
      <w:pPr>
        <w:pStyle w:val="ListParagraph"/>
        <w:numPr>
          <w:ilvl w:val="0"/>
          <w:numId w:val="2"/>
        </w:numPr>
        <w:spacing w:after="60" w:before="0"/>
      </w:pPr>
      <w:r>
        <w:rPr>
          <w:b/>
          <w:bCs/>
        </w:rPr>
        <w:t xml:space="preserve">Shared multi-tenant deployment</w:t>
      </w:r>
      <w:r>
        <w:t xml:space="preserve"> (one platform, tenant per country) for programmes that accept MSI Global hosting, </w:t>
      </w:r>
      <w:r>
        <w:rPr>
          <w:b/>
          <w:bCs/>
        </w:rPr>
        <w:t xml:space="preserve">or</w:t>
      </w:r>
      <w:r>
        <w:t xml:space="preserve"> a </w:t>
      </w:r>
      <w:r>
        <w:rPr>
          <w:b/>
          <w:bCs/>
        </w:rPr>
        <w:t xml:space="preserve">per-country deployment</w:t>
      </w:r>
      <w:r>
        <w:t xml:space="preserve"> of the same release (Helm/Compose) where residency requires it. Both use identical code; a global read-only aggregation service pulls approved indicators from each deployment via the export API.</w:t>
      </w:r>
    </w:p>
    <w:p>
      <w:pPr>
        <w:pStyle w:val="Heading2"/>
      </w:pPr>
      <w:r>
        <w:t xml:space="preserve">10. Engineering process</w:t>
      </w:r>
    </w:p>
    <w:p>
      <w:pPr>
        <w:pStyle w:val="ListParagraph"/>
        <w:numPr>
          <w:ilvl w:val="0"/>
          <w:numId w:val="2"/>
        </w:numPr>
        <w:spacing w:after="60" w:before="0"/>
      </w:pPr>
      <w:r>
        <w:rPr>
          <w:b/>
          <w:bCs/>
        </w:rPr>
        <w:t xml:space="preserve">Repository</w:t>
      </w:r>
      <w:r>
        <w:t xml:space="preserve">: MSI-owned Git monorepo (</w:t>
      </w:r>
      <w:r>
        <w:rPr>
          <w:rFonts w:ascii="Consolas" w:cs="Consolas" w:eastAsia="Consolas" w:hAnsi="Consolas"/>
          <w:b w:val="false"/>
          <w:bCs w:val="false"/>
          <w:sz w:val="18"/>
          <w:szCs w:val="18"/>
        </w:rPr>
        <w:t xml:space="preserve">apps/web</w:t>
      </w:r>
      <w:r>
        <w:t xml:space="preserve">, </w:t>
      </w:r>
      <w:r>
        <w:rPr>
          <w:rFonts w:ascii="Consolas" w:cs="Consolas" w:eastAsia="Consolas" w:hAnsi="Consolas"/>
          <w:b w:val="false"/>
          <w:bCs w:val="false"/>
          <w:sz w:val="18"/>
          <w:szCs w:val="18"/>
        </w:rPr>
        <w:t xml:space="preserve">apps/api</w:t>
      </w:r>
      <w:r>
        <w:t xml:space="preserve">, </w:t>
      </w:r>
      <w:r>
        <w:rPr>
          <w:rFonts w:ascii="Consolas" w:cs="Consolas" w:eastAsia="Consolas" w:hAnsi="Consolas"/>
          <w:b w:val="false"/>
          <w:bCs w:val="false"/>
          <w:sz w:val="18"/>
          <w:szCs w:val="18"/>
        </w:rPr>
        <w:t xml:space="preserve">packages/domain</w:t>
      </w:r>
      <w:r>
        <w:t xml:space="preserve">, </w:t>
      </w:r>
      <w:r>
        <w:rPr>
          <w:rFonts w:ascii="Consolas" w:cs="Consolas" w:eastAsia="Consolas" w:hAnsi="Consolas"/>
          <w:b w:val="false"/>
          <w:bCs w:val="false"/>
          <w:sz w:val="18"/>
          <w:szCs w:val="18"/>
        </w:rPr>
        <w:t xml:space="preserve">packages/ui</w:t>
      </w:r>
      <w:r>
        <w:t xml:space="preserve">, </w:t>
      </w:r>
      <w:r>
        <w:rPr>
          <w:rFonts w:ascii="Consolas" w:cs="Consolas" w:eastAsia="Consolas" w:hAnsi="Consolas"/>
          <w:b w:val="false"/>
          <w:bCs w:val="false"/>
          <w:sz w:val="18"/>
          <w:szCs w:val="18"/>
        </w:rPr>
        <w:t xml:space="preserve">infra</w:t>
      </w:r>
      <w:r>
        <w:t xml:space="preserve">), MIT-compatible dependencies only (licence audit in CI).</w:t>
      </w:r>
    </w:p>
    <w:p>
      <w:pPr>
        <w:pStyle w:val="ListParagraph"/>
        <w:numPr>
          <w:ilvl w:val="0"/>
          <w:numId w:val="2"/>
        </w:numPr>
        <w:spacing w:after="60" w:before="0"/>
      </w:pPr>
      <w:r>
        <w:rPr>
          <w:b/>
          <w:bCs/>
        </w:rPr>
        <w:t xml:space="preserve">CI/CD</w:t>
      </w:r>
      <w:r>
        <w:t xml:space="preserve"> (GitHub Actions or GitLab CI): lint, typecheck, unit + integration tests (Testcontainers Postgres/Redis), Playwright e2e (kiosk offline flow, escalation flow, display mode), accessibility checks (axe), Lighthouse budget for the client PWA, container build, SBOM, signed release.</w:t>
      </w:r>
    </w:p>
    <w:p>
      <w:pPr>
        <w:pStyle w:val="ListParagraph"/>
        <w:numPr>
          <w:ilvl w:val="0"/>
          <w:numId w:val="2"/>
        </w:numPr>
        <w:spacing w:after="60" w:before="0"/>
      </w:pPr>
      <w:r>
        <w:rPr>
          <w:b/>
          <w:bCs/>
        </w:rPr>
        <w:t xml:space="preserve">Environments</w:t>
      </w:r>
      <w:r>
        <w:t xml:space="preserve">: dev → staging (MSIE staging server or cloud) → production; feature flags per tenant.</w:t>
      </w:r>
    </w:p>
    <w:p>
      <w:pPr>
        <w:pStyle w:val="ListParagraph"/>
        <w:numPr>
          <w:ilvl w:val="0"/>
          <w:numId w:val="2"/>
        </w:numPr>
        <w:spacing w:after="60" w:before="0"/>
      </w:pPr>
      <w:r>
        <w:rPr>
          <w:b/>
          <w:bCs/>
        </w:rPr>
        <w:t xml:space="preserve">Testing of AI</w:t>
      </w:r>
      <w:r>
        <w:t xml:space="preserve">: eval suite in CI (golden set, critical recall gate); prompt changes require eval run.</w:t>
      </w:r>
    </w:p>
    <w:p>
      <w:pPr>
        <w:pStyle w:val="ListParagraph"/>
        <w:numPr>
          <w:ilvl w:val="0"/>
          <w:numId w:val="2"/>
        </w:numPr>
        <w:spacing w:after="60" w:before="0"/>
      </w:pPr>
      <w:r>
        <w:rPr>
          <w:b/>
          <w:bCs/>
        </w:rPr>
        <w:t xml:space="preserve">Load test</w:t>
      </w:r>
      <w:r>
        <w:t xml:space="preserve">: 5,000-item offline batch sync; 200 concurrent dashboards; 100 voice uploads/hour.</w:t>
      </w:r>
    </w:p>
    <w:p>
      <w:pPr>
        <w:pStyle w:val="ListParagraph"/>
        <w:numPr>
          <w:ilvl w:val="0"/>
          <w:numId w:val="2"/>
        </w:numPr>
        <w:spacing w:after="60" w:before="0"/>
      </w:pPr>
      <w:r>
        <w:rPr>
          <w:b/>
          <w:bCs/>
        </w:rPr>
        <w:t xml:space="preserve">Definition of done</w:t>
      </w:r>
      <w:r>
        <w:t xml:space="preserve"> per feature: tests, docs, translations keys, audit events, RLS check, a11y check.</w:t>
      </w:r>
    </w:p>
    <w:p>
      <w:pPr>
        <w:pStyle w:val="Heading3"/>
      </w:pPr>
      <w:r>
        <w:t xml:space="preserve">10.1 Indicative work breakdown (Phase 1 MVP, ~10–12 weeks)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2"/>
      </w:tblGrid>
      <w:tr>
        <w:trPr>
          <w:tblHeader/>
        </w:trPr>
        <w:tc>
          <w:tcPr>
            <w:tcW w:type="dxa" w:w="87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Sprint</w:t>
            </w:r>
          </w:p>
        </w:tc>
        <w:tc>
          <w:tcPr>
            <w:tcW w:type="dxa" w:w="876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Deliverables</w:t>
            </w:r>
          </w:p>
        </w:tc>
      </w:tr>
      <w:tr>
        <w:tc>
          <w:tcPr>
            <w:tcW w:type="dxa" w:w="87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1</w:t>
            </w:r>
          </w:p>
        </w:tc>
        <w:tc>
          <w:tcPr>
            <w:tcW w:type="dxa" w:w="876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Repo, CI, Compose stack, Keycloak SSO, tenant/site/user model, admin skeleton</w:t>
            </w:r>
          </w:p>
        </w:tc>
      </w:tr>
      <w:tr>
        <w:tc>
          <w:tcPr>
            <w:tcW w:type="dxa" w:w="87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2</w:t>
            </w:r>
          </w:p>
        </w:tc>
        <w:tc>
          <w:tcPr>
            <w:tcW w:type="dxa" w:w="876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Form builder v1 + translations, client PWA capture (forms, narrative), offline outbox + sync</w:t>
            </w:r>
          </w:p>
        </w:tc>
      </w:tr>
      <w:tr>
        <w:tc>
          <w:tcPr>
            <w:tcW w:type="dxa" w:w="87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3</w:t>
            </w:r>
          </w:p>
        </w:tc>
        <w:tc>
          <w:tcPr>
            <w:tcW w:type="dxa" w:w="876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Voice capture + tus upload + media pipeline; kiosk mode; QR links</w:t>
            </w:r>
          </w:p>
        </w:tc>
      </w:tr>
      <w:tr>
        <w:tc>
          <w:tcPr>
            <w:tcW w:type="dxa" w:w="87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4</w:t>
            </w:r>
          </w:p>
        </w:tc>
        <w:tc>
          <w:tcPr>
            <w:tcW w:type="dxa" w:w="876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AI intake (redaction, ASR adapter, classify, translate) + verification queue</w:t>
            </w:r>
          </w:p>
        </w:tc>
      </w:tr>
      <w:tr>
        <w:tc>
          <w:tcPr>
            <w:tcW w:type="dxa" w:w="87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5</w:t>
            </w:r>
          </w:p>
        </w:tc>
        <w:tc>
          <w:tcPr>
            <w:tcW w:type="dxa" w:w="876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Triage rules, cases, escalation matrix, e-mail/SMS alerts, SLA ladder</w:t>
            </w:r>
          </w:p>
        </w:tc>
      </w:tr>
      <w:tr>
        <w:tc>
          <w:tcPr>
            <w:tcW w:type="dxa" w:w="87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6</w:t>
            </w:r>
          </w:p>
        </w:tc>
        <w:tc>
          <w:tcPr>
            <w:tcW w:type="dxa" w:w="876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Dashboards (site/national), live updates, suppression, exports</w:t>
            </w:r>
          </w:p>
        </w:tc>
      </w:tr>
      <w:tr>
        <w:tc>
          <w:tcPr>
            <w:tcW w:type="dxa" w:w="87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7</w:t>
            </w:r>
          </w:p>
        </w:tc>
        <w:tc>
          <w:tcPr>
            <w:tcW w:type="dxa" w:w="876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Display mode + playlist admin + "You said → We did"; daily digest (Insight agent)</w:t>
            </w:r>
          </w:p>
        </w:tc>
      </w:tr>
      <w:tr>
        <w:tc>
          <w:tcPr>
            <w:tcW w:type="dxa" w:w="87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8</w:t>
            </w:r>
          </w:p>
        </w:tc>
        <w:tc>
          <w:tcPr>
            <w:tcW w:type="dxa" w:w="876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Hardening: security review, backups/DR, monitoring, a11y audit, load test, UAT fixes, pilot training material</w:t>
            </w:r>
          </w:p>
        </w:tc>
      </w:tr>
    </w:tbl>
    <w:p>
      <w:pPr>
        <w:spacing w:after="120" w:before="0"/>
      </w:pPr>
    </w:p>
    <w:p>
      <w:pPr>
        <w:pStyle w:val="Heading2"/>
      </w:pPr>
      <w:r>
        <w:t xml:space="preserve">11. Risks specific to the technical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7"/>
        <w:gridCol w:w="6171"/>
      </w:tblGrid>
      <w:tr>
        <w:trPr>
          <w:tblHeader/>
        </w:trPr>
        <w:tc>
          <w:tcPr>
            <w:tcW w:type="dxa" w:w="346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Risk</w:t>
            </w:r>
          </w:p>
        </w:tc>
        <w:tc>
          <w:tcPr>
            <w:tcW w:type="dxa" w:w="6171"/>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Mitigation</w:t>
            </w:r>
          </w:p>
        </w:tc>
      </w:tr>
      <w:tr>
        <w:tc>
          <w:tcPr>
            <w:tcW w:type="dxa" w:w="346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ASR quality for Ethiopian languages below usable threshold</w:t>
            </w:r>
          </w:p>
        </w:tc>
        <w:tc>
          <w:tcPr>
            <w:tcW w:type="dxa" w:w="617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Per-language decision after pilot WER test; human-first mode; text/staff-assisted fallbacks; consider fine-tuning with consented MSIE audio in Phase 2</w:t>
            </w:r>
          </w:p>
        </w:tc>
      </w:tr>
      <w:tr>
        <w:tc>
          <w:tcPr>
            <w:tcW w:type="dxa" w:w="346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Server internet/power at MSIE</w:t>
            </w:r>
          </w:p>
        </w:tc>
        <w:tc>
          <w:tcPr>
            <w:tcW w:type="dxa" w:w="617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Offline capture everywhere; alert channels via provider APIs that retry; hybrid DR option</w:t>
            </w:r>
          </w:p>
        </w:tc>
      </w:tr>
      <w:tr>
        <w:tc>
          <w:tcPr>
            <w:tcW w:type="dxa" w:w="346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Cloud AI restricted by data-protection ruling</w:t>
            </w:r>
          </w:p>
        </w:tc>
        <w:tc>
          <w:tcPr>
            <w:tcW w:type="dxa" w:w="617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rFonts w:ascii="Consolas" w:cs="Consolas" w:eastAsia="Consolas" w:hAnsi="Consolas"/>
                <w:b w:val="false"/>
                <w:bCs w:val="false"/>
                <w:sz w:val="19"/>
                <w:szCs w:val="19"/>
              </w:rPr>
              <w:t xml:space="preserve">local</w:t>
            </w:r>
            <w:r>
              <w:rPr>
                <w:sz w:val="19"/>
                <w:szCs w:val="19"/>
              </w:rPr>
              <w:t xml:space="preserve"> mode designed in from the start; redaction and DPA for cloud; decision logged in DPIA</w:t>
            </w:r>
          </w:p>
        </w:tc>
      </w:tr>
      <w:tr>
        <w:tc>
          <w:tcPr>
            <w:tcW w:type="dxa" w:w="346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Kiosk tablets stolen/damaged</w:t>
            </w:r>
          </w:p>
        </w:tc>
        <w:tc>
          <w:tcPr>
            <w:tcW w:type="dxa" w:w="617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Device tokens scoped and revocable; no PII on device beyond the queued items (encrypted at rest on Android); remote disable</w:t>
            </w:r>
          </w:p>
        </w:tc>
      </w:tr>
      <w:tr>
        <w:tc>
          <w:tcPr>
            <w:tcW w:type="dxa" w:w="346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Alert delivery failures (SMS gateway down)</w:t>
            </w:r>
          </w:p>
        </w:tc>
        <w:tc>
          <w:tcPr>
            <w:tcW w:type="dxa" w:w="617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Multi-channel, DLR tracking, IT paging, escalation ladder</w:t>
            </w:r>
          </w:p>
        </w:tc>
      </w:tr>
      <w:tr>
        <w:tc>
          <w:tcPr>
            <w:tcW w:type="dxa" w:w="346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Complexity for a small IT team</w:t>
            </w:r>
          </w:p>
        </w:tc>
        <w:tc>
          <w:tcPr>
            <w:tcW w:type="dxa" w:w="617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Single-server Compose, runbooks, managed upgrades, optional support contract</w:t>
            </w:r>
          </w:p>
        </w:tc>
      </w:tr>
    </w:tbl>
    <w:p>
      <w:pPr>
        <w:spacing w:after="120" w:before="0"/>
      </w:pPr>
    </w:p>
    <w:p>
      <w:pPr>
        <w:pStyle w:val="Heading2"/>
      </w:pPr>
      <w:r>
        <w:t xml:space="preserve">12. Decisions needed from MSIE (technical)</w:t>
      </w:r>
    </w:p>
    <w:p>
      <w:pPr>
        <w:pStyle w:val="ListParagraph"/>
        <w:numPr>
          <w:ilvl w:val="0"/>
          <w:numId w:val="11"/>
        </w:numPr>
        <w:spacing w:after="60" w:before="0"/>
      </w:pPr>
      <w:r>
        <w:t xml:space="preserve">Hosting option (§9.1–9.3) and domain name.</w:t>
      </w:r>
    </w:p>
    <w:p>
      <w:pPr>
        <w:pStyle w:val="ListParagraph"/>
        <w:numPr>
          <w:ilvl w:val="0"/>
          <w:numId w:val="11"/>
        </w:numPr>
        <w:spacing w:after="60" w:before="0"/>
      </w:pPr>
      <w:r>
        <w:t xml:space="preserve">AI mode per data-protection ruling: </w:t>
      </w:r>
      <w:r>
        <w:rPr>
          <w:rFonts w:ascii="Consolas" w:cs="Consolas" w:eastAsia="Consolas" w:hAnsi="Consolas"/>
          <w:b w:val="false"/>
          <w:bCs w:val="false"/>
          <w:sz w:val="18"/>
          <w:szCs w:val="18"/>
        </w:rPr>
        <w:t xml:space="preserve">cloud</w:t>
      </w:r>
      <w:r>
        <w:t xml:space="preserve">, </w:t>
      </w:r>
      <w:r>
        <w:rPr>
          <w:rFonts w:ascii="Consolas" w:cs="Consolas" w:eastAsia="Consolas" w:hAnsi="Consolas"/>
          <w:b w:val="false"/>
          <w:bCs w:val="false"/>
          <w:sz w:val="18"/>
          <w:szCs w:val="18"/>
        </w:rPr>
        <w:t xml:space="preserve">local</w:t>
      </w:r>
      <w:r>
        <w:t xml:space="preserve">, or </w:t>
      </w:r>
      <w:r>
        <w:rPr>
          <w:rFonts w:ascii="Consolas" w:cs="Consolas" w:eastAsia="Consolas" w:hAnsi="Consolas"/>
          <w:b w:val="false"/>
          <w:bCs w:val="false"/>
          <w:sz w:val="18"/>
          <w:szCs w:val="18"/>
        </w:rPr>
        <w:t xml:space="preserve">hybrid</w:t>
      </w:r>
      <w:r>
        <w:t xml:space="preserve">; GPU availability if local.</w:t>
      </w:r>
    </w:p>
    <w:p>
      <w:pPr>
        <w:pStyle w:val="ListParagraph"/>
        <w:numPr>
          <w:ilvl w:val="0"/>
          <w:numId w:val="11"/>
        </w:numPr>
        <w:spacing w:after="60" w:before="0"/>
      </w:pPr>
      <w:r>
        <w:t xml:space="preserve">Identity: Entra ID federation approval and who administers Keycloak.</w:t>
      </w:r>
    </w:p>
    <w:p>
      <w:pPr>
        <w:pStyle w:val="ListParagraph"/>
        <w:numPr>
          <w:ilvl w:val="0"/>
          <w:numId w:val="11"/>
        </w:numPr>
        <w:spacing w:after="60" w:before="0"/>
      </w:pPr>
      <w:r>
        <w:t xml:space="preserve">SMS gateway provider and short code; Telegram bot ownership.</w:t>
      </w:r>
    </w:p>
    <w:p>
      <w:pPr>
        <w:pStyle w:val="ListParagraph"/>
        <w:numPr>
          <w:ilvl w:val="0"/>
          <w:numId w:val="11"/>
        </w:numPr>
        <w:spacing w:after="60" w:before="0"/>
      </w:pPr>
      <w:r>
        <w:t xml:space="preserve">Kiosk/TV hardware standard (Android tablet model, Android TV box vs. Chromium device).</w:t>
      </w:r>
    </w:p>
    <w:p>
      <w:pPr>
        <w:pStyle w:val="ListParagraph"/>
        <w:numPr>
          <w:ilvl w:val="0"/>
          <w:numId w:val="11"/>
        </w:numPr>
        <w:spacing w:after="60" w:before="0"/>
      </w:pPr>
      <w:r>
        <w:t xml:space="preserve">Backup destination (second site, MSI Global cloud) and DR expectations.</w:t>
      </w:r>
    </w:p>
    <w:p>
      <w:pPr>
        <w:pStyle w:val="ListParagraph"/>
        <w:numPr>
          <w:ilvl w:val="0"/>
          <w:numId w:val="11"/>
        </w:numPr>
        <w:spacing w:after="60" w:before="0"/>
      </w:pPr>
      <w:r>
        <w:t xml:space="preserve">Power BI: gateway host and workspace, import vs DirectQuery, which existing reports the CFS pages join, and licensing for embedding (§7.1).</w:t>
      </w:r>
    </w:p>
    <w:p>
      <w:pPr>
        <w:pStyle w:val="Heading1"/>
        <w:pageBreakBefore/>
      </w:pPr>
      <w:r>
        <w:t xml:space="preserve">Part D — Administration module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4"/>
        <w:gridCol w:w="8104"/>
      </w:tblGrid>
      <w:tr>
        <w:trPr>
          <w:tblHeader/>
        </w:trPr>
        <w:tc>
          <w:tcPr>
            <w:tcW w:type="dxa" w:w="153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Field</w:t>
            </w:r>
          </w:p>
        </w:tc>
        <w:tc>
          <w:tcPr>
            <w:tcW w:type="dxa" w:w="810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Value</w:t>
            </w:r>
          </w:p>
        </w:tc>
      </w:tr>
      <w:tr>
        <w:tc>
          <w:tcPr>
            <w:tcW w:type="dxa" w:w="153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Document</w:t>
            </w:r>
          </w:p>
        </w:tc>
        <w:tc>
          <w:tcPr>
            <w:tcW w:type="dxa" w:w="810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Admin Module Spec v0.1 (draft)</w:t>
            </w:r>
          </w:p>
        </w:tc>
      </w:tr>
      <w:tr>
        <w:tc>
          <w:tcPr>
            <w:tcW w:type="dxa" w:w="153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Date</w:t>
            </w:r>
          </w:p>
        </w:tc>
        <w:tc>
          <w:tcPr>
            <w:tcW w:type="dxa" w:w="810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2026-09-03</w:t>
            </w:r>
          </w:p>
        </w:tc>
      </w:tr>
      <w:tr>
        <w:tc>
          <w:tcPr>
            <w:tcW w:type="dxa" w:w="153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Expands</w:t>
            </w:r>
          </w:p>
        </w:tc>
        <w:tc>
          <w:tcPr>
            <w:tcW w:type="dxa" w:w="810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BRD §5.8 (FR-ADM-1 … FR-ADM-9) and Technical Design §4.4</w:t>
            </w:r>
          </w:p>
        </w:tc>
      </w:tr>
      <w:tr>
        <w:tc>
          <w:tcPr>
            <w:tcW w:type="dxa" w:w="153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Audience</w:t>
            </w:r>
          </w:p>
        </w:tc>
        <w:tc>
          <w:tcPr>
            <w:tcW w:type="dxa" w:w="810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MSIE IT/Digital, MEL, Quality, Client Experience, MSI Global Digital</w:t>
            </w:r>
          </w:p>
        </w:tc>
      </w:tr>
    </w:tbl>
    <w:p>
      <w:pPr>
        <w:spacing w:after="120" w:before="0"/>
      </w:pPr>
    </w:p>
    <w:p>
      <w:pPr>
        <w:pStyle w:val="Heading2"/>
      </w:pPr>
      <w:r>
        <w:t xml:space="preserve">1. Purpose</w:t>
      </w:r>
    </w:p>
    <w:p>
      <w:r>
        <w:t xml:space="preserve">The </w:t>
      </w:r>
      <w:r>
        <w:rPr>
          <w:b/>
          <w:bCs/>
        </w:rPr>
        <w:t xml:space="preserve">Admin Console</w:t>
      </w:r>
      <w:r>
        <w:t xml:space="preserve"> is the part of the system where authorised staff configure and govern everything the clients, managers and screens see — without any code change. It is what makes the Ethiopia build reusable by other MSI country programmes: a new country is a new tenant configured through this console.</w:t>
      </w:r>
    </w:p>
    <w:p>
      <w:r>
        <w:t xml:space="preserve">Design rules:</w:t>
      </w:r>
    </w:p>
    <w:p>
      <w:pPr>
        <w:pStyle w:val="ListParagraph"/>
        <w:numPr>
          <w:ilvl w:val="0"/>
          <w:numId w:val="12"/>
        </w:numPr>
        <w:spacing w:after="60" w:before="0"/>
      </w:pPr>
      <w:r>
        <w:rPr>
          <w:b/>
          <w:bCs/>
        </w:rPr>
        <w:t xml:space="preserve">Configuration, not code.</w:t>
      </w:r>
      <w:r>
        <w:t xml:space="preserve"> Forms, languages, taxonomy, escalation rules, branding, retention and integrations are data.</w:t>
      </w:r>
    </w:p>
    <w:p>
      <w:pPr>
        <w:pStyle w:val="ListParagraph"/>
        <w:numPr>
          <w:ilvl w:val="0"/>
          <w:numId w:val="12"/>
        </w:numPr>
        <w:spacing w:after="60" w:before="0"/>
      </w:pPr>
      <w:r>
        <w:rPr>
          <w:b/>
          <w:bCs/>
        </w:rPr>
        <w:t xml:space="preserve">Least privilege.</w:t>
      </w:r>
      <w:r>
        <w:t xml:space="preserve"> Every admin capability is a separate permission; scope is always bounded to a tenant, region or site.</w:t>
      </w:r>
    </w:p>
    <w:p>
      <w:pPr>
        <w:pStyle w:val="ListParagraph"/>
        <w:numPr>
          <w:ilvl w:val="0"/>
          <w:numId w:val="12"/>
        </w:numPr>
        <w:spacing w:after="60" w:before="0"/>
      </w:pPr>
      <w:r>
        <w:rPr>
          <w:b/>
          <w:bCs/>
        </w:rPr>
        <w:t xml:space="preserve">Nothing sensitive by default.</w:t>
      </w:r>
      <w:r>
        <w:t xml:space="preserve"> Admins manage the system; they do not automatically see client feedback, audio or safeguarding cases.</w:t>
      </w:r>
    </w:p>
    <w:p>
      <w:pPr>
        <w:pStyle w:val="ListParagraph"/>
        <w:numPr>
          <w:ilvl w:val="0"/>
          <w:numId w:val="12"/>
        </w:numPr>
        <w:spacing w:after="60" w:before="0"/>
      </w:pPr>
      <w:r>
        <w:rPr>
          <w:b/>
          <w:bCs/>
        </w:rPr>
        <w:t xml:space="preserve">Everything is versioned and audited.</w:t>
      </w:r>
      <w:r>
        <w:t xml:space="preserve"> Any change that affects clients (forms, consent text, translations, display content) is versioned, previewable and attributable.</w:t>
      </w:r>
    </w:p>
    <w:p>
      <w:pPr>
        <w:pStyle w:val="ListParagraph"/>
        <w:numPr>
          <w:ilvl w:val="0"/>
          <w:numId w:val="12"/>
        </w:numPr>
        <w:spacing w:after="60" w:before="0"/>
      </w:pPr>
      <w:r>
        <w:rPr>
          <w:b/>
          <w:bCs/>
        </w:rPr>
        <w:t xml:space="preserve">Safe to hand to a small IT team.</w:t>
      </w:r>
      <w:r>
        <w:t xml:space="preserve"> Guided wizards, validation, previews, and an "undo" (rollback) path for the risky settings.</w:t>
      </w:r>
    </w:p>
    <w:p>
      <w:pPr>
        <w:pStyle w:val="Heading2"/>
      </w:pPr>
      <w:r>
        <w:t xml:space="preserve">2. Administrative roles and scopes</w:t>
      </w:r>
    </w:p>
    <w:p>
      <w:pPr>
        <w:pStyle w:val="Heading3"/>
      </w:pPr>
      <w:r>
        <w:t xml:space="preserve">2.1 Role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5"/>
        <w:gridCol w:w="896"/>
        <w:gridCol w:w="2442"/>
        <w:gridCol w:w="4745"/>
      </w:tblGrid>
      <w:tr>
        <w:trPr>
          <w:tblHeader/>
        </w:trPr>
        <w:tc>
          <w:tcPr>
            <w:tcW w:type="dxa" w:w="155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Role</w:t>
            </w:r>
          </w:p>
        </w:tc>
        <w:tc>
          <w:tcPr>
            <w:tcW w:type="dxa" w:w="89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Scope</w:t>
            </w:r>
          </w:p>
        </w:tc>
        <w:tc>
          <w:tcPr>
            <w:tcW w:type="dxa" w:w="244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Who (MSIE)</w:t>
            </w:r>
          </w:p>
        </w:tc>
        <w:tc>
          <w:tcPr>
            <w:tcW w:type="dxa" w:w="474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Summary</w:t>
            </w:r>
          </w:p>
        </w:tc>
      </w:tr>
      <w:tr>
        <w:tc>
          <w:tcPr>
            <w:tcW w:type="dxa" w:w="15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Platform Admin</w:t>
            </w:r>
            <w:r>
              <w:rPr>
                <w:sz w:val="19"/>
                <w:szCs w:val="19"/>
              </w:rPr>
              <w:t xml:space="preserve"> (super admin)</w:t>
            </w:r>
          </w:p>
        </w:tc>
        <w:tc>
          <w:tcPr>
            <w:tcW w:type="dxa" w:w="8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whole deployment</w:t>
            </w:r>
          </w:p>
        </w:tc>
        <w:tc>
          <w:tcPr>
            <w:tcW w:type="dxa" w:w="24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MSI Global Digital / MSIE IT lead (2 named people)</w:t>
            </w:r>
          </w:p>
        </w:tc>
        <w:tc>
          <w:tcPr>
            <w:tcW w:type="dxa" w:w="474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Creates tenants, sets deployment-wide security, AI providers, hosting-level settings; cannot read any tenant's feedback data</w:t>
            </w:r>
          </w:p>
        </w:tc>
      </w:tr>
      <w:tr>
        <w:tc>
          <w:tcPr>
            <w:tcW w:type="dxa" w:w="15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Tenant Admin</w:t>
            </w:r>
          </w:p>
        </w:tc>
        <w:tc>
          <w:tcPr>
            <w:tcW w:type="dxa" w:w="8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one tenant (country programme)</w:t>
            </w:r>
          </w:p>
        </w:tc>
        <w:tc>
          <w:tcPr>
            <w:tcW w:type="dxa" w:w="24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MSIE IT/Digital + Client Experience lead</w:t>
            </w:r>
          </w:p>
        </w:tc>
        <w:tc>
          <w:tcPr>
            <w:tcW w:type="dxa" w:w="474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Full configuration of the country: sites, users, forms, languages, taxonomy, escalation, display, retention, integrations</w:t>
            </w:r>
          </w:p>
        </w:tc>
      </w:tr>
      <w:tr>
        <w:tc>
          <w:tcPr>
            <w:tcW w:type="dxa" w:w="15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Site Hierarchy Admin</w:t>
            </w:r>
          </w:p>
        </w:tc>
        <w:tc>
          <w:tcPr>
            <w:tcW w:type="dxa" w:w="8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region(s) or site(s)</w:t>
            </w:r>
          </w:p>
        </w:tc>
        <w:tc>
          <w:tcPr>
            <w:tcW w:type="dxa" w:w="24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Regional / Area Managers (delegated)</w:t>
            </w:r>
          </w:p>
        </w:tc>
        <w:tc>
          <w:tcPr>
            <w:tcW w:type="dxa" w:w="474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Manages users, devices and display playlists within their region/sites; cannot change forms or escalation rules</w:t>
            </w:r>
          </w:p>
        </w:tc>
      </w:tr>
      <w:tr>
        <w:tc>
          <w:tcPr>
            <w:tcW w:type="dxa" w:w="15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Content Admin</w:t>
            </w:r>
          </w:p>
        </w:tc>
        <w:tc>
          <w:tcPr>
            <w:tcW w:type="dxa" w:w="8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tenant</w:t>
            </w:r>
          </w:p>
        </w:tc>
        <w:tc>
          <w:tcPr>
            <w:tcW w:type="dxa" w:w="24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Client Experience / Communications</w:t>
            </w:r>
          </w:p>
        </w:tc>
        <w:tc>
          <w:tcPr>
            <w:tcW w:type="dxa" w:w="474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Forms, translations, voice prompts, consent texts, display slides, "You said → We did" content; publishes with approval</w:t>
            </w:r>
          </w:p>
        </w:tc>
      </w:tr>
      <w:tr>
        <w:tc>
          <w:tcPr>
            <w:tcW w:type="dxa" w:w="15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MEL Admin</w:t>
            </w:r>
          </w:p>
        </w:tc>
        <w:tc>
          <w:tcPr>
            <w:tcW w:type="dxa" w:w="8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tenant</w:t>
            </w:r>
          </w:p>
        </w:tc>
        <w:tc>
          <w:tcPr>
            <w:tcW w:type="dxa" w:w="24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MEL team</w:t>
            </w:r>
          </w:p>
        </w:tc>
        <w:tc>
          <w:tcPr>
            <w:tcW w:type="dxa" w:w="474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Taxonomy, indicators, suppression thresholds, denominators import, exports, AI evaluation review</w:t>
            </w:r>
          </w:p>
        </w:tc>
      </w:tr>
      <w:tr>
        <w:tc>
          <w:tcPr>
            <w:tcW w:type="dxa" w:w="15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Quality / Safeguarding Admin</w:t>
            </w:r>
          </w:p>
        </w:tc>
        <w:tc>
          <w:tcPr>
            <w:tcW w:type="dxa" w:w="8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tenant</w:t>
            </w:r>
          </w:p>
        </w:tc>
        <w:tc>
          <w:tcPr>
            <w:tcW w:type="dxa" w:w="24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QA lead, Safeguarding Focal Point</w:t>
            </w:r>
          </w:p>
        </w:tc>
        <w:tc>
          <w:tcPr>
            <w:tcW w:type="dxa" w:w="474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Escalation matrix, SLAs, sensitivity rules, restricted-case access assignments</w:t>
            </w:r>
          </w:p>
        </w:tc>
      </w:tr>
      <w:tr>
        <w:tc>
          <w:tcPr>
            <w:tcW w:type="dxa" w:w="155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Device Admin</w:t>
            </w:r>
          </w:p>
        </w:tc>
        <w:tc>
          <w:tcPr>
            <w:tcW w:type="dxa" w:w="8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site(s)</w:t>
            </w:r>
          </w:p>
        </w:tc>
        <w:tc>
          <w:tcPr>
            <w:tcW w:type="dxa" w:w="24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Centre managers / IT technicians</w:t>
            </w:r>
          </w:p>
        </w:tc>
        <w:tc>
          <w:tcPr>
            <w:tcW w:type="dxa" w:w="474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Pair, name, reset, disable kiosks and displays at their sites</w:t>
            </w:r>
          </w:p>
        </w:tc>
      </w:tr>
      <w:tr>
        <w:tc>
          <w:tcPr>
            <w:tcW w:type="dxa" w:w="155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Auditor</w:t>
            </w:r>
            <w:r>
              <w:rPr>
                <w:sz w:val="19"/>
                <w:szCs w:val="19"/>
              </w:rPr>
              <w:t xml:space="preserve"> (read-only)</w:t>
            </w:r>
          </w:p>
        </w:tc>
        <w:tc>
          <w:tcPr>
            <w:tcW w:type="dxa" w:w="8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tenant</w:t>
            </w:r>
          </w:p>
        </w:tc>
        <w:tc>
          <w:tcPr>
            <w:tcW w:type="dxa" w:w="24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Internal audit, donors (time-boxed)</w:t>
            </w:r>
          </w:p>
        </w:tc>
        <w:tc>
          <w:tcPr>
            <w:tcW w:type="dxa" w:w="474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Read configuration and audit logs; export; no changes</w:t>
            </w:r>
          </w:p>
        </w:tc>
      </w:tr>
    </w:tbl>
    <w:p>
      <w:pPr>
        <w:spacing w:after="120" w:before="0"/>
      </w:pPr>
    </w:p>
    <w:p>
      <w:r>
        <w:t xml:space="preserve">Operational roles (Centre Manager, Reviewer, MEL Analyst, Safeguarding Focal Point, Contact-centre Agent, Viewer) are defined in the BRD and are </w:t>
      </w:r>
      <w:r>
        <w:rPr>
          <w:i/>
          <w:iCs/>
        </w:rPr>
        <w:t xml:space="preserve">assigned</w:t>
      </w:r>
      <w:r>
        <w:t xml:space="preserve"> through this module but are not admin roles themselves.</w:t>
      </w:r>
    </w:p>
    <w:p>
      <w:pPr>
        <w:pStyle w:val="Heading3"/>
      </w:pPr>
      <w:r>
        <w:t xml:space="preserve">2.2 Permission matrix (C = create/edit, R = read, P = publish/approve, D = delete/disable, — =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3"/>
        <w:gridCol w:w="743"/>
        <w:gridCol w:w="743"/>
        <w:gridCol w:w="743"/>
        <w:gridCol w:w="743"/>
        <w:gridCol w:w="743"/>
        <w:gridCol w:w="743"/>
        <w:gridCol w:w="743"/>
        <w:gridCol w:w="744"/>
      </w:tblGrid>
      <w:tr>
        <w:trPr>
          <w:tblHeader/>
        </w:trPr>
        <w:tc>
          <w:tcPr>
            <w:tcW w:type="dxa" w:w="369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Capability</w:t>
            </w:r>
          </w:p>
        </w:tc>
        <w:tc>
          <w:tcPr>
            <w:tcW w:type="dxa" w:w="7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Platform Admin</w:t>
            </w:r>
          </w:p>
        </w:tc>
        <w:tc>
          <w:tcPr>
            <w:tcW w:type="dxa" w:w="7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Tenant Admin</w:t>
            </w:r>
          </w:p>
        </w:tc>
        <w:tc>
          <w:tcPr>
            <w:tcW w:type="dxa" w:w="7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Site Hier. Admin</w:t>
            </w:r>
          </w:p>
        </w:tc>
        <w:tc>
          <w:tcPr>
            <w:tcW w:type="dxa" w:w="7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Content Admin</w:t>
            </w:r>
          </w:p>
        </w:tc>
        <w:tc>
          <w:tcPr>
            <w:tcW w:type="dxa" w:w="7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MEL Admin</w:t>
            </w:r>
          </w:p>
        </w:tc>
        <w:tc>
          <w:tcPr>
            <w:tcW w:type="dxa" w:w="7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Quality/SG Admin</w:t>
            </w:r>
          </w:p>
        </w:tc>
        <w:tc>
          <w:tcPr>
            <w:tcW w:type="dxa" w:w="74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Device Admin</w:t>
            </w:r>
          </w:p>
        </w:tc>
        <w:tc>
          <w:tcPr>
            <w:tcW w:type="dxa" w:w="74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5"/>
                <w:szCs w:val="15"/>
              </w:rPr>
              <w:t xml:space="preserve">Auditor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Tenants (create, residency, AI mode)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C/D</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Tenant settings (branding, langs, calendar, tz)</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Regions &amp; sites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C/D</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 (own scope)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Users &amp; role bindings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 (no PII)</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C/D</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 (own scope, non-admin roles)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 (safeguarding role only)</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SSO / identity provider config</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Forms &amp; logic</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Translations &amp; voice prompts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Consent &amp; privacy texts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 (P with Platform Admin/legal approval)</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Taxonomy &amp; keyword lists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 (critical keywords)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Escalation matrix, SLAs, ladders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Sensitivity rules &amp; restricted-case access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Suppression thresholds &amp; indicators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Display playlists &amp; slides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 (own scope)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"You said → We did" approvals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P</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P (own scope)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Devices (pair/reset/disable)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C/D</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C/D (own scope)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C/D (own sites)</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Notification templates &amp; channels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C/P</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Integrations (SMS, e-mail, Telegram, imports)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 (providers)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 (credentials for tenant)</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 (imports)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AI settings (provider per tenant, features on/off, prompt versions)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C (features)</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Retention &amp; data-subject requests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 (defaults)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C</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Audit log</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 (system)</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 (own scope)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c>
          <w:tcPr>
            <w:tcW w:type="dxa" w:w="74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5"/>
                <w:szCs w:val="15"/>
              </w:rPr>
              <w:t xml:space="preserve">R</w:t>
            </w:r>
          </w:p>
        </w:tc>
      </w:tr>
      <w:tr>
        <w:tc>
          <w:tcPr>
            <w:tcW w:type="dxa" w:w="369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Feedback items / audio / cases</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R (restricted per role)</w:t>
            </w:r>
          </w:p>
        </w:tc>
        <w:tc>
          <w:tcPr>
            <w:tcW w:type="dxa" w:w="74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c>
          <w:tcPr>
            <w:tcW w:type="dxa" w:w="74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5"/>
                <w:szCs w:val="15"/>
              </w:rPr>
              <w:t xml:space="preserve">—</w:t>
            </w:r>
          </w:p>
        </w:tc>
      </w:tr>
    </w:tbl>
    <w:p>
      <w:pPr>
        <w:spacing w:after="120" w:before="0"/>
      </w:pPr>
    </w:p>
    <w:p>
      <w:r>
        <w:t xml:space="preserve">Reading client feedback requires an </w:t>
      </w:r>
      <w:r>
        <w:rPr>
          <w:b/>
          <w:bCs/>
        </w:rPr>
        <w:t xml:space="preserve">operational</w:t>
      </w:r>
      <w:r>
        <w:t xml:space="preserve"> role (e.g. Centre Manager, Reviewer) granted explicitly; an admin role never implies it.</w:t>
      </w:r>
    </w:p>
    <w:p>
      <w:pPr>
        <w:pStyle w:val="Heading3"/>
      </w:pPr>
      <w:r>
        <w:t xml:space="preserve">2.3 Scoping model</w:t>
      </w:r>
    </w:p>
    <w:p>
      <w:pPr>
        <w:pStyle w:val="ListParagraph"/>
        <w:numPr>
          <w:ilvl w:val="0"/>
          <w:numId w:val="2"/>
        </w:numPr>
        <w:spacing w:after="60" w:before="0"/>
      </w:pPr>
      <w:r>
        <w:t xml:space="preserve">Every role binding = </w:t>
      </w:r>
      <w:r>
        <w:rPr>
          <w:rFonts w:ascii="Consolas" w:cs="Consolas" w:eastAsia="Consolas" w:hAnsi="Consolas"/>
          <w:b w:val="false"/>
          <w:bCs w:val="false"/>
          <w:sz w:val="18"/>
          <w:szCs w:val="18"/>
        </w:rPr>
        <w:t xml:space="preserve">(user, role, scope_type ∈ {tenant, region, site}, scope_id)</w:t>
      </w:r>
      <w:r>
        <w:t xml:space="preserve">.</w:t>
      </w:r>
    </w:p>
    <w:p>
      <w:pPr>
        <w:pStyle w:val="ListParagraph"/>
        <w:numPr>
          <w:ilvl w:val="0"/>
          <w:numId w:val="2"/>
        </w:numPr>
        <w:spacing w:after="60" w:before="0"/>
      </w:pPr>
      <w:r>
        <w:t xml:space="preserve">A user may hold several bindings (e.g. Content Admin for the tenant + Centre Manager for one site).</w:t>
      </w:r>
    </w:p>
    <w:p>
      <w:pPr>
        <w:pStyle w:val="ListParagraph"/>
        <w:numPr>
          <w:ilvl w:val="0"/>
          <w:numId w:val="2"/>
        </w:numPr>
        <w:spacing w:after="60" w:before="0"/>
      </w:pPr>
      <w:r>
        <w:t xml:space="preserve">Scope inheritance flows down the hierarchy (tenant → region → site); it never flows up.</w:t>
      </w:r>
    </w:p>
    <w:p>
      <w:pPr>
        <w:pStyle w:val="ListParagraph"/>
        <w:numPr>
          <w:ilvl w:val="0"/>
          <w:numId w:val="2"/>
        </w:numPr>
        <w:spacing w:after="60" w:before="0"/>
      </w:pPr>
      <w:r>
        <w:t xml:space="preserve">Delegated admins can only grant roles </w:t>
      </w:r>
      <w:r>
        <w:rPr>
          <w:b/>
          <w:bCs/>
        </w:rPr>
        <w:t xml:space="preserve">at or below</w:t>
      </w:r>
      <w:r>
        <w:t xml:space="preserve"> their own scope and </w:t>
      </w:r>
      <w:r>
        <w:rPr>
          <w:b/>
          <w:bCs/>
        </w:rPr>
        <w:t xml:space="preserve">never</w:t>
      </w:r>
      <w:r>
        <w:t xml:space="preserve"> an admin role higher than their own.</w:t>
      </w:r>
    </w:p>
    <w:p>
      <w:pPr>
        <w:pStyle w:val="Heading2"/>
      </w:pPr>
      <w:r>
        <w:t xml:space="preserve">3. Admin console —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9" w:sz="4"/>
              <w:left w:val="single" w:color="C9D1D9" w:sz="4"/>
              <w:bottom w:val="single" w:color="C9D1D9" w:sz="4"/>
              <w:right w:val="single" w:color="C9D1D9" w:sz="4"/>
            </w:tcBorders>
            <w:shd w:fill="F3F4F6" w:color="auto" w:val="clear"/>
            <w:tcMar>
              <w:top w:type="dxa" w:w="80"/>
              <w:left w:type="dxa" w:w="120"/>
              <w:bottom w:type="dxa" w:w="80"/>
              <w:right w:type="dxa" w:w="120"/>
            </w:tcMar>
          </w:tcPr>
          <w:p>
            <w:pPr>
              <w:spacing w:after="0" w:before="0"/>
            </w:pPr>
            <w:r>
              <w:rPr>
                <w:rFonts w:ascii="Consolas" w:cs="Consolas" w:eastAsia="Consolas" w:hAnsi="Consolas"/>
                <w:sz w:val="15"/>
                <w:szCs w:val="15"/>
              </w:rPr>
              <w:t xml:space="preserve">/app/admin</w:t>
            </w:r>
          </w:p>
          <w:p>
            <w:pPr>
              <w:spacing w:after="0" w:before="0"/>
            </w:pPr>
            <w:r>
              <w:rPr>
                <w:rFonts w:ascii="Consolas" w:cs="Consolas" w:eastAsia="Consolas" w:hAnsi="Consolas"/>
                <w:sz w:val="15"/>
                <w:szCs w:val="15"/>
              </w:rPr>
              <w:t xml:space="preserve">├── Overview            (health, pending approvals, sync status, alerts delivery, AI status)</w:t>
            </w:r>
          </w:p>
          <w:p>
            <w:pPr>
              <w:spacing w:after="0" w:before="0"/>
            </w:pPr>
            <w:r>
              <w:rPr>
                <w:rFonts w:ascii="Consolas" w:cs="Consolas" w:eastAsia="Consolas" w:hAnsi="Consolas"/>
                <w:sz w:val="15"/>
                <w:szCs w:val="15"/>
              </w:rPr>
              <w:t xml:space="preserve">├── Organisation</w:t>
            </w:r>
          </w:p>
          <w:p>
            <w:pPr>
              <w:spacing w:after="0" w:before="0"/>
            </w:pPr>
            <w:r>
              <w:rPr>
                <w:rFonts w:ascii="Consolas" w:cs="Consolas" w:eastAsia="Consolas" w:hAnsi="Consolas"/>
                <w:sz w:val="15"/>
                <w:szCs w:val="15"/>
              </w:rPr>
              <w:t xml:space="preserve">│   ├── Tenant settings (name, branding, languages, calendar, time zone, working languages)</w:t>
            </w:r>
          </w:p>
          <w:p>
            <w:pPr>
              <w:spacing w:after="0" w:before="0"/>
            </w:pPr>
            <w:r>
              <w:rPr>
                <w:rFonts w:ascii="Consolas" w:cs="Consolas" w:eastAsia="Consolas" w:hAnsi="Consolas"/>
                <w:sz w:val="15"/>
                <w:szCs w:val="15"/>
              </w:rPr>
              <w:t xml:space="preserve">│   ├── Regions &amp; sites (hierarchy, site codes, types, service lines, languages, status)</w:t>
            </w:r>
          </w:p>
          <w:p>
            <w:pPr>
              <w:spacing w:after="0" w:before="0"/>
            </w:pPr>
            <w:r>
              <w:rPr>
                <w:rFonts w:ascii="Consolas" w:cs="Consolas" w:eastAsia="Consolas" w:hAnsi="Consolas"/>
                <w:sz w:val="15"/>
                <w:szCs w:val="15"/>
              </w:rPr>
              <w:t xml:space="preserve">│   └── Service statistics (denominators import, history)</w:t>
            </w:r>
          </w:p>
          <w:p>
            <w:pPr>
              <w:spacing w:after="0" w:before="0"/>
            </w:pPr>
            <w:r>
              <w:rPr>
                <w:rFonts w:ascii="Consolas" w:cs="Consolas" w:eastAsia="Consolas" w:hAnsi="Consolas"/>
                <w:sz w:val="15"/>
                <w:szCs w:val="15"/>
              </w:rPr>
              <w:t xml:space="preserve">├── People &amp; access</w:t>
            </w:r>
          </w:p>
          <w:p>
            <w:pPr>
              <w:spacing w:after="0" w:before="0"/>
            </w:pPr>
            <w:r>
              <w:rPr>
                <w:rFonts w:ascii="Consolas" w:cs="Consolas" w:eastAsia="Consolas" w:hAnsi="Consolas"/>
                <w:sz w:val="15"/>
                <w:szCs w:val="15"/>
              </w:rPr>
              <w:t xml:space="preserve">│   ├── Users           (invite, SSO-linked, local accounts, status, MFA)</w:t>
            </w:r>
          </w:p>
          <w:p>
            <w:pPr>
              <w:spacing w:after="0" w:before="0"/>
            </w:pPr>
            <w:r>
              <w:rPr>
                <w:rFonts w:ascii="Consolas" w:cs="Consolas" w:eastAsia="Consolas" w:hAnsi="Consolas"/>
                <w:sz w:val="15"/>
                <w:szCs w:val="15"/>
              </w:rPr>
              <w:t xml:space="preserve">│   ├── Role bindings   (who can do what, where)</w:t>
            </w:r>
          </w:p>
          <w:p>
            <w:pPr>
              <w:spacing w:after="0" w:before="0"/>
            </w:pPr>
            <w:r>
              <w:rPr>
                <w:rFonts w:ascii="Consolas" w:cs="Consolas" w:eastAsia="Consolas" w:hAnsi="Consolas"/>
                <w:sz w:val="15"/>
                <w:szCs w:val="15"/>
              </w:rPr>
              <w:t xml:space="preserve">│   ├── Access requests (self-service requests → approval)</w:t>
            </w:r>
          </w:p>
          <w:p>
            <w:pPr>
              <w:spacing w:after="0" w:before="0"/>
            </w:pPr>
            <w:r>
              <w:rPr>
                <w:rFonts w:ascii="Consolas" w:cs="Consolas" w:eastAsia="Consolas" w:hAnsi="Consolas"/>
                <w:sz w:val="15"/>
                <w:szCs w:val="15"/>
              </w:rPr>
              <w:t xml:space="preserve">│   └── Sessions        (active sessions, force sign-out)</w:t>
            </w:r>
          </w:p>
          <w:p>
            <w:pPr>
              <w:spacing w:after="0" w:before="0"/>
            </w:pPr>
            <w:r>
              <w:rPr>
                <w:rFonts w:ascii="Consolas" w:cs="Consolas" w:eastAsia="Consolas" w:hAnsi="Consolas"/>
                <w:sz w:val="15"/>
                <w:szCs w:val="15"/>
              </w:rPr>
              <w:t xml:space="preserve">├── Feedback design</w:t>
            </w:r>
          </w:p>
          <w:p>
            <w:pPr>
              <w:spacing w:after="0" w:before="0"/>
            </w:pPr>
            <w:r>
              <w:rPr>
                <w:rFonts w:ascii="Consolas" w:cs="Consolas" w:eastAsia="Consolas" w:hAnsi="Consolas"/>
                <w:sz w:val="15"/>
                <w:szCs w:val="15"/>
              </w:rPr>
              <w:t xml:space="preserve">│   ├── Forms           (builder, versions, logic, scoring, assignment, preview)</w:t>
            </w:r>
          </w:p>
          <w:p>
            <w:pPr>
              <w:spacing w:after="0" w:before="0"/>
            </w:pPr>
            <w:r>
              <w:rPr>
                <w:rFonts w:ascii="Consolas" w:cs="Consolas" w:eastAsia="Consolas" w:hAnsi="Consolas"/>
                <w:sz w:val="15"/>
                <w:szCs w:val="15"/>
              </w:rPr>
              <w:t xml:space="preserve">│   ├── Question bank   (reusable questions with translations and audio)</w:t>
            </w:r>
          </w:p>
          <w:p>
            <w:pPr>
              <w:spacing w:after="0" w:before="0"/>
            </w:pPr>
            <w:r>
              <w:rPr>
                <w:rFonts w:ascii="Consolas" w:cs="Consolas" w:eastAsia="Consolas" w:hAnsi="Consolas"/>
                <w:sz w:val="15"/>
                <w:szCs w:val="15"/>
              </w:rPr>
              <w:t xml:space="preserve">│   ├── Consent &amp; privacy texts (versions, legal approval)</w:t>
            </w:r>
          </w:p>
          <w:p>
            <w:pPr>
              <w:spacing w:after="0" w:before="0"/>
            </w:pPr>
            <w:r>
              <w:rPr>
                <w:rFonts w:ascii="Consolas" w:cs="Consolas" w:eastAsia="Consolas" w:hAnsi="Consolas"/>
                <w:sz w:val="15"/>
                <w:szCs w:val="15"/>
              </w:rPr>
              <w:t xml:space="preserve">│   └── Channels        (QR/short links, SMS keywords, Telegram bot, IVR menu, kiosk defaults)</w:t>
            </w:r>
          </w:p>
          <w:p>
            <w:pPr>
              <w:spacing w:after="0" w:before="0"/>
            </w:pPr>
            <w:r>
              <w:rPr>
                <w:rFonts w:ascii="Consolas" w:cs="Consolas" w:eastAsia="Consolas" w:hAnsi="Consolas"/>
                <w:sz w:val="15"/>
                <w:szCs w:val="15"/>
              </w:rPr>
              <w:t xml:space="preserve">├── Language</w:t>
            </w:r>
          </w:p>
          <w:p>
            <w:pPr>
              <w:spacing w:after="0" w:before="0"/>
            </w:pPr>
            <w:r>
              <w:rPr>
                <w:rFonts w:ascii="Consolas" w:cs="Consolas" w:eastAsia="Consolas" w:hAnsi="Consolas"/>
                <w:sz w:val="15"/>
                <w:szCs w:val="15"/>
              </w:rPr>
              <w:t xml:space="preserve">│   ├── Languages       (enable/disable, default, fallback)</w:t>
            </w:r>
          </w:p>
          <w:p>
            <w:pPr>
              <w:spacing w:after="0" w:before="0"/>
            </w:pPr>
            <w:r>
              <w:rPr>
                <w:rFonts w:ascii="Consolas" w:cs="Consolas" w:eastAsia="Consolas" w:hAnsi="Consolas"/>
                <w:sz w:val="15"/>
                <w:szCs w:val="15"/>
              </w:rPr>
              <w:t xml:space="preserve">│   ├── Translations    (UI, forms, display, notifications; completeness; import/export)</w:t>
            </w:r>
          </w:p>
          <w:p>
            <w:pPr>
              <w:spacing w:after="0" w:before="0"/>
            </w:pPr>
            <w:r>
              <w:rPr>
                <w:rFonts w:ascii="Consolas" w:cs="Consolas" w:eastAsia="Consolas" w:hAnsi="Consolas"/>
                <w:sz w:val="15"/>
                <w:szCs w:val="15"/>
              </w:rPr>
              <w:t xml:space="preserve">│   ├── Voice prompts   (upload/record per question per language)</w:t>
            </w:r>
          </w:p>
          <w:p>
            <w:pPr>
              <w:spacing w:after="0" w:before="0"/>
            </w:pPr>
            <w:r>
              <w:rPr>
                <w:rFonts w:ascii="Consolas" w:cs="Consolas" w:eastAsia="Consolas" w:hAnsi="Consolas"/>
                <w:sz w:val="15"/>
                <w:szCs w:val="15"/>
              </w:rPr>
              <w:t xml:space="preserve">│   └── Glossary        (SRH terms per language used by AI translation)</w:t>
            </w:r>
          </w:p>
          <w:p>
            <w:pPr>
              <w:spacing w:after="0" w:before="0"/>
            </w:pPr>
            <w:r>
              <w:rPr>
                <w:rFonts w:ascii="Consolas" w:cs="Consolas" w:eastAsia="Consolas" w:hAnsi="Consolas"/>
                <w:sz w:val="15"/>
                <w:szCs w:val="15"/>
              </w:rPr>
              <w:t xml:space="preserve">├── Analysis rules</w:t>
            </w:r>
          </w:p>
          <w:p>
            <w:pPr>
              <w:spacing w:after="0" w:before="0"/>
            </w:pPr>
            <w:r>
              <w:rPr>
                <w:rFonts w:ascii="Consolas" w:cs="Consolas" w:eastAsia="Consolas" w:hAnsi="Consolas"/>
                <w:sz w:val="15"/>
                <w:szCs w:val="15"/>
              </w:rPr>
              <w:t xml:space="preserve">│   ├── Taxonomy        (categories, examples, keyword lists per language, versions)</w:t>
            </w:r>
          </w:p>
          <w:p>
            <w:pPr>
              <w:spacing w:after="0" w:before="0"/>
            </w:pPr>
            <w:r>
              <w:rPr>
                <w:rFonts w:ascii="Consolas" w:cs="Consolas" w:eastAsia="Consolas" w:hAnsi="Consolas"/>
                <w:sz w:val="15"/>
                <w:szCs w:val="15"/>
              </w:rPr>
              <w:t xml:space="preserve">│   ├── Critical detection (critical keyword/phrase lists per language, test bench)</w:t>
            </w:r>
          </w:p>
          <w:p>
            <w:pPr>
              <w:spacing w:after="0" w:before="0"/>
            </w:pPr>
            <w:r>
              <w:rPr>
                <w:rFonts w:ascii="Consolas" w:cs="Consolas" w:eastAsia="Consolas" w:hAnsi="Consolas"/>
                <w:sz w:val="15"/>
                <w:szCs w:val="15"/>
              </w:rPr>
              <w:t xml:space="preserve">│   ├── Sensitivity     (which categories create restricted/safeguarding cases)</w:t>
            </w:r>
          </w:p>
          <w:p>
            <w:pPr>
              <w:spacing w:after="0" w:before="0"/>
            </w:pPr>
            <w:r>
              <w:rPr>
                <w:rFonts w:ascii="Consolas" w:cs="Consolas" w:eastAsia="Consolas" w:hAnsi="Consolas"/>
                <w:sz w:val="15"/>
                <w:szCs w:val="15"/>
              </w:rPr>
              <w:t xml:space="preserve">│   ├── Trend alerts    (thresholds per site/category)</w:t>
            </w:r>
          </w:p>
          <w:p>
            <w:pPr>
              <w:spacing w:after="0" w:before="0"/>
            </w:pPr>
            <w:r>
              <w:rPr>
                <w:rFonts w:ascii="Consolas" w:cs="Consolas" w:eastAsia="Consolas" w:hAnsi="Consolas"/>
                <w:sz w:val="15"/>
                <w:szCs w:val="15"/>
              </w:rPr>
              <w:t xml:space="preserve">│   └── AI settings     (features on/off, provider mode, prompt versions, eval results)</w:t>
            </w:r>
          </w:p>
          <w:p>
            <w:pPr>
              <w:spacing w:after="0" w:before="0"/>
            </w:pPr>
            <w:r>
              <w:rPr>
                <w:rFonts w:ascii="Consolas" w:cs="Consolas" w:eastAsia="Consolas" w:hAnsi="Consolas"/>
                <w:sz w:val="15"/>
                <w:szCs w:val="15"/>
              </w:rPr>
              <w:t xml:space="preserve">├── Escalation</w:t>
            </w:r>
          </w:p>
          <w:p>
            <w:pPr>
              <w:spacing w:after="0" w:before="0"/>
            </w:pPr>
            <w:r>
              <w:rPr>
                <w:rFonts w:ascii="Consolas" w:cs="Consolas" w:eastAsia="Consolas" w:hAnsi="Consolas"/>
                <w:sz w:val="15"/>
                <w:szCs w:val="15"/>
              </w:rPr>
              <w:t xml:space="preserve">│   ├── Escalation matrix (category × severity × scope → recipients, channels, SLA)</w:t>
            </w:r>
          </w:p>
          <w:p>
            <w:pPr>
              <w:spacing w:after="0" w:before="0"/>
            </w:pPr>
            <w:r>
              <w:rPr>
                <w:rFonts w:ascii="Consolas" w:cs="Consolas" w:eastAsia="Consolas" w:hAnsi="Consolas"/>
                <w:sz w:val="15"/>
                <w:szCs w:val="15"/>
              </w:rPr>
              <w:t xml:space="preserve">│   ├── Ladders &amp; on-call (tiers, backups, rotations, quiet-hours behaviour)</w:t>
            </w:r>
          </w:p>
          <w:p>
            <w:pPr>
              <w:spacing w:after="0" w:before="0"/>
            </w:pPr>
            <w:r>
              <w:rPr>
                <w:rFonts w:ascii="Consolas" w:cs="Consolas" w:eastAsia="Consolas" w:hAnsi="Consolas"/>
                <w:sz w:val="15"/>
                <w:szCs w:val="15"/>
              </w:rPr>
              <w:t xml:space="preserve">│   ├── Notification templates (per channel, per language, preview/test send)</w:t>
            </w:r>
          </w:p>
          <w:p>
            <w:pPr>
              <w:spacing w:after="0" w:before="0"/>
            </w:pPr>
            <w:r>
              <w:rPr>
                <w:rFonts w:ascii="Consolas" w:cs="Consolas" w:eastAsia="Consolas" w:hAnsi="Consolas"/>
                <w:sz w:val="15"/>
                <w:szCs w:val="15"/>
              </w:rPr>
              <w:t xml:space="preserve">│   └── Delivery log     (sent/failed alerts, retries)</w:t>
            </w:r>
          </w:p>
          <w:p>
            <w:pPr>
              <w:spacing w:after="0" w:before="0"/>
            </w:pPr>
            <w:r>
              <w:rPr>
                <w:rFonts w:ascii="Consolas" w:cs="Consolas" w:eastAsia="Consolas" w:hAnsi="Consolas"/>
                <w:sz w:val="15"/>
                <w:szCs w:val="15"/>
              </w:rPr>
              <w:t xml:space="preserve">├── Display &amp; public content</w:t>
            </w:r>
          </w:p>
          <w:p>
            <w:pPr>
              <w:spacing w:after="0" w:before="0"/>
            </w:pPr>
            <w:r>
              <w:rPr>
                <w:rFonts w:ascii="Consolas" w:cs="Consolas" w:eastAsia="Consolas" w:hAnsi="Consolas"/>
                <w:sz w:val="15"/>
                <w:szCs w:val="15"/>
              </w:rPr>
              <w:t xml:space="preserve">│   ├── Playlists        (per site/region, slides, schedule, languages)</w:t>
            </w:r>
          </w:p>
          <w:p>
            <w:pPr>
              <w:spacing w:after="0" w:before="0"/>
            </w:pPr>
            <w:r>
              <w:rPr>
                <w:rFonts w:ascii="Consolas" w:cs="Consolas" w:eastAsia="Consolas" w:hAnsi="Consolas"/>
                <w:sz w:val="15"/>
                <w:szCs w:val="15"/>
              </w:rPr>
              <w:t xml:space="preserve">│   ├── Slide library    (approved slide templates, health messaging)</w:t>
            </w:r>
          </w:p>
          <w:p>
            <w:pPr>
              <w:spacing w:after="0" w:before="0"/>
            </w:pPr>
            <w:r>
              <w:rPr>
                <w:rFonts w:ascii="Consolas" w:cs="Consolas" w:eastAsia="Consolas" w:hAnsi="Consolas"/>
                <w:sz w:val="15"/>
                <w:szCs w:val="15"/>
              </w:rPr>
              <w:t xml:space="preserve">│   ├── "You said → We did" (queue, approval, publish, expiry)</w:t>
            </w:r>
          </w:p>
          <w:p>
            <w:pPr>
              <w:spacing w:after="0" w:before="0"/>
            </w:pPr>
            <w:r>
              <w:rPr>
                <w:rFonts w:ascii="Consolas" w:cs="Consolas" w:eastAsia="Consolas" w:hAnsi="Consolas"/>
                <w:sz w:val="15"/>
                <w:szCs w:val="15"/>
              </w:rPr>
              <w:t xml:space="preserve">│   └── Emergency message</w:t>
            </w:r>
          </w:p>
          <w:p>
            <w:pPr>
              <w:spacing w:after="0" w:before="0"/>
            </w:pPr>
            <w:r>
              <w:rPr>
                <w:rFonts w:ascii="Consolas" w:cs="Consolas" w:eastAsia="Consolas" w:hAnsi="Consolas"/>
                <w:sz w:val="15"/>
                <w:szCs w:val="15"/>
              </w:rPr>
              <w:t xml:space="preserve">├── Devices</w:t>
            </w:r>
          </w:p>
          <w:p>
            <w:pPr>
              <w:spacing w:after="0" w:before="0"/>
            </w:pPr>
            <w:r>
              <w:rPr>
                <w:rFonts w:ascii="Consolas" w:cs="Consolas" w:eastAsia="Consolas" w:hAnsi="Consolas"/>
                <w:sz w:val="15"/>
                <w:szCs w:val="15"/>
              </w:rPr>
              <w:t xml:space="preserve">│   ├── Kiosks           (pair, assign site/forms, last sync, queue size, reset, disable)</w:t>
            </w:r>
          </w:p>
          <w:p>
            <w:pPr>
              <w:spacing w:after="0" w:before="0"/>
            </w:pPr>
            <w:r>
              <w:rPr>
                <w:rFonts w:ascii="Consolas" w:cs="Consolas" w:eastAsia="Consolas" w:hAnsi="Consolas"/>
                <w:sz w:val="15"/>
                <w:szCs w:val="15"/>
              </w:rPr>
              <w:t xml:space="preserve">│   └── Displays         (pair, assign playlist, last seen, cached-until, restart)</w:t>
            </w:r>
          </w:p>
          <w:p>
            <w:pPr>
              <w:spacing w:after="0" w:before="0"/>
            </w:pPr>
            <w:r>
              <w:rPr>
                <w:rFonts w:ascii="Consolas" w:cs="Consolas" w:eastAsia="Consolas" w:hAnsi="Consolas"/>
                <w:sz w:val="15"/>
                <w:szCs w:val="15"/>
              </w:rPr>
              <w:t xml:space="preserve">├── Reports &amp; schedules (templates, distribution lists, schedules, archive)</w:t>
            </w:r>
          </w:p>
          <w:p>
            <w:pPr>
              <w:spacing w:after="0" w:before="0"/>
            </w:pPr>
            <w:r>
              <w:rPr>
                <w:rFonts w:ascii="Consolas" w:cs="Consolas" w:eastAsia="Consolas" w:hAnsi="Consolas"/>
                <w:sz w:val="15"/>
                <w:szCs w:val="15"/>
              </w:rPr>
              <w:t xml:space="preserve">├── Integrations        (e-mail, SMS, Telegram/WhatsApp, identity, imports, webhooks, API keys)</w:t>
            </w:r>
          </w:p>
          <w:p>
            <w:pPr>
              <w:spacing w:after="0" w:before="0"/>
            </w:pPr>
            <w:r>
              <w:rPr>
                <w:rFonts w:ascii="Consolas" w:cs="Consolas" w:eastAsia="Consolas" w:hAnsi="Consolas"/>
                <w:sz w:val="15"/>
                <w:szCs w:val="15"/>
              </w:rPr>
              <w:t xml:space="preserve">├── Data &amp; privacy      (retention policies, data-subject requests, exports, anonymisation runs)</w:t>
            </w:r>
          </w:p>
          <w:p>
            <w:pPr>
              <w:spacing w:after="0" w:before="0"/>
            </w:pPr>
            <w:r>
              <w:rPr>
                <w:rFonts w:ascii="Consolas" w:cs="Consolas" w:eastAsia="Consolas" w:hAnsi="Consolas"/>
                <w:sz w:val="15"/>
                <w:szCs w:val="15"/>
              </w:rPr>
              <w:t xml:space="preserve">├── Audit log           (search, filter, export)</w:t>
            </w:r>
          </w:p>
          <w:p>
            <w:pPr>
              <w:spacing w:after="0" w:before="0"/>
            </w:pPr>
            <w:r>
              <w:rPr>
                <w:rFonts w:ascii="Consolas" w:cs="Consolas" w:eastAsia="Consolas" w:hAnsi="Consolas"/>
                <w:sz w:val="15"/>
                <w:szCs w:val="15"/>
              </w:rPr>
              <w:t xml:space="preserve">└── Platform (Platform Admin only): tenants, providers, security policy, system status, release notes</w:t>
            </w:r>
          </w:p>
        </w:tc>
      </w:tr>
    </w:tbl>
    <w:p>
      <w:pPr>
        <w:spacing w:after="120" w:before="0"/>
      </w:pPr>
    </w:p>
    <w:p>
      <w:r>
        <w:t xml:space="preserve">Each area follows the same UI pattern: list → detail → </w:t>
      </w:r>
      <w:r>
        <w:rPr>
          <w:b/>
          <w:bCs/>
        </w:rPr>
        <w:t xml:space="preserve">draft / preview / publish</w:t>
      </w:r>
      <w:r>
        <w:t xml:space="preserve"> with a change summary and (where required) an approval step. Every screen is available in English and Amharic.</w:t>
      </w:r>
    </w:p>
    <w:p>
      <w:pPr>
        <w:pStyle w:val="Heading2"/>
      </w:pPr>
      <w:r>
        <w:t xml:space="preserve">4. Feature specifications by area</w:t>
      </w:r>
    </w:p>
    <w:p>
      <w:r>
        <w:t xml:space="preserve">Requirement IDs extend the BRD numbering (FR-ADM-10 onward). Priority: </w:t>
      </w:r>
      <w:r>
        <w:rPr>
          <w:b/>
          <w:bCs/>
        </w:rPr>
        <w:t xml:space="preserve">M</w:t>
      </w:r>
      <w:r>
        <w:t xml:space="preserve"> pilot, </w:t>
      </w:r>
      <w:r>
        <w:rPr>
          <w:b/>
          <w:bCs/>
        </w:rPr>
        <w:t xml:space="preserve">S</w:t>
      </w:r>
      <w:r>
        <w:t xml:space="preserve"> national, </w:t>
      </w:r>
      <w:r>
        <w:rPr>
          <w:b/>
          <w:bCs/>
        </w:rPr>
        <w:t xml:space="preserve">C</w:t>
      </w:r>
      <w:r>
        <w:t xml:space="preserve"> later.</w:t>
      </w:r>
    </w:p>
    <w:p>
      <w:pPr>
        <w:pStyle w:val="Heading3"/>
      </w:pPr>
      <w:r>
        <w:t xml:space="preserve">4.1 Overview dashboard (admin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4"/>
        <w:gridCol w:w="7958"/>
        <w:gridCol w:w="796"/>
      </w:tblGrid>
      <w:tr>
        <w:trPr>
          <w:tblHeader/>
        </w:trPr>
        <w:tc>
          <w:tcPr>
            <w:tcW w:type="dxa" w:w="88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95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9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88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FR-ADM-10</w:t>
            </w:r>
          </w:p>
        </w:tc>
        <w:tc>
          <w:tcPr>
            <w:tcW w:type="dxa" w:w="795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Shows system health (API, workers, queue depth, AI provider status, e-mail/SMS provider status), devices offline &gt; 24 h, kiosks with &gt; 100 queued items, failed alert deliveries, pending approvals (forms, translations, display content, "We did" items, access requests), translation completeness per language.</w:t>
            </w:r>
          </w:p>
        </w:tc>
        <w:tc>
          <w:tcPr>
            <w:tcW w:type="dxa" w:w="7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88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FR-ADM-11</w:t>
            </w:r>
          </w:p>
        </w:tc>
        <w:tc>
          <w:tcPr>
            <w:tcW w:type="dxa" w:w="795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Each tile links to the relevant list pre-filtered; a "what changed this week" feed lists configuration changes with actor and rollback links.</w:t>
            </w:r>
          </w:p>
        </w:tc>
        <w:tc>
          <w:tcPr>
            <w:tcW w:type="dxa" w:w="7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4.2 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4"/>
        <w:gridCol w:w="7895"/>
        <w:gridCol w:w="789"/>
      </w:tblGrid>
      <w:tr>
        <w:trPr>
          <w:tblHeader/>
        </w:trPr>
        <w:tc>
          <w:tcPr>
            <w:tcW w:type="dxa" w:w="95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FR-ADM-12</w:t>
            </w:r>
          </w:p>
        </w:tc>
        <w:tc>
          <w:tcPr>
            <w:tcW w:type="dxa" w:w="78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Tenant settings</w:t>
            </w:r>
            <w:r>
              <w:rPr>
                <w:sz w:val="19"/>
                <w:szCs w:val="19"/>
              </w:rPr>
              <w:t xml:space="preserve">: name, country, logo/colours (with contrast check), default and working languages, calendar (Gregorian/Ethiopian display), time zone, first day of week, currency label, contact/hotline numbers (shown to clients in emergencies), public site URL.</w:t>
            </w:r>
          </w:p>
        </w:tc>
        <w:tc>
          <w:tcPr>
            <w:tcW w:type="dxa" w:w="7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FR-ADM-13</w:t>
            </w:r>
          </w:p>
        </w:tc>
        <w:tc>
          <w:tcPr>
            <w:tcW w:type="dxa" w:w="78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Regions &amp; sites</w:t>
            </w:r>
            <w:r>
              <w:rPr>
                <w:sz w:val="19"/>
                <w:szCs w:val="19"/>
              </w:rPr>
              <w:t xml:space="preserve">: unlimited-depth hierarchy; site fields: code (unique per tenant, aligned to EMR/DHIS2 org-unit code), name (per language), type (centre, maternity, outreach team, franchise, hotline), service lines, client languages, address/GPS (optional), status (active/paused/closed), opening hours (for trigger scheduling); bulk import/export CSV; merge/rename with history preserved.</w:t>
            </w:r>
          </w:p>
        </w:tc>
        <w:tc>
          <w:tcPr>
            <w:tcW w:type="dxa" w:w="78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5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FR-ADM-14</w:t>
            </w:r>
          </w:p>
        </w:tc>
        <w:tc>
          <w:tcPr>
            <w:tcW w:type="dxa" w:w="78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Service statistics</w:t>
            </w:r>
            <w:r>
              <w:rPr>
                <w:sz w:val="19"/>
                <w:szCs w:val="19"/>
              </w:rPr>
              <w:t xml:space="preserve"> (denominators): CSV or API import of visits per site/service/month with validation, duplicate detection and a preview before commit; import history and rollback.</w:t>
            </w:r>
          </w:p>
        </w:tc>
        <w:tc>
          <w:tcPr>
            <w:tcW w:type="dxa" w:w="7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4.3 People &amp;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2"/>
        <w:gridCol w:w="7815"/>
        <w:gridCol w:w="781"/>
      </w:tblGrid>
      <w:tr>
        <w:trPr>
          <w:tblHeader/>
        </w:trPr>
        <w:tc>
          <w:tcPr>
            <w:tcW w:type="dxa" w:w="104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1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1"/>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FR-ADM-15</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Users</w:t>
            </w:r>
            <w:r>
              <w:rPr>
                <w:sz w:val="19"/>
                <w:szCs w:val="19"/>
              </w:rPr>
              <w:t xml:space="preserve">: invite by e-mail (SSO users auto-link on first login), local accounts for non-M365 staff, phone number for SMS alerts, preferred language, status (invited/active/suspended/deactivated); deactivation revokes sessions and device tokens, reassigns open cases.</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FR-ADM-16</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Role bindings</w:t>
            </w:r>
            <w:r>
              <w:rPr>
                <w:sz w:val="19"/>
                <w:szCs w:val="19"/>
              </w:rPr>
              <w:t xml:space="preserve"> editor with scope picker (tenant/region/site tree), effective-permissions preview ("this user can…"), and guard-rails: cannot grant above own scope/role; safeguarding role requires a second approver (Quality/Safeguarding Admin).</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FR-ADM-17</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MFA policy</w:t>
            </w:r>
            <w:r>
              <w:rPr>
                <w:sz w:val="19"/>
                <w:szCs w:val="19"/>
              </w:rPr>
              <w:t xml:space="preserve">: mandatory TOTP for all admin roles and safeguarding roles; optional for others; reset flow with identity verification logged.</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FR-ADM-18</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Access requests</w:t>
            </w:r>
            <w:r>
              <w:rPr>
                <w:sz w:val="19"/>
                <w:szCs w:val="19"/>
              </w:rPr>
              <w:t xml:space="preserve">: a manager can request a role for a colleague; the appropriate admin approves/denies with reason; all steps audited.</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FR-ADM-19</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Sessions &amp; tokens</w:t>
            </w:r>
            <w:r>
              <w:rPr>
                <w:sz w:val="19"/>
                <w:szCs w:val="19"/>
              </w:rPr>
              <w:t xml:space="preserve">: view active sessions per user; force sign-out; list and revoke API keys and device tokens.</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FR-ADM-20</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Bulk operations</w:t>
            </w:r>
            <w:r>
              <w:rPr>
                <w:sz w:val="19"/>
                <w:szCs w:val="19"/>
              </w:rPr>
              <w:t xml:space="preserve">: CSV import of users with role bindings; periodic access review report (who has what, last login) exportable for quarterly review.</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4.4 Feedback design (forms, consent,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2"/>
        <w:gridCol w:w="7815"/>
        <w:gridCol w:w="781"/>
      </w:tblGrid>
      <w:tr>
        <w:trPr>
          <w:tblHeader/>
        </w:trPr>
        <w:tc>
          <w:tcPr>
            <w:tcW w:type="dxa" w:w="104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1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1"/>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FR-ADM-21</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Form builder</w:t>
            </w:r>
            <w:r>
              <w:rPr>
                <w:sz w:val="19"/>
                <w:szCs w:val="19"/>
              </w:rPr>
              <w:t xml:space="preserve">: drag-and-drop pages and questions; types per BRD FR-CAP-1; required/optional; skip and branch logic (condition builder); scoring (e.g. satisfaction index); question bank reuse; per-site/per-channel assignment; kiosk vs phone layouts previewed on device frames.</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FR-ADM-22</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Versioning</w:t>
            </w:r>
            <w:r>
              <w:rPr>
                <w:sz w:val="19"/>
                <w:szCs w:val="19"/>
              </w:rPr>
              <w:t xml:space="preserve">: editing a published form creates a draft; publishing creates a new immutable version; responses always reference their version; version diff view; roll back by re-publishing an older version.</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FR-ADM-23</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Publish checks</w:t>
            </w:r>
            <w:r>
              <w:rPr>
                <w:sz w:val="19"/>
                <w:szCs w:val="19"/>
              </w:rPr>
              <w:t xml:space="preserve"> (blocking): all assigned languages translated; audio prompts present for kiosk forms (or explicitly waived); consent text version attached; at least one critical free-text or voice question when the form is a complaint form; accessibility lint (labels, contrast).</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FR-ADM-24</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Preview &amp; test mode</w:t>
            </w:r>
            <w:r>
              <w:rPr>
                <w:sz w:val="19"/>
                <w:szCs w:val="19"/>
              </w:rPr>
              <w:t xml:space="preserve">: run the form as a client in any language on a simulated kiosk/phone; test submissions are flagged and excluded from analytics.</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FR-ADM-25</w:t>
            </w:r>
          </w:p>
        </w:tc>
        <w:tc>
          <w:tcPr>
            <w:tcW w:type="dxa" w:w="781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Consent &amp; privacy texts</w:t>
            </w:r>
            <w:r>
              <w:rPr>
                <w:sz w:val="19"/>
                <w:szCs w:val="19"/>
              </w:rPr>
              <w:t xml:space="preserve">: versioned per language; require legal/DPO approval (Platform Admin or designated approver) before publish; clients' consent records reference the version.</w:t>
            </w:r>
          </w:p>
        </w:tc>
        <w:tc>
          <w:tcPr>
            <w:tcW w:type="dxa" w:w="781"/>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4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FR-ADM-26</w:t>
            </w:r>
          </w:p>
        </w:tc>
        <w:tc>
          <w:tcPr>
            <w:tcW w:type="dxa" w:w="781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Channels</w:t>
            </w:r>
            <w:r>
              <w:rPr>
                <w:sz w:val="19"/>
                <w:szCs w:val="19"/>
              </w:rPr>
              <w:t xml:space="preserve">: generate site QR codes and short links (print-ready PDF posters per language); SMS keywords/short code mapping to sites; Telegram bot start-parameters per site; IVR menu mapping; kiosk defaults (idle timeout, privacy screen text, assisted-mode PIN).</w:t>
            </w:r>
          </w:p>
        </w:tc>
        <w:tc>
          <w:tcPr>
            <w:tcW w:type="dxa" w:w="781"/>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4.5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5"/>
        <w:gridCol w:w="7857"/>
        <w:gridCol w:w="786"/>
      </w:tblGrid>
      <w:tr>
        <w:trPr>
          <w:tblHeader/>
        </w:trPr>
        <w:tc>
          <w:tcPr>
            <w:tcW w:type="dxa" w:w="9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5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FR-ADM-27</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Languages</w:t>
            </w:r>
            <w:r>
              <w:rPr>
                <w:sz w:val="19"/>
                <w:szCs w:val="19"/>
              </w:rPr>
              <w:t xml:space="preserve">: enable/disable per tenant and per site; default and fallback order; script and font settings; Ethiopian calendar toggle for client-facing dates.</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FR-ADM-28</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Translation workbench</w:t>
            </w:r>
            <w:r>
              <w:rPr>
                <w:sz w:val="19"/>
                <w:szCs w:val="19"/>
              </w:rPr>
              <w:t xml:space="preserve">: table of keys × languages with status (missing / machine-drafted / translated / reviewed); filter by scope; inline edit; </w:t>
            </w:r>
            <w:r>
              <w:rPr>
                <w:b/>
                <w:bCs/>
                <w:sz w:val="19"/>
                <w:szCs w:val="19"/>
              </w:rPr>
              <w:t xml:space="preserve">machine draft</w:t>
            </w:r>
            <w:r>
              <w:rPr>
                <w:sz w:val="19"/>
                <w:szCs w:val="19"/>
              </w:rPr>
              <w:t xml:space="preserve"> button (AI translation, clearly marked, never auto-published); reviewer approval; XLIFF/CSV export-import for professional translators; completeness gauges per language.</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FR-ADM-29</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Voice prompts</w:t>
            </w:r>
            <w:r>
              <w:rPr>
                <w:sz w:val="19"/>
                <w:szCs w:val="19"/>
              </w:rPr>
              <w:t xml:space="preserve">: upload or record in-browser per question per language; waveform preview; auto-normalise loudness; version per form version; missing-audio report.</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FR-ADM-30</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Glossary</w:t>
            </w:r>
            <w:r>
              <w:rPr>
                <w:sz w:val="19"/>
                <w:szCs w:val="19"/>
              </w:rPr>
              <w:t xml:space="preserve">: SRH/clinical terms and preferred renderings per language; used by AI translation prompts and shown to translators.</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4.6 Analysis rules (taxonomy, critical detection, sensitivity,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3"/>
        <w:gridCol w:w="7832"/>
        <w:gridCol w:w="783"/>
      </w:tblGrid>
      <w:tr>
        <w:trPr>
          <w:tblHeader/>
        </w:trPr>
        <w:tc>
          <w:tcPr>
            <w:tcW w:type="dxa" w:w="102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3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102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FR-ADM-31</w:t>
            </w:r>
          </w:p>
        </w:tc>
        <w:tc>
          <w:tcPr>
            <w:tcW w:type="dxa" w:w="783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Taxonomy manager</w:t>
            </w:r>
            <w:r>
              <w:rPr>
                <w:sz w:val="19"/>
                <w:szCs w:val="19"/>
              </w:rPr>
              <w:t xml:space="preserve">: hierarchical categories (2 levels), each with description, positive/negative examples, and keyword/phrase lists per language; versioned; publishing a new version optionally triggers re-classification of the last N months (batch job with cost estimate shown before confirming).</w:t>
            </w:r>
          </w:p>
        </w:tc>
        <w:tc>
          <w:tcPr>
            <w:tcW w:type="dxa" w:w="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2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FR-ADM-32</w:t>
            </w:r>
          </w:p>
        </w:tc>
        <w:tc>
          <w:tcPr>
            <w:tcW w:type="dxa" w:w="783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Critical detection test bench</w:t>
            </w:r>
            <w:r>
              <w:rPr>
                <w:sz w:val="19"/>
                <w:szCs w:val="19"/>
              </w:rPr>
              <w:t xml:space="preserve">: paste or pick sample texts (any language) and see rule hits and model output side by side before publishing keyword changes; regression set of known-critical samples must still trigger (blocking check).</w:t>
            </w:r>
          </w:p>
        </w:tc>
        <w:tc>
          <w:tcPr>
            <w:tcW w:type="dxa" w:w="78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102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FR-ADM-33</w:t>
            </w:r>
          </w:p>
        </w:tc>
        <w:tc>
          <w:tcPr>
            <w:tcW w:type="dxa" w:w="783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Sensitivity rules</w:t>
            </w:r>
            <w:r>
              <w:rPr>
                <w:sz w:val="19"/>
                <w:szCs w:val="19"/>
              </w:rPr>
              <w:t xml:space="preserve">: map categories/flags to case sensitivity (normal/restricted/safeguarding) and to the roles allowed to view; changes require Quality/Safeguarding Admin approval.</w:t>
            </w:r>
          </w:p>
        </w:tc>
        <w:tc>
          <w:tcPr>
            <w:tcW w:type="dxa" w:w="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102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FR-ADM-34</w:t>
            </w:r>
          </w:p>
        </w:tc>
        <w:tc>
          <w:tcPr>
            <w:tcW w:type="dxa" w:w="7832"/>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Trend alert thresholds</w:t>
            </w:r>
            <w:r>
              <w:rPr>
                <w:sz w:val="19"/>
                <w:szCs w:val="19"/>
              </w:rPr>
              <w:t xml:space="preserve">: per category and scope (e.g. ≥ 5 items on "commodity stock-out" at one site in 7 days, or +50 % vs previous 4-week average); recipients and channel.</w:t>
            </w:r>
          </w:p>
        </w:tc>
        <w:tc>
          <w:tcPr>
            <w:tcW w:type="dxa" w:w="783"/>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102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FR-ADM-35</w:t>
            </w:r>
          </w:p>
        </w:tc>
        <w:tc>
          <w:tcPr>
            <w:tcW w:type="dxa" w:w="783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AI settings</w:t>
            </w:r>
            <w:r>
              <w:rPr>
                <w:sz w:val="19"/>
                <w:szCs w:val="19"/>
              </w:rPr>
              <w:t xml:space="preserve">: per tenant: provider mode (cloud / local / hybrid — Platform Admin sets what is allowed, Tenant Admin chooses within it); features on/off (transcription, translation, classification, digests, reports, copilot, client assistant); confidence thresholds for auto-accept vs human verification; prompt/taxonomy version in use; monthly accuracy report per language; kill-switch that reverts to manual triage.</w:t>
            </w:r>
          </w:p>
        </w:tc>
        <w:tc>
          <w:tcPr>
            <w:tcW w:type="dxa" w:w="78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4.7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5"/>
        <w:gridCol w:w="7857"/>
        <w:gridCol w:w="786"/>
      </w:tblGrid>
      <w:tr>
        <w:trPr>
          <w:tblHeader/>
        </w:trPr>
        <w:tc>
          <w:tcPr>
            <w:tcW w:type="dxa" w:w="9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5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FR-ADM-36</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Escalation matrix editor</w:t>
            </w:r>
            <w:r>
              <w:rPr>
                <w:sz w:val="19"/>
                <w:szCs w:val="19"/>
              </w:rPr>
              <w:t xml:space="preserve">: rules with match conditions (category, critical flag, severity, site/region, channel, service line, time of day), recipients (roles resolved at send time + named users + external e-mail/SMS), channels, SLA per tier, ladder (tier 1 → 2 → 3 with delays), quiet-hours behaviour (critical always sends; non-critical batched into digest). Rule simulation: "who would be alerted for this item?".</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FR-ADM-37</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On-call &amp; backups</w:t>
            </w:r>
            <w:r>
              <w:rPr>
                <w:sz w:val="19"/>
                <w:szCs w:val="19"/>
              </w:rPr>
              <w:t xml:space="preserve">: rotation calendar per role/site (weekly), automatic fallback when a recipient is deactivated or on leave; coverage gaps highlighted.</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FR-ADM-38</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Notification templates</w:t>
            </w:r>
            <w:r>
              <w:rPr>
                <w:sz w:val="19"/>
                <w:szCs w:val="19"/>
              </w:rPr>
              <w:t xml:space="preserve">: per channel (e-mail HTML+text, SMS, Telegram, push) and per language with placeholders; preview with sample data; "send test to me"; SMS length counter with Ethiopic character handling.</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FR-ADM-39</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Delivery log</w:t>
            </w:r>
            <w:r>
              <w:rPr>
                <w:sz w:val="19"/>
                <w:szCs w:val="19"/>
              </w:rPr>
              <w:t xml:space="preserve">: every alert with status per channel (queued/sent/delivered/failed/acknowledged), retry, resend; failures over threshold raise an IT alert.</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4.8 Display &amp; public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5"/>
        <w:gridCol w:w="7857"/>
        <w:gridCol w:w="786"/>
      </w:tblGrid>
      <w:tr>
        <w:trPr>
          <w:tblHeader/>
        </w:trPr>
        <w:tc>
          <w:tcPr>
            <w:tcW w:type="dxa" w:w="9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5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FR-ADM-40</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Playlist manager</w:t>
            </w:r>
            <w:r>
              <w:rPr>
                <w:sz w:val="19"/>
                <w:szCs w:val="19"/>
              </w:rPr>
              <w:t xml:space="preserve">: per site or region; slides from the library (satisfaction summary, top compliments, "We did", how-to-give-feedback, client charter, health message, custom image/text); per-slide duration and languages; schedule by day/time/site type; version and preview; publish requires content approval.</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FR-ADM-41</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Guard-rails</w:t>
            </w:r>
            <w:r>
              <w:rPr>
                <w:sz w:val="19"/>
                <w:szCs w:val="19"/>
              </w:rPr>
              <w:t xml:space="preserve">: data slides render only from suppressed aggregates (min n configurable, default 10); free-text slides pass a PII scan (names, phone numbers) and require approval; no slide can reference an individual item.</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FR-ADM-42</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"You said → We did" queue</w:t>
            </w:r>
            <w:r>
              <w:rPr>
                <w:sz w:val="19"/>
                <w:szCs w:val="19"/>
              </w:rPr>
              <w:t xml:space="preserve">: managers propose actions from cases/themes; Content Admin edits wording per language; approver publishes to site/region/national; expiry date; archive.</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FR-ADM-43</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Emergency message</w:t>
            </w:r>
            <w:r>
              <w:rPr>
                <w:sz w:val="19"/>
                <w:szCs w:val="19"/>
              </w:rPr>
              <w:t xml:space="preserve">: tenant/region/site-wide override slide (e.g. service disruption) with start/end; logged.</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4.9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5"/>
        <w:gridCol w:w="7857"/>
        <w:gridCol w:w="786"/>
      </w:tblGrid>
      <w:tr>
        <w:trPr>
          <w:tblHeader/>
        </w:trPr>
        <w:tc>
          <w:tcPr>
            <w:tcW w:type="dxa" w:w="9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5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FR-ADM-44</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Pairing</w:t>
            </w:r>
            <w:r>
              <w:rPr>
                <w:sz w:val="19"/>
                <w:szCs w:val="19"/>
              </w:rPr>
              <w:t xml:space="preserve">: admin generates a 6-digit code (10-minute validity); device enters it; device record created with type, site, name; token scoped to site and mode.</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FR-ADM-45</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Monitoring</w:t>
            </w:r>
            <w:r>
              <w:rPr>
                <w:sz w:val="19"/>
                <w:szCs w:val="19"/>
              </w:rPr>
              <w:t xml:space="preserve">: last seen, app version, battery (Android), storage free, queued items, last successful sync, cached-content age (displays); filters "needs attention".</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FR-ADM-46</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Actions</w:t>
            </w:r>
            <w:r>
              <w:rPr>
                <w:sz w:val="19"/>
                <w:szCs w:val="19"/>
              </w:rPr>
              <w:t xml:space="preserve">: rename, reassign site/forms/playlist, force config refresh, remote reset (clear local data </w:t>
            </w:r>
            <w:r>
              <w:rPr>
                <w:b/>
                <w:bCs/>
                <w:sz w:val="19"/>
                <w:szCs w:val="19"/>
              </w:rPr>
              <w:t xml:space="preserve">after</w:t>
            </w:r>
            <w:r>
              <w:rPr>
                <w:sz w:val="19"/>
                <w:szCs w:val="19"/>
              </w:rPr>
              <w:t xml:space="preserve"> confirming queue is empty or with explicit acknowledgment of loss), disable/revoke token, replace device (transfer settings).</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FR-ADM-47</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Kiosk policy</w:t>
            </w:r>
            <w:r>
              <w:rPr>
                <w:sz w:val="19"/>
                <w:szCs w:val="19"/>
              </w:rPr>
              <w:t xml:space="preserve">: idle timeout, privacy screen, assisted-mode PIN, allowed forms, language subset, screen brightness schedule; policy templates per site type.</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4.10 Reports &amp; schedules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2"/>
        <w:gridCol w:w="803"/>
      </w:tblGrid>
      <w:tr>
        <w:trPr>
          <w:tblHeader/>
        </w:trPr>
        <w:tc>
          <w:tcPr>
            <w:tcW w:type="dxa" w:w="80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803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80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FR-ADM-48</w:t>
            </w:r>
          </w:p>
        </w:tc>
        <w:tc>
          <w:tcPr>
            <w:tcW w:type="dxa" w:w="803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Manage report templates (enable/disable, branding, sections incl. AI narrative on/off), distribution lists (roles/users/external e-mails with approval), schedules (cron-like picker with time zone), and the archive (search, re-send, retention).</w:t>
            </w:r>
          </w:p>
        </w:tc>
        <w:tc>
          <w:tcPr>
            <w:tcW w:type="dxa" w:w="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4.11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2"/>
        <w:gridCol w:w="803"/>
      </w:tblGrid>
      <w:tr>
        <w:trPr>
          <w:tblHeader/>
        </w:trPr>
        <w:tc>
          <w:tcPr>
            <w:tcW w:type="dxa" w:w="80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8032"/>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803"/>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FR-ADM-49</w:t>
            </w:r>
          </w:p>
        </w:tc>
        <w:tc>
          <w:tcPr>
            <w:tcW w:type="dxa" w:w="8032"/>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Configure e-mail (Microsoft Graph app registration or SMTP), SMS provider adapter and credentials, Telegram/WhatsApp bot tokens, identity provider (OIDC metadata, claim mapping, SCIM), imports (service statistics), outbound webhooks (events, secret, retry), API keys (scoped, expiring). Credentials are write-only (never displayed again), stored in the secrets store; "test connection" for each.</w:t>
            </w:r>
          </w:p>
        </w:tc>
        <w:tc>
          <w:tcPr>
            <w:tcW w:type="dxa" w:w="803"/>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4.12 Data &amp; privacy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5"/>
        <w:gridCol w:w="7857"/>
        <w:gridCol w:w="786"/>
      </w:tblGrid>
      <w:tr>
        <w:trPr>
          <w:tblHeader/>
        </w:trPr>
        <w:tc>
          <w:tcPr>
            <w:tcW w:type="dxa" w:w="9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5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FR-ADM-50</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Retention policies</w:t>
            </w:r>
            <w:r>
              <w:rPr>
                <w:sz w:val="19"/>
                <w:szCs w:val="19"/>
              </w:rPr>
              <w:t xml:space="preserve"> per data class (identified contact data, audio, transcripts, anonymised items, cases, audit) with tenant defaults set by Platform Admin within legal bounds; dry-run report before applying; execution log.</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FR-ADM-51</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Data-subject requests</w:t>
            </w:r>
            <w:r>
              <w:rPr>
                <w:sz w:val="19"/>
                <w:szCs w:val="19"/>
              </w:rPr>
              <w:t xml:space="preserve">: search by phone/e-mail/reference across identified data; export (machine-readable) or erase (identifiers, audio, contact data; anonymised aggregates kept); dual approval; completion certificate logged.</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FR-ADM-52</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Exports</w:t>
            </w:r>
            <w:r>
              <w:rPr>
                <w:sz w:val="19"/>
                <w:szCs w:val="19"/>
              </w:rPr>
              <w:t xml:space="preserve">: scoped CSV/Excel exports of items (redacted by default; identified export needs a documented purpose and approval), configuration export (JSON) for backup or for seeding a new tenant.</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FR-ADM-53</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Anonymisation runs</w:t>
            </w:r>
            <w:r>
              <w:rPr>
                <w:sz w:val="19"/>
                <w:szCs w:val="19"/>
              </w:rPr>
              <w:t xml:space="preserve">: ad-hoc job to strip residual identifiers from older free text using the redaction engine; report of changes.</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w:t>
            </w:r>
          </w:p>
        </w:tc>
      </w:tr>
    </w:tbl>
    <w:p>
      <w:pPr>
        <w:spacing w:after="120" w:before="0"/>
      </w:pPr>
    </w:p>
    <w:p>
      <w:pPr>
        <w:pStyle w:val="Heading3"/>
      </w:pPr>
      <w:r>
        <w:t xml:space="preserve">4.13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4"/>
        <w:gridCol w:w="7958"/>
        <w:gridCol w:w="796"/>
      </w:tblGrid>
      <w:tr>
        <w:trPr>
          <w:tblHeader/>
        </w:trPr>
        <w:tc>
          <w:tcPr>
            <w:tcW w:type="dxa" w:w="884"/>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958"/>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9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884"/>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FR-ADM-54</w:t>
            </w:r>
          </w:p>
        </w:tc>
        <w:tc>
          <w:tcPr>
            <w:tcW w:type="dxa" w:w="7958"/>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Searchable, filterable (actor, action, object, scope, date), immutable log of all admin actions, access to identified data/audio, alert deliveries, AI kill-switch changes, logins/MFA events; export CSV; retention ≥ 5 years (configurable).</w:t>
            </w:r>
          </w:p>
        </w:tc>
        <w:tc>
          <w:tcPr>
            <w:tcW w:type="dxa" w:w="79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884"/>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FR-ADM-55</w:t>
            </w:r>
          </w:p>
        </w:tc>
        <w:tc>
          <w:tcPr>
            <w:tcW w:type="dxa" w:w="7958"/>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Rollback links where supported (forms, translations, taxonomy, escalation rules, playlists) create a </w:t>
            </w:r>
            <w:r>
              <w:rPr>
                <w:i/>
                <w:iCs/>
                <w:sz w:val="19"/>
                <w:szCs w:val="19"/>
              </w:rPr>
              <w:t xml:space="preserve">new</w:t>
            </w:r>
            <w:r>
              <w:rPr>
                <w:sz w:val="19"/>
                <w:szCs w:val="19"/>
              </w:rPr>
              <w:t xml:space="preserve"> version equal to the older one; nothing is silently overwritten.</w:t>
            </w:r>
          </w:p>
        </w:tc>
        <w:tc>
          <w:tcPr>
            <w:tcW w:type="dxa" w:w="79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3"/>
      </w:pPr>
      <w:r>
        <w:t xml:space="preserve">4.14 Platform (Platform Admin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5"/>
        <w:gridCol w:w="7857"/>
        <w:gridCol w:w="786"/>
      </w:tblGrid>
      <w:tr>
        <w:trPr>
          <w:tblHeader/>
        </w:trPr>
        <w:tc>
          <w:tcPr>
            <w:tcW w:type="dxa" w:w="995"/>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7857"/>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c>
          <w:tcPr>
            <w:tcW w:type="dxa" w:w="786"/>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Pri</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FR-ADM-56</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Tenant lifecycle</w:t>
            </w:r>
            <w:r>
              <w:rPr>
                <w:sz w:val="19"/>
                <w:szCs w:val="19"/>
              </w:rPr>
              <w:t xml:space="preserve">: create (wizard: country, languages, calendar, residency, AI mode allowed, initial admin), suspend, archive/export, delete (after retention hold, dual approval). Seed a tenant from an exported configuration (e.g. "Ethiopia baseline") to onboard a new country in minutes.</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 (create) / S (seed)</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FR-ADM-57</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Security policy</w:t>
            </w:r>
            <w:r>
              <w:rPr>
                <w:sz w:val="19"/>
                <w:szCs w:val="19"/>
              </w:rPr>
              <w:t xml:space="preserve">: password/MFA rules for local accounts, session lifetimes, IP allow-lists for admin, device token lifetimes, rate limits.</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FR-ADM-58</w:t>
            </w:r>
          </w:p>
        </w:tc>
        <w:tc>
          <w:tcPr>
            <w:tcW w:type="dxa" w:w="7857"/>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b/>
                <w:bCs/>
                <w:sz w:val="19"/>
                <w:szCs w:val="19"/>
              </w:rPr>
              <w:t xml:space="preserve">Providers</w:t>
            </w:r>
            <w:r>
              <w:rPr>
                <w:sz w:val="19"/>
                <w:szCs w:val="19"/>
              </w:rPr>
              <w:t xml:space="preserve">: register available AI, SMS, e-mail, ASR providers and which tenants may use them; residency labels on each.</w:t>
            </w:r>
          </w:p>
        </w:tc>
        <w:tc>
          <w:tcPr>
            <w:tcW w:type="dxa" w:w="786"/>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M</w:t>
            </w:r>
          </w:p>
        </w:tc>
      </w:tr>
      <w:tr>
        <w:tc>
          <w:tcPr>
            <w:tcW w:type="dxa" w:w="995"/>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FR-ADM-59</w:t>
            </w:r>
          </w:p>
        </w:tc>
        <w:tc>
          <w:tcPr>
            <w:tcW w:type="dxa" w:w="7857"/>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b/>
                <w:bCs/>
                <w:sz w:val="19"/>
                <w:szCs w:val="19"/>
              </w:rPr>
              <w:t xml:space="preserve">System status &amp; maintenance</w:t>
            </w:r>
            <w:r>
              <w:rPr>
                <w:sz w:val="19"/>
                <w:szCs w:val="19"/>
              </w:rPr>
              <w:t xml:space="preserve">: version, migrations, queue health, storage use, backup status and last restore drill, maintenance-mode banner (capture continues offline).</w:t>
            </w:r>
          </w:p>
        </w:tc>
        <w:tc>
          <w:tcPr>
            <w:tcW w:type="dxa" w:w="786"/>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M</w:t>
            </w:r>
          </w:p>
        </w:tc>
      </w:tr>
    </w:tbl>
    <w:p>
      <w:pPr>
        <w:spacing w:after="120" w:before="0"/>
      </w:pPr>
    </w:p>
    <w:p>
      <w:pPr>
        <w:pStyle w:val="Heading2"/>
      </w:pPr>
      <w:r>
        <w:t xml:space="preserve">5. Key admin workflows</w:t>
      </w:r>
    </w:p>
    <w:p>
      <w:pPr>
        <w:pStyle w:val="Heading3"/>
      </w:pPr>
      <w:r>
        <w:t xml:space="preserve">5.1 Onboard a new site (≈ 15 minutes)</w:t>
      </w:r>
    </w:p>
    <w:p>
      <w:pPr>
        <w:pStyle w:val="ListParagraph"/>
        <w:numPr>
          <w:ilvl w:val="0"/>
          <w:numId w:val="13"/>
        </w:numPr>
        <w:spacing w:after="60" w:before="0"/>
      </w:pPr>
      <w:r>
        <w:t xml:space="preserve">Organisation → Regions &amp; sites → </w:t>
      </w:r>
      <w:r>
        <w:rPr>
          <w:i/>
          <w:iCs/>
        </w:rPr>
        <w:t xml:space="preserve">Add site</w:t>
      </w:r>
      <w:r>
        <w:t xml:space="preserve"> (code, name per language, type, service lines, languages).</w:t>
      </w:r>
    </w:p>
    <w:p>
      <w:pPr>
        <w:pStyle w:val="ListParagraph"/>
        <w:numPr>
          <w:ilvl w:val="0"/>
          <w:numId w:val="13"/>
        </w:numPr>
        <w:spacing w:after="60" w:before="0"/>
      </w:pPr>
      <w:r>
        <w:t xml:space="preserve">Feedback design → Forms → assign exit form(s) and complaint form to the site; check publish checks pass for its languages.</w:t>
      </w:r>
    </w:p>
    <w:p>
      <w:pPr>
        <w:pStyle w:val="ListParagraph"/>
        <w:numPr>
          <w:ilvl w:val="0"/>
          <w:numId w:val="13"/>
        </w:numPr>
        <w:spacing w:after="60" w:before="0"/>
      </w:pPr>
      <w:r>
        <w:t xml:space="preserve">Escalation → confirm the matrix resolves recipients for the site (simulation) and add the Centre Manager binding under People &amp; access.</w:t>
      </w:r>
    </w:p>
    <w:p>
      <w:pPr>
        <w:pStyle w:val="ListParagraph"/>
        <w:numPr>
          <w:ilvl w:val="0"/>
          <w:numId w:val="13"/>
        </w:numPr>
        <w:spacing w:after="60" w:before="0"/>
      </w:pPr>
      <w:r>
        <w:t xml:space="preserve">Devices → generate pairing codes for kiosk(s) and display(s); pair on the hardware.</w:t>
      </w:r>
    </w:p>
    <w:p>
      <w:pPr>
        <w:pStyle w:val="ListParagraph"/>
        <w:numPr>
          <w:ilvl w:val="0"/>
          <w:numId w:val="13"/>
        </w:numPr>
        <w:spacing w:after="60" w:before="0"/>
      </w:pPr>
      <w:r>
        <w:t xml:space="preserve">Display → assign playlist; approve default slides.</w:t>
      </w:r>
    </w:p>
    <w:p>
      <w:pPr>
        <w:pStyle w:val="ListParagraph"/>
        <w:numPr>
          <w:ilvl w:val="0"/>
          <w:numId w:val="13"/>
        </w:numPr>
        <w:spacing w:after="60" w:before="0"/>
      </w:pPr>
      <w:r>
        <w:t xml:space="preserve">Feedback design → Channels → print the site's QR posters (per language).</w:t>
      </w:r>
    </w:p>
    <w:p>
      <w:pPr>
        <w:pStyle w:val="ListParagraph"/>
        <w:numPr>
          <w:ilvl w:val="0"/>
          <w:numId w:val="13"/>
        </w:numPr>
        <w:spacing w:after="60" w:before="0"/>
      </w:pPr>
      <w:r>
        <w:t xml:space="preserve">Overview shows the site as "ready" once a test submission has synced and a test alert has been acknowledged.</w:t>
      </w:r>
    </w:p>
    <w:p>
      <w:pPr>
        <w:pStyle w:val="Heading3"/>
      </w:pPr>
      <w:r>
        <w:t xml:space="preserve">5.2 Publish a new form version</w:t>
      </w:r>
    </w:p>
    <w:p>
      <w:r>
        <w:t xml:space="preserve">Draft → edit → preview in each language/device → publish checks → optional Content Admin approval → publish → clients receive it at next config sync (kiosks within minutes when online); previous version's data untouched.</w:t>
      </w:r>
    </w:p>
    <w:p>
      <w:pPr>
        <w:pStyle w:val="Heading3"/>
      </w:pPr>
      <w:r>
        <w:t xml:space="preserve">5.3 Change critical keywords</w:t>
      </w:r>
    </w:p>
    <w:p>
      <w:r>
        <w:t xml:space="preserve">Analysis rules → Critical detection → edit list (per language) → test bench (regression samples must pass) → Quality/Safeguarding Admin approval → publish → audit entry; optional re-scan of the last 30 days.</w:t>
      </w:r>
    </w:p>
    <w:p>
      <w:pPr>
        <w:pStyle w:val="Heading3"/>
      </w:pPr>
      <w:r>
        <w:t xml:space="preserve">5.4 Grant safeguarding access</w:t>
      </w:r>
    </w:p>
    <w:p>
      <w:r>
        <w:t xml:space="preserve">People &amp; access → Role bindings → add </w:t>
      </w:r>
      <w:r>
        <w:rPr>
          <w:i/>
          <w:iCs/>
        </w:rPr>
        <w:t xml:space="preserve">Safeguarding Focal Point</w:t>
      </w:r>
      <w:r>
        <w:t xml:space="preserve"> at tenant scope → second approval by Quality/Safeguarding Admin → MFA enforced at next login → audit entry; access review report lists it quarterly.</w:t>
      </w:r>
    </w:p>
    <w:p>
      <w:pPr>
        <w:pStyle w:val="Heading3"/>
      </w:pPr>
      <w:r>
        <w:t xml:space="preserve">5.5 Handle a data-subject erasure request</w:t>
      </w:r>
    </w:p>
    <w:p>
      <w:r>
        <w:t xml:space="preserve">Data &amp; privacy → Data-subject requests → search → review matches → request erasure → second approver → job runs → certificate stored → requester notified via the channel they used.</w:t>
      </w:r>
    </w:p>
    <w:p>
      <w:pPr>
        <w:pStyle w:val="Heading3"/>
      </w:pPr>
      <w:r>
        <w:t xml:space="preserve">5.6 Onboard a new country programme (Platform Admin)</w:t>
      </w:r>
    </w:p>
    <w:p>
      <w:r>
        <w:t xml:space="preserve">Platform → Tenants → </w:t>
      </w:r>
      <w:r>
        <w:rPr>
          <w:i/>
          <w:iCs/>
        </w:rPr>
        <w:t xml:space="preserve">Create from seed</w:t>
      </w:r>
      <w:r>
        <w:t xml:space="preserve"> ("MSI baseline" export) → set languages, calendar, residency, allowed AI mode, initial Tenant Admin → Tenant Admin completes sites, users, translations, escalation → go-live checklist in Overview.</w:t>
      </w:r>
    </w:p>
    <w:p>
      <w:pPr>
        <w:pStyle w:val="Heading2"/>
      </w:pPr>
      <w:r>
        <w:t xml:space="preserve">6. Admin UX requirements</w:t>
      </w:r>
    </w:p>
    <w:p>
      <w:pPr>
        <w:pStyle w:val="ListParagraph"/>
        <w:numPr>
          <w:ilvl w:val="0"/>
          <w:numId w:val="2"/>
        </w:numPr>
        <w:spacing w:after="60" w:before="0"/>
      </w:pPr>
      <w:r>
        <w:t xml:space="preserve">Responsive web (desktop first; tablet usable; phone for approvals and device actions).</w:t>
      </w:r>
    </w:p>
    <w:p>
      <w:pPr>
        <w:pStyle w:val="ListParagraph"/>
        <w:numPr>
          <w:ilvl w:val="0"/>
          <w:numId w:val="2"/>
        </w:numPr>
        <w:spacing w:after="60" w:before="0"/>
      </w:pPr>
      <w:r>
        <w:t xml:space="preserve">Every destructive action: confirmation with the object name typed or a clear consequence summary; soft-delete with 30-day restore where possible.</w:t>
      </w:r>
    </w:p>
    <w:p>
      <w:pPr>
        <w:pStyle w:val="ListParagraph"/>
        <w:numPr>
          <w:ilvl w:val="0"/>
          <w:numId w:val="2"/>
        </w:numPr>
        <w:spacing w:after="60" w:before="0"/>
      </w:pPr>
      <w:r>
        <w:t xml:space="preserve">Inline validation and explicit "why can't I publish?" lists.</w:t>
      </w:r>
    </w:p>
    <w:p>
      <w:pPr>
        <w:pStyle w:val="ListParagraph"/>
        <w:numPr>
          <w:ilvl w:val="0"/>
          <w:numId w:val="2"/>
        </w:numPr>
        <w:spacing w:after="60" w:before="0"/>
      </w:pPr>
      <w:r>
        <w:t xml:space="preserve">Keyboard-operable, WCAG 2.2 AA, English and Amharic UI (other languages as translated).</w:t>
      </w:r>
    </w:p>
    <w:p>
      <w:pPr>
        <w:pStyle w:val="ListParagraph"/>
        <w:numPr>
          <w:ilvl w:val="0"/>
          <w:numId w:val="2"/>
        </w:numPr>
        <w:spacing w:after="60" w:before="0"/>
      </w:pPr>
      <w:r>
        <w:t xml:space="preserve">Contextual help panel per screen and links to the admin manual; guided tours for first-time Tenant Admins.</w:t>
      </w:r>
    </w:p>
    <w:p>
      <w:pPr>
        <w:pStyle w:val="ListParagraph"/>
        <w:numPr>
          <w:ilvl w:val="0"/>
          <w:numId w:val="2"/>
        </w:numPr>
        <w:spacing w:after="60" w:before="0"/>
      </w:pPr>
      <w:r>
        <w:t xml:space="preserve">Change summaries ("You are changing 3 recipients and 1 SLA") before publish.</w:t>
      </w:r>
    </w:p>
    <w:p>
      <w:pPr>
        <w:pStyle w:val="Heading2"/>
      </w:pPr>
      <w:r>
        <w:t xml:space="preserve">7. Security requirements specific to 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49"/>
        <w:gridCol w:w="8489"/>
      </w:tblGrid>
      <w:tr>
        <w:trPr>
          <w:tblHeader/>
        </w:trPr>
        <w:tc>
          <w:tcPr>
            <w:tcW w:type="dxa" w:w="114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ID</w:t>
            </w:r>
          </w:p>
        </w:tc>
        <w:tc>
          <w:tcPr>
            <w:tcW w:type="dxa" w:w="8489"/>
            <w:tcBorders>
              <w:top w:val="single" w:color="C9D1D9" w:sz="4"/>
              <w:left w:val="single" w:color="C9D1D9" w:sz="4"/>
              <w:bottom w:val="single" w:color="C9D1D9" w:sz="4"/>
              <w:right w:val="single" w:color="C9D1D9" w:sz="4"/>
            </w:tcBorders>
            <w:shd w:fill="1E2A4A" w:color="auto" w:val="clear"/>
            <w:tcMar>
              <w:top w:type="dxa" w:w="60"/>
              <w:left w:type="dxa" w:w="80"/>
              <w:bottom w:type="dxa" w:w="60"/>
              <w:right w:type="dxa" w:w="80"/>
            </w:tcMar>
            <w:vAlign w:val="top"/>
          </w:tcPr>
          <w:p>
            <w:pPr>
              <w:spacing w:after="0" w:before="0"/>
            </w:pPr>
            <w:r>
              <w:rPr>
                <w:b/>
                <w:bCs/>
                <w:color w:val="FFFFFF"/>
                <w:sz w:val="19"/>
                <w:szCs w:val="19"/>
              </w:rPr>
              <w:t xml:space="preserve">Requirement</w:t>
            </w:r>
          </w:p>
        </w:tc>
      </w:tr>
      <w:tr>
        <w:tc>
          <w:tcPr>
            <w:tcW w:type="dxa" w:w="11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NFR-ADM-1</w:t>
            </w:r>
          </w:p>
        </w:tc>
        <w:tc>
          <w:tcPr>
            <w:tcW w:type="dxa" w:w="84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Admin routes require an authenticated session with MFA and, optionally, an IP allow-list; sessions expire after 30 minutes idle (configurable).</w:t>
            </w:r>
          </w:p>
        </w:tc>
      </w:tr>
      <w:tr>
        <w:tc>
          <w:tcPr>
            <w:tcW w:type="dxa" w:w="11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NFR-ADM-2</w:t>
            </w:r>
          </w:p>
        </w:tc>
        <w:tc>
          <w:tcPr>
            <w:tcW w:type="dxa" w:w="848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Separation of duties: the person who edits a safeguarding-related rule, a consent text or a restricted-role binding cannot be the sole approver.</w:t>
            </w:r>
          </w:p>
        </w:tc>
      </w:tr>
      <w:tr>
        <w:tc>
          <w:tcPr>
            <w:tcW w:type="dxa" w:w="11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NFR-ADM-3</w:t>
            </w:r>
          </w:p>
        </w:tc>
        <w:tc>
          <w:tcPr>
            <w:tcW w:type="dxa" w:w="84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Break-glass: Platform Admin can temporarily grant an emergency role with a mandatory reason, 24-hour expiry and an alert to the Tenant Admin and Auditor.</w:t>
            </w:r>
          </w:p>
        </w:tc>
      </w:tr>
      <w:tr>
        <w:tc>
          <w:tcPr>
            <w:tcW w:type="dxa" w:w="11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NFR-ADM-4</w:t>
            </w:r>
          </w:p>
        </w:tc>
        <w:tc>
          <w:tcPr>
            <w:tcW w:type="dxa" w:w="848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Credentials and tokens are write-only in the UI and stored in the secrets store; audit records the change but never the value.</w:t>
            </w:r>
          </w:p>
        </w:tc>
      </w:tr>
      <w:tr>
        <w:tc>
          <w:tcPr>
            <w:tcW w:type="dxa" w:w="11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NFR-ADM-5</w:t>
            </w:r>
          </w:p>
        </w:tc>
        <w:tc>
          <w:tcPr>
            <w:tcW w:type="dxa" w:w="84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All configuration is exportable as JSON and restorable; configuration backups are part of the nightly backup set.</w:t>
            </w:r>
          </w:p>
        </w:tc>
      </w:tr>
      <w:tr>
        <w:tc>
          <w:tcPr>
            <w:tcW w:type="dxa" w:w="114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NFR-ADM-6</w:t>
            </w:r>
          </w:p>
        </w:tc>
        <w:tc>
          <w:tcPr>
            <w:tcW w:type="dxa" w:w="8489"/>
            <w:tcBorders>
              <w:top w:val="single" w:color="C9D1D9" w:sz="4"/>
              <w:left w:val="single" w:color="C9D1D9" w:sz="4"/>
              <w:bottom w:val="single" w:color="C9D1D9" w:sz="4"/>
              <w:right w:val="single" w:color="C9D1D9" w:sz="4"/>
            </w:tcBorders>
            <w:shd w:fill="F5F7FA" w:color="auto" w:val="clear"/>
            <w:tcMar>
              <w:top w:type="dxa" w:w="60"/>
              <w:left w:type="dxa" w:w="80"/>
              <w:bottom w:type="dxa" w:w="60"/>
              <w:right w:type="dxa" w:w="80"/>
            </w:tcMar>
            <w:vAlign w:val="top"/>
          </w:tcPr>
          <w:p>
            <w:pPr>
              <w:spacing w:after="0" w:before="0"/>
            </w:pPr>
            <w:r>
              <w:rPr>
                <w:sz w:val="19"/>
                <w:szCs w:val="19"/>
              </w:rPr>
              <w:t xml:space="preserve">Admin actions are rate-limited and logged with actor, IP, user-agent and before/after diff (redacted for secrets).</w:t>
            </w:r>
          </w:p>
        </w:tc>
      </w:tr>
      <w:tr>
        <w:tc>
          <w:tcPr>
            <w:tcW w:type="dxa" w:w="114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NFR-ADM-7</w:t>
            </w:r>
          </w:p>
        </w:tc>
        <w:tc>
          <w:tcPr>
            <w:tcW w:type="dxa" w:w="8489"/>
            <w:tcBorders>
              <w:top w:val="single" w:color="C9D1D9" w:sz="4"/>
              <w:left w:val="single" w:color="C9D1D9" w:sz="4"/>
              <w:bottom w:val="single" w:color="C9D1D9" w:sz="4"/>
              <w:right w:val="single" w:color="C9D1D9" w:sz="4"/>
            </w:tcBorders>
            <w:tcMar>
              <w:top w:type="dxa" w:w="60"/>
              <w:left w:type="dxa" w:w="80"/>
              <w:bottom w:type="dxa" w:w="60"/>
              <w:right w:type="dxa" w:w="80"/>
            </w:tcMar>
            <w:vAlign w:val="top"/>
          </w:tcPr>
          <w:p>
            <w:pPr>
              <w:spacing w:after="0" w:before="0"/>
            </w:pPr>
            <w:r>
              <w:rPr>
                <w:sz w:val="19"/>
                <w:szCs w:val="19"/>
              </w:rPr>
              <w:t xml:space="preserve">Admin API mirrors the console (OpenAPI) so MSI Global can automate onboarding; same permissions apply.</w:t>
            </w:r>
          </w:p>
        </w:tc>
      </w:tr>
    </w:tbl>
    <w:p>
      <w:pPr>
        <w:spacing w:after="120" w:before="0"/>
      </w:pPr>
    </w:p>
    <w:p>
      <w:pPr>
        <w:pStyle w:val="Heading2"/>
      </w:pPr>
      <w:r>
        <w:t xml:space="preserve">8. Acceptance criteria (admin module, pilot)</w:t>
      </w:r>
    </w:p>
    <w:p>
      <w:pPr>
        <w:pStyle w:val="ListParagraph"/>
        <w:numPr>
          <w:ilvl w:val="0"/>
          <w:numId w:val="14"/>
        </w:numPr>
        <w:spacing w:after="60" w:before="0"/>
      </w:pPr>
      <w:r>
        <w:t xml:space="preserve">A Tenant Admin onboards a new site end-to-end (workflow 5.1) without developer help, in under 30 minutes, following the manual.</w:t>
      </w:r>
    </w:p>
    <w:p>
      <w:pPr>
        <w:pStyle w:val="ListParagraph"/>
        <w:numPr>
          <w:ilvl w:val="0"/>
          <w:numId w:val="14"/>
        </w:numPr>
        <w:spacing w:after="60" w:before="0"/>
      </w:pPr>
      <w:r>
        <w:t xml:space="preserve">A form change is published as a new version; old submissions still display with their original questions; rollback recreates the prior version.</w:t>
      </w:r>
    </w:p>
    <w:p>
      <w:pPr>
        <w:pStyle w:val="ListParagraph"/>
        <w:numPr>
          <w:ilvl w:val="0"/>
          <w:numId w:val="14"/>
        </w:numPr>
        <w:spacing w:after="60" w:before="0"/>
      </w:pPr>
      <w:r>
        <w:t xml:space="preserve">Publishing a form with a missing Afaan Oromoo translation is blocked with a clear message; adding the translation unblocks it.</w:t>
      </w:r>
    </w:p>
    <w:p>
      <w:pPr>
        <w:pStyle w:val="ListParagraph"/>
        <w:numPr>
          <w:ilvl w:val="0"/>
          <w:numId w:val="14"/>
        </w:numPr>
        <w:spacing w:after="60" w:before="0"/>
      </w:pPr>
      <w:r>
        <w:t xml:space="preserve">A critical keyword change that would stop a regression sample from triggering is blocked in the test bench.</w:t>
      </w:r>
    </w:p>
    <w:p>
      <w:pPr>
        <w:pStyle w:val="ListParagraph"/>
        <w:numPr>
          <w:ilvl w:val="0"/>
          <w:numId w:val="14"/>
        </w:numPr>
        <w:spacing w:after="60" w:before="0"/>
      </w:pPr>
      <w:r>
        <w:t xml:space="preserve">An attempt by a Site Hierarchy Admin to grant a Tenant Admin role is refused and logged.</w:t>
      </w:r>
    </w:p>
    <w:p>
      <w:pPr>
        <w:pStyle w:val="ListParagraph"/>
        <w:numPr>
          <w:ilvl w:val="0"/>
          <w:numId w:val="14"/>
        </w:numPr>
        <w:spacing w:after="60" w:before="0"/>
      </w:pPr>
      <w:r>
        <w:t xml:space="preserve">A safeguarding role binding requires and records a second approval; the user is prompted for MFA at next login.</w:t>
      </w:r>
    </w:p>
    <w:p>
      <w:pPr>
        <w:pStyle w:val="ListParagraph"/>
        <w:numPr>
          <w:ilvl w:val="0"/>
          <w:numId w:val="14"/>
        </w:numPr>
        <w:spacing w:after="60" w:before="0"/>
      </w:pPr>
      <w:r>
        <w:t xml:space="preserve">Pairing, disabling and re-pairing a kiosk works; a disabled kiosk cannot submit; its queued items are preserved until re-enabled or explicitly discarded with acknowledgment.</w:t>
      </w:r>
    </w:p>
    <w:p>
      <w:pPr>
        <w:pStyle w:val="ListParagraph"/>
        <w:numPr>
          <w:ilvl w:val="0"/>
          <w:numId w:val="14"/>
        </w:numPr>
        <w:spacing w:after="60" w:before="0"/>
      </w:pPr>
      <w:r>
        <w:t xml:space="preserve">A display slide containing a phone number in free text is blocked by the PII scan until edited.</w:t>
      </w:r>
    </w:p>
    <w:p>
      <w:pPr>
        <w:pStyle w:val="ListParagraph"/>
        <w:numPr>
          <w:ilvl w:val="0"/>
          <w:numId w:val="14"/>
        </w:numPr>
        <w:spacing w:after="60" w:before="0"/>
      </w:pPr>
      <w:r>
        <w:t xml:space="preserve">A data-subject erasure request completes with dual approval and leaves aggregates unchanged.</w:t>
      </w:r>
    </w:p>
    <w:p>
      <w:pPr>
        <w:pStyle w:val="ListParagraph"/>
        <w:numPr>
          <w:ilvl w:val="0"/>
          <w:numId w:val="14"/>
        </w:numPr>
        <w:spacing w:after="60" w:before="0"/>
      </w:pPr>
      <w:r>
        <w:t xml:space="preserve">The audit log shows every action from tests 1–9 with actor, time and diff, and exports to CSV.</w:t>
      </w:r>
    </w:p>
    <w:p>
      <w:pPr>
        <w:pStyle w:val="ListParagraph"/>
        <w:numPr>
          <w:ilvl w:val="0"/>
          <w:numId w:val="14"/>
        </w:numPr>
        <w:spacing w:after="60" w:before="0"/>
      </w:pPr>
      <w:r>
        <w:t xml:space="preserve">A new tenant seeded from the Ethiopia configuration export is ready for site set-up in under one hour.</w:t>
      </w:r>
    </w:p>
    <w:p>
      <w:pPr>
        <w:pStyle w:val="Heading2"/>
      </w:pPr>
      <w:r>
        <w:t xml:space="preserve">9. Open questions for MSIE (admin)</w:t>
      </w:r>
    </w:p>
    <w:p>
      <w:pPr>
        <w:pStyle w:val="ListParagraph"/>
        <w:numPr>
          <w:ilvl w:val="0"/>
          <w:numId w:val="15"/>
        </w:numPr>
        <w:spacing w:after="60" w:before="0"/>
      </w:pPr>
      <w:r>
        <w:t xml:space="preserve">Who are the two named Platform Admins, and does MSI Global want that role for multi-country governance?</w:t>
      </w:r>
    </w:p>
    <w:p>
      <w:pPr>
        <w:pStyle w:val="ListParagraph"/>
        <w:numPr>
          <w:ilvl w:val="0"/>
          <w:numId w:val="15"/>
        </w:numPr>
        <w:spacing w:after="60" w:before="0"/>
      </w:pPr>
      <w:r>
        <w:t xml:space="preserve">Which approvals must be dual-controlled beyond safeguarding and consent texts (e.g. escalation matrix, display content)?</w:t>
      </w:r>
    </w:p>
    <w:p>
      <w:pPr>
        <w:pStyle w:val="ListParagraph"/>
        <w:numPr>
          <w:ilvl w:val="0"/>
          <w:numId w:val="15"/>
        </w:numPr>
        <w:spacing w:after="60" w:before="0"/>
      </w:pPr>
      <w:r>
        <w:t xml:space="preserve">Is Microsoft Entra ID group membership to be used to auto-assign roles (e.g. an "MSIE Centre Managers" group → Centre Manager role at their site)?</w:t>
      </w:r>
    </w:p>
    <w:p>
      <w:pPr>
        <w:pStyle w:val="ListParagraph"/>
        <w:numPr>
          <w:ilvl w:val="0"/>
          <w:numId w:val="15"/>
        </w:numPr>
        <w:spacing w:after="60" w:before="0"/>
      </w:pPr>
      <w:r>
        <w:t xml:space="preserve">Required retention for the audit log and configuration history.</w:t>
      </w:r>
    </w:p>
    <w:p>
      <w:pPr>
        <w:pStyle w:val="ListParagraph"/>
        <w:numPr>
          <w:ilvl w:val="0"/>
          <w:numId w:val="15"/>
        </w:numPr>
        <w:spacing w:after="60" w:before="0"/>
      </w:pPr>
      <w:r>
        <w:t xml:space="preserve">Whether regional managers should be delegated admins (Site Hierarchy Admin) at launch or only after national roll-out.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Internal draft for management review · Page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pPr>
    <w:r>
      <w:rPr>
        <w:color w:val="5B6470"/>
        <w:sz w:val="16"/>
        <w:szCs w:val="16"/>
      </w:rPr>
      <w:t xml:space="preserve">MSI Ethiopia · Client Feedback System —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lvl w:ilvl="1" w15:tentative="1">
      <w:start w:val="1"/>
      <w:numFmt w:val="bullet"/>
      <w:lvlText w:val="–"/>
      <w:lvlJc w:val="left"/>
      <w:pPr>
        <w:ind w:left="964" w:hanging="284"/>
      </w:pPr>
    </w:lvl>
    <w:lvl w:ilvl="2" w15:tentative="1">
      <w:start w:val="1"/>
      <w:numFmt w:val="bullet"/>
      <w:lvlText w:val="▪"/>
      <w:lvlJc w:val="left"/>
      <w:pPr>
        <w:ind w:left="1361" w:hanging="284"/>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4"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5"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6"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7"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8"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9"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10"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11"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12"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13"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14"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abstractNum w:abstractNumId="15" w15:restartNumberingAfterBreak="0">
    <w:multiLevelType w:val="hybridMultilevel"/>
    <w:lvl w:ilvl="0" w15:tentative="1">
      <w:start w:val="1"/>
      <w:numFmt w:val="decimal"/>
      <w:lvlText w:val="%1."/>
      <w:lvlJc w:val="left"/>
      <w:pPr>
        <w:ind w:left="567" w:hanging="340"/>
      </w:pPr>
    </w:lvl>
    <w:lvl w:ilvl="1" w15:tentative="1">
      <w:start w:val="1"/>
      <w:numFmt w:val="decimal"/>
      <w:lvlText w:val="%2."/>
      <w:lvlJc w:val="left"/>
      <w:pPr>
        <w:ind w:left="964"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E2A4A"/>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EA5A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E2A4A"/>
      <w:sz w:val="23"/>
      <w:szCs w:val="23"/>
    </w:rPr>
  </w:style>
  <w:style w:type="paragraph" w:styleId="Heading4">
    <w:name w:val="Heading 4"/>
    <w:basedOn w:val="Normal"/>
    <w:next w:val="Normal"/>
    <w:qFormat/>
    <w:pPr>
      <w:keepNext/>
      <w:spacing w:after="60" w:before="160"/>
      <w:outlineLvl w:val="3"/>
    </w:pPr>
    <w:rPr>
      <w:rFonts w:ascii="Calibri" w:cs="Calibri" w:eastAsia="Calibri" w:hAnsi="Calibri"/>
      <w:b/>
      <w:bCs/>
      <w:i/>
      <w:iCs/>
      <w:color w:val="5B6470"/>
      <w:sz w:val="21"/>
      <w:szCs w:val="21"/>
    </w:rPr>
  </w:style>
  <w:style w:type="paragraph" w:styleId="Callout">
    <w:name w:val="Callout"/>
    <w:basedOn w:val="Normal"/>
    <w:next w:val="Normal"/>
    <w:pPr>
      <w:pBdr>
        <w:left w:val="single" w:color="0EA5A4" w:sz="18" w:space="8"/>
      </w:pBdr>
      <w:shd w:fill="EAF6F6" w:color="auto" w:val="clear"/>
      <w:spacing w:after="160" w:before="120"/>
      <w:ind w:left="284" w:right="284"/>
    </w:pPr>
    <w:rPr>
      <w:color w:val="1E2A4A"/>
      <w:sz w:val="20"/>
      <w:szCs w:val="20"/>
    </w:rPr>
  </w:style>
  <w:style w:type="paragraph" w:styleId="Note">
    <w:name w:val="Note"/>
    <w:basedOn w:val="Normal"/>
    <w:next w:val="Normal"/>
    <w:pPr>
      <w:spacing w:after="160" w:before="60"/>
    </w:pPr>
    <w:rPr>
      <w:color w:val="5B647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 Ethiopia Client Feedback System — proposal for management</dc:title>
  <dc:creator>MSI Ethiopia CFS proposal</dc:creator>
  <cp:lastModifiedBy>Un-named</cp:lastModifiedBy>
  <cp:revision>1</cp:revision>
  <dcterms:created xsi:type="dcterms:W3CDTF">2026-09-03T20:44:24.326Z</dcterms:created>
  <dcterms:modified xsi:type="dcterms:W3CDTF">2026-09-03T20:44:24.326Z</dcterms:modified>
</cp:coreProperties>
</file>

<file path=docProps/custom.xml><?xml version="1.0" encoding="utf-8"?>
<Properties xmlns="http://schemas.openxmlformats.org/officeDocument/2006/custom-properties" xmlns:vt="http://schemas.openxmlformats.org/officeDocument/2006/docPropsVTypes"/>
</file>