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Compiler Architecture</w:t>
      </w:r>
    </w:p>
    <w:p>
      <w:r>
        <w:t>Compiler Pipeline:</w:t>
      </w:r>
    </w:p>
    <w:p>
      <w:r>
        <w:t>Source Code -&gt; Lexer -&gt; Parser -&gt; Semantic Analyzer -&gt; IR Generator -&gt; Optimizer -&gt; Code Generator</w:t>
      </w:r>
    </w:p>
    <w:p>
      <w:r>
        <w:t>Lexer converts characters into tokens.</w:t>
      </w:r>
    </w:p>
    <w:p>
      <w:r>
        <w:t>Parser validates grammar using recursive descent parsing.</w:t>
      </w:r>
    </w:p>
    <w:p>
      <w:r>
        <w:t>Semantic analyzer checks variables and expressions.</w:t>
      </w:r>
    </w:p>
    <w:p>
      <w:r>
        <w:t>IR Generator creates intermediate instructions.</w:t>
      </w:r>
    </w:p>
    <w:p>
      <w:r>
        <w:t>Optimizer performs constant folding and dead code elimination.</w:t>
      </w:r>
    </w:p>
    <w:p>
      <w:r>
        <w:t>Code generator maps RetroLogo commands to Python turtle graphics.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