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7B7FD9" w14:textId="5429BAE8" w:rsidR="00D20C14" w:rsidRDefault="00D20C14" w:rsidP="00175D31">
      <w:pPr>
        <w:rPr>
          <w:b/>
          <w:bCs/>
        </w:rPr>
      </w:pPr>
      <w:r w:rsidRPr="00175D31">
        <w:rPr>
          <w:b/>
          <w:bCs/>
        </w:rPr>
        <w:t>INFLUENCING PHYSICIAN  PRESCRIBING  BEHAVIOR:  DIRECT-TO-CONSUMER ADVERTISING  AND THE DEMAND FOR ME-TOO DRUGS</w:t>
      </w:r>
    </w:p>
    <w:p w14:paraId="5FF44878" w14:textId="77777777" w:rsidR="002A06FA" w:rsidRPr="00175D31" w:rsidRDefault="002A06FA" w:rsidP="00175D31">
      <w:pPr>
        <w:rPr>
          <w:b/>
          <w:bCs/>
        </w:rPr>
      </w:pPr>
    </w:p>
    <w:p w14:paraId="6BE45B4E" w14:textId="6C3FE881" w:rsidR="00D20C14" w:rsidRPr="00175D31" w:rsidRDefault="009A409A" w:rsidP="00175D31">
      <w:pPr>
        <w:rPr>
          <w:b/>
          <w:bCs/>
          <w:color w:val="C00000"/>
        </w:rPr>
      </w:pPr>
      <w:r w:rsidRPr="00175D31">
        <w:rPr>
          <w:b/>
          <w:bCs/>
          <w:color w:val="C00000"/>
        </w:rPr>
        <w:t>General Introduction</w:t>
      </w:r>
    </w:p>
    <w:p w14:paraId="6AC781CA" w14:textId="05CEC7D5" w:rsidR="000174DF" w:rsidRPr="00175D31" w:rsidRDefault="009264FD" w:rsidP="00175D31">
      <w:pPr>
        <w:rPr>
          <w:color w:val="000000" w:themeColor="text1"/>
        </w:rPr>
      </w:pPr>
      <w:r w:rsidRPr="00175D31">
        <w:rPr>
          <w:color w:val="000000" w:themeColor="text1"/>
        </w:rPr>
        <w:t xml:space="preserve">Pharmaceutical  companies  invest  more  resources in producing  and  selling  these  drugs  than  in  developing  drugs with  significant  medical advancement (Angell, 2004;  Goozner,  2004). </w:t>
      </w:r>
    </w:p>
    <w:p w14:paraId="2FC230F0" w14:textId="78054CCC" w:rsidR="00AC03A3" w:rsidRPr="00175D31" w:rsidRDefault="00AC03A3" w:rsidP="00175D31">
      <w:pPr>
        <w:rPr>
          <w:color w:val="000000" w:themeColor="text1"/>
        </w:rPr>
      </w:pPr>
      <w:r w:rsidRPr="00175D31">
        <w:rPr>
          <w:color w:val="000000" w:themeColor="text1"/>
        </w:rPr>
        <w:t xml:space="preserve">This  study  examines the factors  that  may  influence  physician  prescribing  behavior  in  prescribing  a generic,  breakthrough  or me-too  drug  to  a  patient. </w:t>
      </w:r>
    </w:p>
    <w:p w14:paraId="7E601BA7" w14:textId="33CDD675" w:rsidR="007C064A" w:rsidRPr="00175D31" w:rsidRDefault="007C064A" w:rsidP="00175D31">
      <w:pPr>
        <w:rPr>
          <w:color w:val="000000" w:themeColor="text1"/>
        </w:rPr>
      </w:pPr>
      <w:r w:rsidRPr="00175D31">
        <w:rPr>
          <w:color w:val="000000" w:themeColor="text1"/>
        </w:rPr>
        <w:t>The increased  role of patients  in  selecting  their  medication  is  examined  through  the relationship  between  direct-to</w:t>
      </w:r>
      <w:r w:rsidR="00E86DE5" w:rsidRPr="00175D31">
        <w:rPr>
          <w:color w:val="000000" w:themeColor="text1"/>
        </w:rPr>
        <w:t xml:space="preserve"> </w:t>
      </w:r>
      <w:r w:rsidRPr="00175D31">
        <w:rPr>
          <w:color w:val="000000" w:themeColor="text1"/>
        </w:rPr>
        <w:t xml:space="preserve">consumer  (DTC)  advertising  and  physicians’ prescribing  behavior.   </w:t>
      </w:r>
    </w:p>
    <w:p w14:paraId="7AA915B4" w14:textId="404E16BC" w:rsidR="00D8033C" w:rsidRPr="00175D31" w:rsidRDefault="005D44B4" w:rsidP="00175D31">
      <w:pPr>
        <w:rPr>
          <w:color w:val="000000" w:themeColor="text1"/>
        </w:rPr>
      </w:pPr>
      <w:r w:rsidRPr="00175D31">
        <w:rPr>
          <w:color w:val="000000" w:themeColor="text1"/>
        </w:rPr>
        <w:t>Classes of d</w:t>
      </w:r>
      <w:r w:rsidR="00D8033C" w:rsidRPr="00175D31">
        <w:rPr>
          <w:color w:val="000000" w:themeColor="text1"/>
        </w:rPr>
        <w:t xml:space="preserve">rugs  </w:t>
      </w:r>
      <w:r w:rsidR="008064C5" w:rsidRPr="00175D31">
        <w:rPr>
          <w:color w:val="000000" w:themeColor="text1"/>
        </w:rPr>
        <w:t>studied in</w:t>
      </w:r>
      <w:r w:rsidR="00C45713" w:rsidRPr="00175D31">
        <w:rPr>
          <w:color w:val="000000" w:themeColor="text1"/>
        </w:rPr>
        <w:t xml:space="preserve"> this research:</w:t>
      </w:r>
      <w:r w:rsidR="00D8033C" w:rsidRPr="00175D31">
        <w:rPr>
          <w:color w:val="000000" w:themeColor="text1"/>
        </w:rPr>
        <w:t xml:space="preserve">  statin,  cardioselective  beta blockers,  proton  pump  inhibitors and  selective  serotonin</w:t>
      </w:r>
      <w:r w:rsidRPr="00175D31">
        <w:rPr>
          <w:color w:val="000000" w:themeColor="text1"/>
        </w:rPr>
        <w:t>.</w:t>
      </w:r>
    </w:p>
    <w:p w14:paraId="1F0591E5" w14:textId="77777777" w:rsidR="005D44B4" w:rsidRPr="00175D31" w:rsidRDefault="00F41217" w:rsidP="00175D31">
      <w:pPr>
        <w:rPr>
          <w:color w:val="000000" w:themeColor="text1"/>
        </w:rPr>
      </w:pPr>
      <w:r w:rsidRPr="00175D31">
        <w:rPr>
          <w:color w:val="000000" w:themeColor="text1"/>
        </w:rPr>
        <w:t>This research  answers the  following  questions:</w:t>
      </w:r>
    </w:p>
    <w:p w14:paraId="7E5F44AE" w14:textId="409AE159" w:rsidR="00744A41" w:rsidRPr="00175D31" w:rsidRDefault="00F41217" w:rsidP="00175D31">
      <w:pPr>
        <w:pStyle w:val="ListParagraph"/>
        <w:numPr>
          <w:ilvl w:val="0"/>
          <w:numId w:val="1"/>
        </w:numPr>
        <w:rPr>
          <w:color w:val="000000" w:themeColor="text1"/>
        </w:rPr>
      </w:pPr>
      <w:r w:rsidRPr="00175D31">
        <w:rPr>
          <w:color w:val="000000" w:themeColor="text1"/>
        </w:rPr>
        <w:t>What factors  influence the physician’s  choice to  prescribe breakthrough, me-too,  generic  or generic me-to</w:t>
      </w:r>
      <w:r w:rsidR="00744A41" w:rsidRPr="00175D31">
        <w:rPr>
          <w:color w:val="000000" w:themeColor="text1"/>
        </w:rPr>
        <w:t xml:space="preserve"> question</w:t>
      </w:r>
    </w:p>
    <w:p w14:paraId="5B3B67BD" w14:textId="033E1197" w:rsidR="00744A41" w:rsidRPr="00175D31" w:rsidRDefault="00F41217" w:rsidP="00175D31">
      <w:pPr>
        <w:pStyle w:val="ListParagraph"/>
        <w:numPr>
          <w:ilvl w:val="0"/>
          <w:numId w:val="2"/>
        </w:numPr>
        <w:rPr>
          <w:color w:val="000000" w:themeColor="text1"/>
        </w:rPr>
      </w:pPr>
      <w:r w:rsidRPr="00175D31">
        <w:rPr>
          <w:color w:val="000000" w:themeColor="text1"/>
        </w:rPr>
        <w:t xml:space="preserve">What characteristics of  an  individual  will  increase  the  likelihood  that  he  or  she  will  be prescribed  a  breakthrough, me-too, generic  or  generic me-too drug? </w:t>
      </w:r>
    </w:p>
    <w:p w14:paraId="5984D932" w14:textId="694D1AF1" w:rsidR="00744A41" w:rsidRPr="00175D31" w:rsidRDefault="00F41217" w:rsidP="00175D31">
      <w:pPr>
        <w:pStyle w:val="ListParagraph"/>
        <w:numPr>
          <w:ilvl w:val="0"/>
          <w:numId w:val="2"/>
        </w:numPr>
        <w:rPr>
          <w:color w:val="000000" w:themeColor="text1"/>
        </w:rPr>
      </w:pPr>
      <w:r w:rsidRPr="00175D31">
        <w:rPr>
          <w:color w:val="000000" w:themeColor="text1"/>
        </w:rPr>
        <w:t xml:space="preserve">What physician  characteristics will  increase  the  likelihood  of  prescribing  a  patient  with breakthrough,  me-too, generic  or  generic  me-too drug? </w:t>
      </w:r>
    </w:p>
    <w:p w14:paraId="46F5D38D" w14:textId="7CD5D873" w:rsidR="00744A41" w:rsidRPr="00175D31" w:rsidRDefault="00F41217" w:rsidP="00175D31">
      <w:pPr>
        <w:pStyle w:val="ListParagraph"/>
        <w:numPr>
          <w:ilvl w:val="0"/>
          <w:numId w:val="2"/>
        </w:numPr>
        <w:rPr>
          <w:color w:val="000000" w:themeColor="text1"/>
        </w:rPr>
      </w:pPr>
      <w:r w:rsidRPr="00175D31">
        <w:rPr>
          <w:color w:val="000000" w:themeColor="text1"/>
        </w:rPr>
        <w:t>What  drug  characteristics will  increase  the  likelihood  of  prescribing  a  patient  with breakthrough,  me-too, generic  or  generic  me-too drug?</w:t>
      </w:r>
    </w:p>
    <w:p w14:paraId="1333152E" w14:textId="77777777" w:rsidR="00744A41" w:rsidRPr="00175D31" w:rsidRDefault="00F41217" w:rsidP="00175D31">
      <w:pPr>
        <w:pStyle w:val="ListParagraph"/>
        <w:numPr>
          <w:ilvl w:val="0"/>
          <w:numId w:val="1"/>
        </w:numPr>
        <w:rPr>
          <w:color w:val="000000" w:themeColor="text1"/>
        </w:rPr>
      </w:pPr>
      <w:r w:rsidRPr="00175D31">
        <w:rPr>
          <w:color w:val="000000" w:themeColor="text1"/>
        </w:rPr>
        <w:t xml:space="preserve"> What  is  the relationship  between  direct-to-consumer  advertising  and  prescribing physician’s choice  of  drugs?</w:t>
      </w:r>
    </w:p>
    <w:p w14:paraId="27A40406" w14:textId="54153B9D" w:rsidR="00F41217" w:rsidRPr="00175D31" w:rsidRDefault="00F41217" w:rsidP="00175D31">
      <w:pPr>
        <w:pStyle w:val="ListParagraph"/>
        <w:numPr>
          <w:ilvl w:val="0"/>
          <w:numId w:val="1"/>
        </w:numPr>
        <w:rPr>
          <w:color w:val="000000" w:themeColor="text1"/>
        </w:rPr>
      </w:pPr>
      <w:r w:rsidRPr="00175D31">
        <w:rPr>
          <w:color w:val="000000" w:themeColor="text1"/>
        </w:rPr>
        <w:t xml:space="preserve"> </w:t>
      </w:r>
      <w:r w:rsidR="00744A41" w:rsidRPr="00175D31">
        <w:rPr>
          <w:color w:val="000000" w:themeColor="text1"/>
        </w:rPr>
        <w:t>W</w:t>
      </w:r>
      <w:r w:rsidRPr="00175D31">
        <w:rPr>
          <w:color w:val="000000" w:themeColor="text1"/>
        </w:rPr>
        <w:t>hat  is  the effect  of direct-to-consumer  advertising  and  price  of  me-too  drugs  on  the market share of generic  drugs  and  breakthrough  drugs?</w:t>
      </w:r>
    </w:p>
    <w:p w14:paraId="165FBC1A" w14:textId="77777777" w:rsidR="00F35578" w:rsidRPr="00175D31" w:rsidRDefault="00F76DE1" w:rsidP="00175D31">
      <w:pPr>
        <w:rPr>
          <w:color w:val="000000" w:themeColor="text1"/>
        </w:rPr>
      </w:pPr>
      <w:r w:rsidRPr="00175D31">
        <w:rPr>
          <w:color w:val="000000" w:themeColor="text1"/>
        </w:rPr>
        <w:t>This study  includes  patient  characteristics  (patient’s  age, gender, ethnicity  and  number  of medication)  and  physician  characteristics  (specialization,  region  of  practice  and  primary  source  of income)  without  any  predicted  effect  on  the  physician  decision  to  prescribe  a  specific  type  of prescription  drug.</w:t>
      </w:r>
    </w:p>
    <w:p w14:paraId="55FAC5E7" w14:textId="6145B12E" w:rsidR="00F35578" w:rsidRPr="00175D31" w:rsidRDefault="00F76DE1" w:rsidP="00175D31">
      <w:pPr>
        <w:rPr>
          <w:color w:val="000000" w:themeColor="text1"/>
        </w:rPr>
      </w:pPr>
      <w:r w:rsidRPr="00175D31">
        <w:rPr>
          <w:color w:val="000000" w:themeColor="text1"/>
        </w:rPr>
        <w:t xml:space="preserve">This  study  tests  the  hypothesis  that  an  increase  in  price  will  decrease  the likelihood  that  a drug  is  prescribed. </w:t>
      </w:r>
    </w:p>
    <w:p w14:paraId="5885EED1" w14:textId="57EB9FA3" w:rsidR="00F76DE1" w:rsidRPr="00175D31" w:rsidRDefault="00F76DE1" w:rsidP="00175D31">
      <w:pPr>
        <w:rPr>
          <w:color w:val="000000" w:themeColor="text1"/>
        </w:rPr>
      </w:pPr>
      <w:r w:rsidRPr="00175D31">
        <w:rPr>
          <w:color w:val="000000" w:themeColor="text1"/>
        </w:rPr>
        <w:t xml:space="preserve">This  study  also  hypothesizes  that  the  increase  in  the  length  of time the drug  has  been  in  the market  increases  the  likelihood  that  a drug  is  prescribed.  Theory  on physician  prescribing  behavior  suggests that  physicians tend  to  prescribe  established  drugs thus creating  a  positive  relationship  between  length  of  time  in  the  market  and  likelihood  of  prescribing older  drugs.  The  hypothesis  that  direct-to-consumer  advertising  increases  the  likelihood  of  a  drug from  being  prescribed  is  also  tested.   This  research  also  tests  whether  a patient’s  generous insurance  coverage  increases the  likelihood  of  being  prescribed  a  more  expensive  drug  like  me-too drug  than  a generic  drug.  </w:t>
      </w:r>
    </w:p>
    <w:p w14:paraId="055825C8" w14:textId="77777777" w:rsidR="00B46742" w:rsidRPr="00175D31" w:rsidRDefault="00B46742" w:rsidP="00175D31">
      <w:pPr>
        <w:rPr>
          <w:color w:val="000000" w:themeColor="text1"/>
        </w:rPr>
      </w:pPr>
    </w:p>
    <w:p w14:paraId="2B975054" w14:textId="0A8D3AB2" w:rsidR="00732969" w:rsidRPr="00175D31" w:rsidRDefault="00C70507" w:rsidP="00175D31">
      <w:pPr>
        <w:rPr>
          <w:b/>
          <w:bCs/>
          <w:color w:val="C00000"/>
        </w:rPr>
      </w:pPr>
      <w:r w:rsidRPr="00175D31">
        <w:rPr>
          <w:b/>
          <w:bCs/>
          <w:color w:val="C00000"/>
        </w:rPr>
        <w:t>POLICY  DYNAMICS IN  THE  PHARMACEUTICAL  INDUSTRY:  AN INTERBRANCH PERSPECTIVE</w:t>
      </w:r>
    </w:p>
    <w:p w14:paraId="3D9BE5A1" w14:textId="20C521E3" w:rsidR="00C45704" w:rsidRPr="00175D31" w:rsidRDefault="00C45704" w:rsidP="00175D31">
      <w:pPr>
        <w:rPr>
          <w:color w:val="000000" w:themeColor="text1"/>
        </w:rPr>
      </w:pPr>
      <w:r w:rsidRPr="00175D31">
        <w:rPr>
          <w:color w:val="000000" w:themeColor="text1"/>
        </w:rPr>
        <w:t>A generic  drug  is  assumed  to  be an  identical,  or  bioequivalent  drug  to  a brand  name drug  in dosage  form,  safety,  strength,  route  of  administration,  quality,  performance  characteristics  and intended use.</w:t>
      </w:r>
    </w:p>
    <w:p w14:paraId="0CCAADB7" w14:textId="2580BCB6" w:rsidR="005569D1" w:rsidRPr="00175D31" w:rsidRDefault="00854A07" w:rsidP="00175D31">
      <w:pPr>
        <w:rPr>
          <w:color w:val="000000" w:themeColor="text1"/>
        </w:rPr>
      </w:pPr>
      <w:r w:rsidRPr="00175D31">
        <w:rPr>
          <w:color w:val="000000" w:themeColor="text1"/>
        </w:rPr>
        <w:t>Me-too drugs  have  similar  chemical  structure  or  mechanism  of  action  with  a  drug  that  is  already  in  the market  which  usually  referred  to  as  the  breakthrough  drug.</w:t>
      </w:r>
    </w:p>
    <w:p w14:paraId="56D450FB" w14:textId="0DDEC199" w:rsidR="00854A07" w:rsidRPr="00175D31" w:rsidRDefault="00623022" w:rsidP="00175D31">
      <w:pPr>
        <w:rPr>
          <w:color w:val="000000" w:themeColor="text1"/>
        </w:rPr>
      </w:pPr>
      <w:r w:rsidRPr="00175D31">
        <w:rPr>
          <w:color w:val="000000" w:themeColor="text1"/>
        </w:rPr>
        <w:t>The  industry  argued  that  “attempts  to  determine equivalence  between  older  and  most likely  cheaper  drugs,  would  discourage  manufacturers  from  developing  new  and  possibly  better products, even  though  they  were likely  to  be more expensive”  (Marwick, 2004).</w:t>
      </w:r>
    </w:p>
    <w:p w14:paraId="35B5CCAB" w14:textId="079825D5" w:rsidR="00371D63" w:rsidRPr="00175D31" w:rsidRDefault="00371D63" w:rsidP="00175D31">
      <w:pPr>
        <w:rPr>
          <w:color w:val="000000" w:themeColor="text1"/>
        </w:rPr>
      </w:pPr>
      <w:r w:rsidRPr="00175D31">
        <w:rPr>
          <w:color w:val="000000" w:themeColor="text1"/>
        </w:rPr>
        <w:t xml:space="preserve">The federal  government  has  invested  modest  amount  in  comparative  effectiveness  studies until 2009  when  Congress  allocated  $1.1  billion  for  comparative effectiveness  research  trough  the economic stimulus law  of  President  Obama  (Chokshi  et  al., 2010). </w:t>
      </w:r>
    </w:p>
    <w:p w14:paraId="6330B40F" w14:textId="77777777" w:rsidR="00FB698A" w:rsidRPr="00175D31" w:rsidRDefault="0071258D" w:rsidP="00175D31">
      <w:pPr>
        <w:rPr>
          <w:color w:val="000000" w:themeColor="text1"/>
        </w:rPr>
      </w:pPr>
      <w:r w:rsidRPr="00175D31">
        <w:rPr>
          <w:color w:val="000000" w:themeColor="text1"/>
        </w:rPr>
        <w:t xml:space="preserve">The price of generic drug  is  about  60% of the brand  name drug  when  there are about  one to  10  firms  producing  a particular  generic  drug.  The price  can  fall to  less  than  half  of  the  brand-name price  when  there  are more than  10  manufacturers  (Cook, 1998). </w:t>
      </w:r>
    </w:p>
    <w:p w14:paraId="7C213B14" w14:textId="41CB4FB0" w:rsidR="00EE4ED4" w:rsidRPr="00175D31" w:rsidRDefault="00FB698A" w:rsidP="00175D31">
      <w:pPr>
        <w:rPr>
          <w:color w:val="000000" w:themeColor="text1"/>
        </w:rPr>
      </w:pPr>
      <w:r w:rsidRPr="00175D31">
        <w:rPr>
          <w:color w:val="000000" w:themeColor="text1"/>
        </w:rPr>
        <w:t xml:space="preserve">In  2008,  the  U.S. pharmaceutical industry  spent  around  $18  billion  dollars  on  advertising and  promotion  (IMS  Health, 2008).   This includes  direct-to-consumer  advertising,  detailing  and advertising  in  professional  journals.   But  if  we  include  spending  on  continuing  medical  education (CME), travel  and  lucrative honoraria to  medical  professionals,  marketing  expenditure directed  to medical professionals  alone could  reach  up  to  $25  billion  each  year  (Donohue et  al., 2007).    Pharmaceutical  detailing  is  one of the most  aggressive marketing  strategies  of  the pharmaceutical  industry.   This involves regular  visits from medical  sales  representatives which provide free  meals, gifts  and  drug  samples.  The industry  employed  87,892  detailers  in  2001;  a ratio of 1  medical sales  representative for  every  5  physicians  (Chin, 2002).  Industry spending  on lunches for  doctors is estimated  at  roughly  $1  billion  a  year  (Saul, 2006).  Around  94% of physicians  have accepted  some  form of  gifts from the  pharmaceutical  industry  (Campbell,  2007).    </w:t>
      </w:r>
    </w:p>
    <w:p w14:paraId="2FBCFBFD" w14:textId="62CEDE3B" w:rsidR="006649D9" w:rsidRPr="00175D31" w:rsidRDefault="006649D9" w:rsidP="00175D31">
      <w:pPr>
        <w:rPr>
          <w:color w:val="000000" w:themeColor="text1"/>
        </w:rPr>
      </w:pPr>
      <w:r w:rsidRPr="00175D31">
        <w:rPr>
          <w:color w:val="000000" w:themeColor="text1"/>
        </w:rPr>
        <w:t>On  August,  2005, the Pharmaceutical  Research  and  Manufacturers  of America  issued  voluntary  guiding  principles  on  direct-to-consumer  advertisement  for  the  industry.   The PhRMA  guidelines  encourage pharmaceutical companies  to  spend  appropriate time  educating health  professionals  about  new  medication  before advertising  directly  to  consumers.  The organization  also  advised  member  companies to  submit  all  new  DTC  television  ads  to  the  FDA before they  are released  for  broadcast</w:t>
      </w:r>
      <w:r w:rsidR="00C02EA5" w:rsidRPr="00175D31">
        <w:rPr>
          <w:color w:val="000000" w:themeColor="text1"/>
        </w:rPr>
        <w:t xml:space="preserve">.  </w:t>
      </w:r>
    </w:p>
    <w:p w14:paraId="30B25334" w14:textId="4AD5DC95" w:rsidR="007007A1" w:rsidRPr="00175D31" w:rsidRDefault="007007A1" w:rsidP="00175D31">
      <w:pPr>
        <w:rPr>
          <w:color w:val="000000" w:themeColor="text1"/>
        </w:rPr>
      </w:pPr>
      <w:r w:rsidRPr="00175D31">
        <w:rPr>
          <w:color w:val="000000" w:themeColor="text1"/>
        </w:rPr>
        <w:t xml:space="preserve">Because  of the growing  call to  limit  the  influence of  pharmaceutical  marketing,  some members of  Congress responded  by  proposing  the  Physician  Payments  Sunshine  Act  2007  which “would  require  drug  and  medical device  manufacturers  with  more  than  $100  million  in  annual revenue to  report  all gifts  over  the  amount  of  $25  given  to  physicians,  clinicians  and  other prescribers,  which  would  be registered  in  a national and  publicly  accessible  online  database.”  </w:t>
      </w:r>
    </w:p>
    <w:p w14:paraId="6CEEE1F3" w14:textId="77777777" w:rsidR="006C427D" w:rsidRPr="00175D31" w:rsidRDefault="00D03206" w:rsidP="00175D31">
      <w:pPr>
        <w:rPr>
          <w:color w:val="000000" w:themeColor="text1"/>
        </w:rPr>
      </w:pPr>
      <w:r w:rsidRPr="00175D31">
        <w:rPr>
          <w:color w:val="000000" w:themeColor="text1"/>
        </w:rPr>
        <w:lastRenderedPageBreak/>
        <w:t xml:space="preserve"> </w:t>
      </w:r>
      <w:r w:rsidR="006D657B" w:rsidRPr="00175D31">
        <w:rPr>
          <w:color w:val="000000" w:themeColor="text1"/>
        </w:rPr>
        <w:t xml:space="preserve">The Physician  Payments  Sunshine Act  of 2007, supported  by both  Democrats  and  Republicans,  was  proposed  at  the  US  Congress  to  regulate and make transparent  the gifts  that  pharmaceutical  companies  are giving  to  health  professionals. However, it  was  not  put  into  law  until 2009  when  provisions  of  the  proposed  legislation  were eventually  adopted  in  the  Patient  Protection  and  Affordable Care Act  (PPAC). </w:t>
      </w:r>
      <w:r w:rsidRPr="00175D31">
        <w:rPr>
          <w:color w:val="000000" w:themeColor="text1"/>
        </w:rPr>
        <w:t xml:space="preserve">   </w:t>
      </w:r>
    </w:p>
    <w:p w14:paraId="487EA5BC" w14:textId="5335A387" w:rsidR="00816BA8" w:rsidRPr="00175D31" w:rsidRDefault="006C427D" w:rsidP="00175D31">
      <w:pPr>
        <w:rPr>
          <w:color w:val="000000" w:themeColor="text1"/>
        </w:rPr>
      </w:pPr>
      <w:r w:rsidRPr="00175D31">
        <w:rPr>
          <w:color w:val="000000" w:themeColor="text1"/>
        </w:rPr>
        <w:t>S</w:t>
      </w:r>
      <w:r w:rsidR="00816BA8" w:rsidRPr="00175D31">
        <w:rPr>
          <w:color w:val="000000" w:themeColor="text1"/>
        </w:rPr>
        <w:t>ubstitution laws allow  pharmacists to  substitute  generic  drugs for  multi-source  drugs  unless prohibited  by  the physician  explicitly.</w:t>
      </w:r>
    </w:p>
    <w:p w14:paraId="6C7E2507" w14:textId="4BCF5027" w:rsidR="00816BA8" w:rsidRPr="00175D31" w:rsidRDefault="00D66802" w:rsidP="00175D31">
      <w:pPr>
        <w:rPr>
          <w:color w:val="000000" w:themeColor="text1"/>
        </w:rPr>
      </w:pPr>
      <w:r w:rsidRPr="00175D31">
        <w:rPr>
          <w:color w:val="000000" w:themeColor="text1"/>
        </w:rPr>
        <w:t xml:space="preserve">The Medicaid  law  allows  the federal  government  to  negotiate  with  pharmaceutical companies regarding  the  “best  prices” they  can  offer  for  Medicaid  beneficiaries.  </w:t>
      </w:r>
    </w:p>
    <w:p w14:paraId="7C311DC9" w14:textId="77777777" w:rsidR="006A1567" w:rsidRPr="00175D31" w:rsidRDefault="005E3FA2" w:rsidP="00175D31">
      <w:pPr>
        <w:rPr>
          <w:color w:val="000000" w:themeColor="text1"/>
        </w:rPr>
      </w:pPr>
      <w:r w:rsidRPr="00175D31">
        <w:rPr>
          <w:color w:val="000000" w:themeColor="text1"/>
        </w:rPr>
        <w:t>The  increasing  cost  of  prescription  drugs has forced  both  the  federal  government and the state  governments to  find  ways  to  make  prescription  drug  more  accessible  to  individuals  who  need them  but  cannot  afford  them.   There  are  four  main  policies  in  ensuring  the  accessibility  of prescription  drugs</w:t>
      </w:r>
      <w:r w:rsidR="00C5032E" w:rsidRPr="00175D31">
        <w:rPr>
          <w:color w:val="000000" w:themeColor="text1"/>
        </w:rPr>
        <w:t>:</w:t>
      </w:r>
    </w:p>
    <w:p w14:paraId="2CC63CDC" w14:textId="77777777" w:rsidR="003C392B" w:rsidRPr="00175D31" w:rsidRDefault="005E3FA2" w:rsidP="00175D31">
      <w:pPr>
        <w:rPr>
          <w:color w:val="000000" w:themeColor="text1"/>
        </w:rPr>
      </w:pPr>
      <w:r w:rsidRPr="00175D31">
        <w:rPr>
          <w:color w:val="000000" w:themeColor="text1"/>
        </w:rPr>
        <w:t xml:space="preserve"> a)  prescription  drug  coverage under  Medicare</w:t>
      </w:r>
    </w:p>
    <w:p w14:paraId="1273A89A" w14:textId="4C19A15B" w:rsidR="002C02B6" w:rsidRPr="00175D31" w:rsidRDefault="002C02B6" w:rsidP="00175D31">
      <w:pPr>
        <w:rPr>
          <w:color w:val="000000" w:themeColor="text1"/>
        </w:rPr>
      </w:pPr>
      <w:r w:rsidRPr="00175D31">
        <w:rPr>
          <w:color w:val="000000" w:themeColor="text1"/>
        </w:rPr>
        <w:t xml:space="preserve"> </w:t>
      </w:r>
      <w:r w:rsidR="005E3FA2" w:rsidRPr="00175D31">
        <w:rPr>
          <w:color w:val="000000" w:themeColor="text1"/>
        </w:rPr>
        <w:t xml:space="preserve">b)  generic substitution laws </w:t>
      </w:r>
    </w:p>
    <w:p w14:paraId="31FAB253" w14:textId="03D21622" w:rsidR="006A1567" w:rsidRPr="00175D31" w:rsidRDefault="005E3FA2" w:rsidP="00175D31">
      <w:pPr>
        <w:rPr>
          <w:color w:val="000000" w:themeColor="text1"/>
        </w:rPr>
      </w:pPr>
      <w:r w:rsidRPr="00175D31">
        <w:rPr>
          <w:color w:val="000000" w:themeColor="text1"/>
        </w:rPr>
        <w:t xml:space="preserve"> c)  prescription  drug  (re)importation</w:t>
      </w:r>
    </w:p>
    <w:p w14:paraId="23616240" w14:textId="2DA7BF1D" w:rsidR="005E3FA2" w:rsidRPr="00175D31" w:rsidRDefault="005E3FA2" w:rsidP="00175D31">
      <w:pPr>
        <w:rPr>
          <w:color w:val="000000" w:themeColor="text1"/>
        </w:rPr>
      </w:pPr>
      <w:r w:rsidRPr="00175D31">
        <w:rPr>
          <w:color w:val="000000" w:themeColor="text1"/>
        </w:rPr>
        <w:t xml:space="preserve"> d)  the  different  cost  containment strategies  of state governments.   </w:t>
      </w:r>
    </w:p>
    <w:p w14:paraId="1E178911" w14:textId="71A4C20A" w:rsidR="007F7DB0" w:rsidRPr="00175D31" w:rsidRDefault="007F7DB0" w:rsidP="00175D31">
      <w:pPr>
        <w:rPr>
          <w:b/>
          <w:bCs/>
          <w:color w:val="C00000"/>
        </w:rPr>
      </w:pPr>
      <w:r w:rsidRPr="00175D31">
        <w:rPr>
          <w:b/>
          <w:bCs/>
          <w:color w:val="C00000"/>
        </w:rPr>
        <w:t xml:space="preserve">PRESCRIPTION  DRUG  CHOICE:  EXAMINING PHYSICIAN  PRESCRIBING BEHAVIOR </w:t>
      </w:r>
    </w:p>
    <w:p w14:paraId="58B4E7B4" w14:textId="67C1BEDC" w:rsidR="00F52FBF" w:rsidRPr="00175D31" w:rsidRDefault="00CC11BA" w:rsidP="00175D31">
      <w:pPr>
        <w:rPr>
          <w:color w:val="000000" w:themeColor="text1"/>
        </w:rPr>
      </w:pPr>
      <w:r w:rsidRPr="00175D31">
        <w:rPr>
          <w:color w:val="000000" w:themeColor="text1"/>
        </w:rPr>
        <w:t xml:space="preserve">Physicians  prescribing  behavior  is based  largely  on  </w:t>
      </w:r>
      <w:r w:rsidRPr="00175D31">
        <w:rPr>
          <w:color w:val="000000" w:themeColor="text1"/>
          <w:u w:val="single"/>
        </w:rPr>
        <w:t xml:space="preserve">customary  prescribing  </w:t>
      </w:r>
      <w:r w:rsidRPr="00175D31">
        <w:rPr>
          <w:color w:val="000000" w:themeColor="text1"/>
        </w:rPr>
        <w:t xml:space="preserve">rather  than  on comparative  effectiveness  of  prescription  drugs  (Caves  et  al.,  1991).   </w:t>
      </w:r>
    </w:p>
    <w:p w14:paraId="156BA630" w14:textId="51E965A0" w:rsidR="003D1F9A" w:rsidRPr="00175D31" w:rsidRDefault="00C7593B" w:rsidP="00175D31">
      <w:pPr>
        <w:rPr>
          <w:color w:val="000000" w:themeColor="text1"/>
        </w:rPr>
      </w:pPr>
      <w:r w:rsidRPr="00175D31">
        <w:rPr>
          <w:color w:val="000000" w:themeColor="text1"/>
        </w:rPr>
        <w:t xml:space="preserve"> When  physicians  and  patients  have  no  sufficient knowledge  about  the  intrinsic qualities  of  competing  products,  </w:t>
      </w:r>
      <w:r w:rsidRPr="00175D31">
        <w:rPr>
          <w:color w:val="000000" w:themeColor="text1"/>
          <w:u w:val="single"/>
        </w:rPr>
        <w:t xml:space="preserve">brand  names  and  level  of advertising  </w:t>
      </w:r>
      <w:r w:rsidRPr="00175D31">
        <w:rPr>
          <w:color w:val="000000" w:themeColor="text1"/>
        </w:rPr>
        <w:t xml:space="preserve">are cues  usually  use to  measure the quality  of a product  (Agarwal  &amp;  Teas, 2002;  Valarie A. Zeithaml, 1988;  V.A. Zeithaml, 1991). </w:t>
      </w:r>
    </w:p>
    <w:p w14:paraId="3794A438" w14:textId="6968E376" w:rsidR="00241B07" w:rsidRPr="00175D31" w:rsidRDefault="00EB4EFA" w:rsidP="00175D31">
      <w:pPr>
        <w:rPr>
          <w:color w:val="000000" w:themeColor="text1"/>
        </w:rPr>
      </w:pPr>
      <w:r w:rsidRPr="00175D31">
        <w:rPr>
          <w:color w:val="000000" w:themeColor="text1"/>
        </w:rPr>
        <w:t xml:space="preserve">Some  experts criticize  </w:t>
      </w:r>
      <w:r w:rsidRPr="00175D31">
        <w:rPr>
          <w:color w:val="000000" w:themeColor="text1"/>
          <w:u w:val="single"/>
        </w:rPr>
        <w:t>direct-to-consumer  advertising</w:t>
      </w:r>
      <w:r w:rsidRPr="00175D31">
        <w:rPr>
          <w:color w:val="000000" w:themeColor="text1"/>
        </w:rPr>
        <w:t xml:space="preserve">  to  be misleading  and  increasing  the demand  for  branded, more expensive drugs  while others  see the benefits  of direct-to-consumer  advertising  as empowering  to  patients  (Almasi, Stafford, Kravitz, &amp;  Mansfield, 2006;  Auton, 2006).  </w:t>
      </w:r>
    </w:p>
    <w:p w14:paraId="25943BA1" w14:textId="77777777" w:rsidR="00CC76CD" w:rsidRPr="00175D31" w:rsidRDefault="00D47251" w:rsidP="00175D31">
      <w:pPr>
        <w:rPr>
          <w:color w:val="000000" w:themeColor="text1"/>
        </w:rPr>
      </w:pPr>
      <w:r w:rsidRPr="00175D31">
        <w:rPr>
          <w:color w:val="000000" w:themeColor="text1"/>
        </w:rPr>
        <w:t xml:space="preserve">Direct-to-consumer  advertising  encourages patients to  visit the  doctor  for  a  particular  illness,  increasing  the  flow  of  patients  treated  by  doctors  for  the particular  illness.  Direct-to-consumer  advertising  educate the patients  about  their  undiagnosed medical  conditions  (Aikin, Swasy, &amp;  Braman, 2004;  D.  Bradford  &amp;  Kleit,  2006;  D.  W. Bradford  et  al., 2006;  Hosken  &amp;  Wendling, 2009;  Weissman  et  al., 2004).  It  has increased  patients’  role  in  the </w:t>
      </w:r>
      <w:r w:rsidR="00B5748E" w:rsidRPr="00175D31">
        <w:rPr>
          <w:color w:val="000000" w:themeColor="text1"/>
        </w:rPr>
        <w:t xml:space="preserve">selection  of  medication  by  pressuring  physicians  to  respond  to  independent  requests  as encouraged  by prescription advertisements  (Conrad  &amp;  Leiter, 2004:170).   </w:t>
      </w:r>
    </w:p>
    <w:p w14:paraId="7FB06886" w14:textId="77777777" w:rsidR="00AB0733" w:rsidRPr="00175D31" w:rsidRDefault="00B5748E" w:rsidP="00175D31">
      <w:pPr>
        <w:rPr>
          <w:color w:val="000000" w:themeColor="text1"/>
        </w:rPr>
      </w:pPr>
      <w:r w:rsidRPr="00175D31">
        <w:rPr>
          <w:color w:val="000000" w:themeColor="text1"/>
        </w:rPr>
        <w:t xml:space="preserve">A  survey conducted  by FDA  reported  that  about  half of the patient  were  prescribed  with  the  medicine they  asked  about (Aikin  et  al., 2004). </w:t>
      </w:r>
      <w:r w:rsidR="00BF04D4" w:rsidRPr="00175D31">
        <w:rPr>
          <w:color w:val="000000" w:themeColor="text1"/>
        </w:rPr>
        <w:t xml:space="preserve">It  averts  underuse  of  medication  by  encouraging  patients to  talk  to  their  doctors but  at  the same  time  it  also  promotes  overuse  of  medication  and  </w:t>
      </w:r>
      <w:r w:rsidR="00BF04D4" w:rsidRPr="00175D31">
        <w:rPr>
          <w:color w:val="000000" w:themeColor="text1"/>
        </w:rPr>
        <w:lastRenderedPageBreak/>
        <w:t>increase  use  of  advertised  drugs  when alternatives  maybe  more  appropriate  (Aikin  et  al., 2004;  Kravitz et  al., 2005;  United  States Government  Accountability  Office,  2006;  Weissman  et  al.,  2004).</w:t>
      </w:r>
    </w:p>
    <w:p w14:paraId="77EB15E2" w14:textId="569A7CBE" w:rsidR="00D47251" w:rsidRPr="00175D31" w:rsidRDefault="00B04AFB" w:rsidP="00175D31">
      <w:pPr>
        <w:rPr>
          <w:color w:val="000000" w:themeColor="text1"/>
        </w:rPr>
      </w:pPr>
      <w:r w:rsidRPr="00175D31">
        <w:rPr>
          <w:color w:val="000000" w:themeColor="text1"/>
        </w:rPr>
        <w:t xml:space="preserve">Pharmaceutical  advertising  has  a  </w:t>
      </w:r>
      <w:r w:rsidRPr="00175D31">
        <w:rPr>
          <w:color w:val="000000" w:themeColor="text1"/>
          <w:u w:val="single"/>
        </w:rPr>
        <w:t>market  expansion  effect  rather  than  combative  effect.</w:t>
      </w:r>
      <w:r w:rsidRPr="00175D31">
        <w:rPr>
          <w:color w:val="000000" w:themeColor="text1"/>
        </w:rPr>
        <w:t xml:space="preserve">   It expands  the market  of the entire   therapeutic  class  (Rosenthal, Berndt,  Donohue,  Epstein, &amp;  Frank,2003)</w:t>
      </w:r>
    </w:p>
    <w:p w14:paraId="7D106DA6" w14:textId="122F165E" w:rsidR="000E4539" w:rsidRPr="00175D31" w:rsidRDefault="006C4C74" w:rsidP="00175D31">
      <w:pPr>
        <w:rPr>
          <w:color w:val="000000" w:themeColor="text1"/>
        </w:rPr>
      </w:pPr>
      <w:r w:rsidRPr="00175D31">
        <w:rPr>
          <w:color w:val="000000" w:themeColor="text1"/>
        </w:rPr>
        <w:t xml:space="preserve">Direct-to-consumer  marketing  has  a greater  effect  on  the  sale of the entire therapeutic  class  while detailing  has  greater  effect  in  expanding  the market  share of a brand  (Narayanan, Desiraju, &amp;  Chintagunta, 2004). </w:t>
      </w:r>
      <w:r w:rsidR="00406F46" w:rsidRPr="00175D31">
        <w:rPr>
          <w:color w:val="000000" w:themeColor="text1"/>
        </w:rPr>
        <w:t xml:space="preserve">The  inability  of  consumers to  verify  the  quality  of  generic drugs  in  the  market  until  they  consume  it makes  it  less  attractive for  some patients  to  shift  to  generic  drugs.  However, a recent  study  showed otherwise. </w:t>
      </w:r>
    </w:p>
    <w:p w14:paraId="0A538E1E" w14:textId="77777777" w:rsidR="00512F6A" w:rsidRPr="00175D31" w:rsidRDefault="00254A04" w:rsidP="00175D31">
      <w:pPr>
        <w:rPr>
          <w:color w:val="000000" w:themeColor="text1"/>
        </w:rPr>
      </w:pPr>
      <w:r w:rsidRPr="00175D31">
        <w:rPr>
          <w:color w:val="000000" w:themeColor="text1"/>
        </w:rPr>
        <w:t xml:space="preserve">In a  study by Ellison  and  Ellison  (2007),  they observed  that  incumbents  in  intermediate size markets  have lower level of advertising  and  are more likely  to  reduce advertising  before patent  expiration  to  deter generic  entry.  </w:t>
      </w:r>
      <w:r w:rsidR="002B65F5" w:rsidRPr="00175D31">
        <w:rPr>
          <w:color w:val="000000" w:themeColor="text1"/>
        </w:rPr>
        <w:t>While  some  researches did  not  find  any significant  relationship  between advertising  and  new  product  entry  (Henry G. Grabowski  &amp;  Vernon,  1992;  Vernon, 1971),   other  studies  found  that  advertising  is  not  a barrier  to entry for  new  products  including  generic drugs  (Caves  et  al., 1991;  Leffler, 1981;  Scott Morton, 2000;  Telser, Best,  Egan,  &amp;  Higinbotham, 1975).</w:t>
      </w:r>
    </w:p>
    <w:p w14:paraId="7167E35C" w14:textId="77777777" w:rsidR="00A00D46" w:rsidRPr="00175D31" w:rsidRDefault="00512F6A" w:rsidP="00175D31">
      <w:pPr>
        <w:rPr>
          <w:b/>
          <w:bCs/>
          <w:color w:val="000000" w:themeColor="text1"/>
        </w:rPr>
      </w:pPr>
      <w:r w:rsidRPr="00175D31">
        <w:rPr>
          <w:b/>
          <w:bCs/>
          <w:color w:val="000000" w:themeColor="text1"/>
        </w:rPr>
        <w:t>PRICE</w:t>
      </w:r>
    </w:p>
    <w:p w14:paraId="503E2578" w14:textId="200142B8" w:rsidR="00254A04" w:rsidRPr="00175D31" w:rsidRDefault="00A00D46" w:rsidP="00175D31">
      <w:pPr>
        <w:rPr>
          <w:b/>
          <w:bCs/>
          <w:color w:val="000000" w:themeColor="text1"/>
        </w:rPr>
      </w:pPr>
      <w:r w:rsidRPr="00175D31">
        <w:rPr>
          <w:color w:val="000000" w:themeColor="text1"/>
        </w:rPr>
        <w:t>T</w:t>
      </w:r>
      <w:r w:rsidR="00FE79E5" w:rsidRPr="00175D31">
        <w:rPr>
          <w:color w:val="000000" w:themeColor="text1"/>
        </w:rPr>
        <w:t>he  price  of  the  drug  is  not  part  of  the  information  provided  by  medical  detailers.   Physicians  have  very  limited  information  on  prices  of  prescription  drugs  and  may not  have  any incentive to  prescribe cheaper  medicines  (Caves  et  al., 1991).  Other  experts  suggest  that  there  may be other  factors  that  may  make physicians  sensitive to  prices.  Physicians  may  be affected  by  the patients’  financial  situation  and  the  possibility  that  price-sensitive  patients  may  switch  to  health care  providers  who  prescribe  lower-cost  pharmaceuticals  (S.  F. Ellison  et  al.,  1997;  Gönül  et  al., 2001).</w:t>
      </w:r>
    </w:p>
    <w:p w14:paraId="2AC4019A" w14:textId="5EE00D60" w:rsidR="00E11F2D" w:rsidRPr="00175D31" w:rsidRDefault="00E11F2D" w:rsidP="00175D31">
      <w:pPr>
        <w:rPr>
          <w:color w:val="000000" w:themeColor="text1"/>
        </w:rPr>
      </w:pPr>
      <w:r w:rsidRPr="00175D31">
        <w:rPr>
          <w:color w:val="000000" w:themeColor="text1"/>
        </w:rPr>
        <w:t xml:space="preserve">Patients are  not  directly  sensitive  to  the  price  of  prescription  drugs because  of  insurance coverage  on  prescription  drugs.  </w:t>
      </w:r>
    </w:p>
    <w:p w14:paraId="0DFD3CCE" w14:textId="221A5764" w:rsidR="00FF59C1" w:rsidRPr="00175D31" w:rsidRDefault="00F11009" w:rsidP="00175D31">
      <w:pPr>
        <w:rPr>
          <w:color w:val="000000" w:themeColor="text1"/>
        </w:rPr>
      </w:pPr>
      <w:r w:rsidRPr="00175D31">
        <w:rPr>
          <w:color w:val="000000" w:themeColor="text1"/>
        </w:rPr>
        <w:t xml:space="preserve">Price  are  sometimes use  as a  measure  of  quality  (Olson, 1977). </w:t>
      </w:r>
    </w:p>
    <w:p w14:paraId="6797616E" w14:textId="61460EA1" w:rsidR="004E7281" w:rsidRPr="00175D31" w:rsidRDefault="0062746E" w:rsidP="00175D31">
      <w:pPr>
        <w:rPr>
          <w:b/>
          <w:bCs/>
          <w:color w:val="000000" w:themeColor="text1"/>
        </w:rPr>
      </w:pPr>
      <w:r w:rsidRPr="00175D31">
        <w:rPr>
          <w:b/>
          <w:bCs/>
          <w:color w:val="000000" w:themeColor="text1"/>
        </w:rPr>
        <w:t xml:space="preserve">Drug </w:t>
      </w:r>
      <w:r w:rsidR="000A1ED2" w:rsidRPr="00175D31">
        <w:rPr>
          <w:b/>
          <w:bCs/>
          <w:color w:val="000000" w:themeColor="text1"/>
        </w:rPr>
        <w:t>Quality</w:t>
      </w:r>
    </w:p>
    <w:p w14:paraId="40BBF86F" w14:textId="5CE4F171" w:rsidR="00A351AB" w:rsidRPr="00175D31" w:rsidRDefault="00A351AB" w:rsidP="00175D31">
      <w:pPr>
        <w:rPr>
          <w:color w:val="000000" w:themeColor="text1"/>
          <w:u w:val="single"/>
        </w:rPr>
      </w:pPr>
      <w:r w:rsidRPr="00175D31">
        <w:rPr>
          <w:b/>
          <w:bCs/>
          <w:color w:val="000000" w:themeColor="text1"/>
        </w:rPr>
        <w:t xml:space="preserve"> </w:t>
      </w:r>
      <w:r w:rsidRPr="00175D31">
        <w:rPr>
          <w:color w:val="000000" w:themeColor="text1"/>
          <w:u w:val="single"/>
        </w:rPr>
        <w:t xml:space="preserve">A  more  recent  survey  showed  that  consumers  perception  that generic  prescription  drugs were  riskier  than  brand  name  products varied  depending  on  the  medical condition  being  treated.  </w:t>
      </w:r>
    </w:p>
    <w:p w14:paraId="3D3D7547" w14:textId="35A44B3E" w:rsidR="00B51E2D" w:rsidRPr="00175D31" w:rsidRDefault="00CA48E9" w:rsidP="00175D31">
      <w:pPr>
        <w:rPr>
          <w:color w:val="000000" w:themeColor="text1"/>
        </w:rPr>
      </w:pPr>
      <w:r w:rsidRPr="00175D31">
        <w:rPr>
          <w:color w:val="000000" w:themeColor="text1"/>
        </w:rPr>
        <w:t>In  the case of antidepressants, some  patients  experienced  significant  difference  between  the effectiveness of  branded  and  generic drugs in  addressing  their  concerns.</w:t>
      </w:r>
      <w:r w:rsidR="004B0068" w:rsidRPr="00175D31">
        <w:rPr>
          <w:color w:val="000000" w:themeColor="text1"/>
        </w:rPr>
        <w:t xml:space="preserve"> The</w:t>
      </w:r>
      <w:r w:rsidRPr="00175D31">
        <w:rPr>
          <w:color w:val="000000" w:themeColor="text1"/>
        </w:rPr>
        <w:t xml:space="preserve">  approval for  generic  drugs  require  that  “the rate and extent  of  absorption  do  not  show  a  significant  difference  from  listed  drug  or  the  extent  of absorption  does  not  show  a  significant  difference  and  any difference  in rate  is  intentional  or  not medically  significant”(Sherwood, 2006).  The FDA  uses  the plus-or-minus  twenty percent  test which  implies that  the  amount  of  active  ingredient  in  the  blood  over  a  period  of  time  has  to come within  plus-or-minus  twenty  percent  of that  which  is  observed  when  the  original branded  drug  is ingested  (Mossinghoff,  1999).   </w:t>
      </w:r>
    </w:p>
    <w:p w14:paraId="581D3687" w14:textId="77777777" w:rsidR="00983534" w:rsidRPr="00175D31" w:rsidRDefault="001242FC" w:rsidP="00175D31">
      <w:pPr>
        <w:rPr>
          <w:color w:val="000000" w:themeColor="text1"/>
        </w:rPr>
      </w:pPr>
      <w:r w:rsidRPr="00175D31">
        <w:rPr>
          <w:color w:val="000000" w:themeColor="text1"/>
        </w:rPr>
        <w:lastRenderedPageBreak/>
        <w:t>Delayed  or  extended-release  features  of  drugs increases</w:t>
      </w:r>
      <w:r w:rsidR="00B51E2D" w:rsidRPr="00175D31">
        <w:rPr>
          <w:color w:val="000000" w:themeColor="text1"/>
        </w:rPr>
        <w:t xml:space="preserve">  patient  compliance  by  making  it  more  convenient  for  patients  to  take  the medication  like reducing  the number  of times  the  patient  has  to  take the  medication  in  a  day  (Fyhr &amp;  Downie,  2003;  Schaffler,  2007).  Similarly,  delayed  or  controlled-release  formulations  are  said  to optimize treatments  and  make treatment  more  convenient  to  patients  (Schaffler, 2007).</w:t>
      </w:r>
    </w:p>
    <w:p w14:paraId="6A6EC5E4" w14:textId="73C1C1A4" w:rsidR="00BD2722" w:rsidRPr="00175D31" w:rsidRDefault="00983534" w:rsidP="00175D31">
      <w:pPr>
        <w:rPr>
          <w:b/>
          <w:bCs/>
          <w:color w:val="C00000"/>
        </w:rPr>
      </w:pPr>
      <w:r w:rsidRPr="00175D31">
        <w:rPr>
          <w:b/>
          <w:bCs/>
          <w:color w:val="C00000"/>
        </w:rPr>
        <w:t>DISCRETE CHOICE MODEL OF DEMAND</w:t>
      </w:r>
    </w:p>
    <w:p w14:paraId="4541F55D" w14:textId="46C0C555" w:rsidR="00BF66EE" w:rsidRPr="00175D31" w:rsidRDefault="00BF66EE" w:rsidP="00175D31">
      <w:pPr>
        <w:rPr>
          <w:color w:val="000000" w:themeColor="text1"/>
        </w:rPr>
      </w:pPr>
      <w:r w:rsidRPr="00175D31">
        <w:rPr>
          <w:color w:val="000000" w:themeColor="text1"/>
        </w:rPr>
        <w:t>This  study  uses  the discrete choice model of demand  in  analyzing  the relationship  between physician prescribing  behavior  and  variables that  may  influence  it  like  price,  direct-to-consumer advertising,  quality  of  drugs,  patient  characteristics and  physician  characteristics.</w:t>
      </w:r>
    </w:p>
    <w:p w14:paraId="7F200408" w14:textId="35007481" w:rsidR="00BD308E" w:rsidRPr="00175D31" w:rsidRDefault="0093046F" w:rsidP="00175D31">
      <w:pPr>
        <w:rPr>
          <w:color w:val="000000" w:themeColor="text1"/>
        </w:rPr>
      </w:pPr>
      <w:r w:rsidRPr="00175D31">
        <w:rPr>
          <w:color w:val="000000" w:themeColor="text1"/>
        </w:rPr>
        <w:t xml:space="preserve"> Firms  determine price and  advertising  based  on  market information  and  the unobservable variables  that  affect  consumer  choice. This  brings  about  the issue of </w:t>
      </w:r>
      <w:r w:rsidR="00A0615B" w:rsidRPr="00175D31">
        <w:rPr>
          <w:color w:val="000000" w:themeColor="text1"/>
        </w:rPr>
        <w:t>indigeneity</w:t>
      </w:r>
      <w:r w:rsidRPr="00175D31">
        <w:rPr>
          <w:color w:val="000000" w:themeColor="text1"/>
        </w:rPr>
        <w:t xml:space="preserve">  as  prices  and  advertising  will  be  correlated  with  these  unobserved  demand  factors.  </w:t>
      </w:r>
    </w:p>
    <w:p w14:paraId="12CC634E" w14:textId="65D046F5" w:rsidR="000B618B" w:rsidRPr="00175D31" w:rsidRDefault="00BB0729" w:rsidP="00175D31">
      <w:pPr>
        <w:rPr>
          <w:b/>
          <w:bCs/>
          <w:color w:val="C00000"/>
        </w:rPr>
      </w:pPr>
      <w:r w:rsidRPr="00175D31">
        <w:rPr>
          <w:b/>
          <w:bCs/>
          <w:color w:val="C00000"/>
        </w:rPr>
        <w:t>ANALYTICAL FRAMEWORK</w:t>
      </w:r>
    </w:p>
    <w:p w14:paraId="023F12A1" w14:textId="259342BD" w:rsidR="001523A0" w:rsidRPr="00175D31" w:rsidRDefault="00DA5B73" w:rsidP="00175D31">
      <w:pPr>
        <w:rPr>
          <w:color w:val="000000" w:themeColor="text1"/>
        </w:rPr>
      </w:pPr>
      <w:r w:rsidRPr="00175D31">
        <w:rPr>
          <w:noProof/>
          <w:color w:val="000000" w:themeColor="text1"/>
        </w:rPr>
        <w:drawing>
          <wp:anchor distT="0" distB="0" distL="114300" distR="114300" simplePos="0" relativeHeight="251659264" behindDoc="0" locked="0" layoutInCell="1" allowOverlap="1" wp14:anchorId="3F19AD4E" wp14:editId="2DD39FEC">
            <wp:simplePos x="0" y="0"/>
            <wp:positionH relativeFrom="column">
              <wp:posOffset>1468755</wp:posOffset>
            </wp:positionH>
            <wp:positionV relativeFrom="paragraph">
              <wp:posOffset>567055</wp:posOffset>
            </wp:positionV>
            <wp:extent cx="2767330" cy="5836285"/>
            <wp:effectExtent l="8572" t="0" r="3493" b="3492"/>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rot="16200000">
                      <a:off x="0" y="0"/>
                      <a:ext cx="2767330" cy="5836285"/>
                    </a:xfrm>
                    <a:prstGeom prst="rect">
                      <a:avLst/>
                    </a:prstGeom>
                  </pic:spPr>
                </pic:pic>
              </a:graphicData>
            </a:graphic>
            <wp14:sizeRelH relativeFrom="margin">
              <wp14:pctWidth>0</wp14:pctWidth>
            </wp14:sizeRelH>
            <wp14:sizeRelV relativeFrom="margin">
              <wp14:pctHeight>0</wp14:pctHeight>
            </wp14:sizeRelV>
          </wp:anchor>
        </w:drawing>
      </w:r>
      <w:r w:rsidR="003B2E9B" w:rsidRPr="00175D31">
        <w:rPr>
          <w:color w:val="000000" w:themeColor="text1"/>
        </w:rPr>
        <w:t xml:space="preserve">Physicians’  options  in  choosing  medication  for  their  patients can  further  be  differentiated  by  identifying  the  </w:t>
      </w:r>
      <w:r w:rsidR="003B2E9B" w:rsidRPr="00175D31">
        <w:rPr>
          <w:b/>
          <w:bCs/>
          <w:color w:val="000000" w:themeColor="text1"/>
        </w:rPr>
        <w:t>breakthrough  drug</w:t>
      </w:r>
      <w:r w:rsidR="003B2E9B" w:rsidRPr="00175D31">
        <w:rPr>
          <w:color w:val="000000" w:themeColor="text1"/>
        </w:rPr>
        <w:t xml:space="preserve">,  the  </w:t>
      </w:r>
      <w:r w:rsidR="003B2E9B" w:rsidRPr="00175D31">
        <w:rPr>
          <w:b/>
          <w:bCs/>
          <w:color w:val="000000" w:themeColor="text1"/>
        </w:rPr>
        <w:t xml:space="preserve">generic  version  of the breakthrough </w:t>
      </w:r>
      <w:r w:rsidR="003B2E9B" w:rsidRPr="00175D31">
        <w:rPr>
          <w:color w:val="000000" w:themeColor="text1"/>
        </w:rPr>
        <w:t xml:space="preserve"> drug,  the  </w:t>
      </w:r>
      <w:r w:rsidR="003B2E9B" w:rsidRPr="00175D31">
        <w:rPr>
          <w:b/>
          <w:bCs/>
          <w:color w:val="000000" w:themeColor="text1"/>
        </w:rPr>
        <w:t>me-too  drugs</w:t>
      </w:r>
      <w:r w:rsidR="003B2E9B" w:rsidRPr="00175D31">
        <w:rPr>
          <w:color w:val="000000" w:themeColor="text1"/>
        </w:rPr>
        <w:t xml:space="preserve">  and  the  </w:t>
      </w:r>
      <w:r w:rsidR="003B2E9B" w:rsidRPr="00175D31">
        <w:rPr>
          <w:b/>
          <w:bCs/>
          <w:color w:val="000000" w:themeColor="text1"/>
        </w:rPr>
        <w:t>generic  versions  of  the  me-too  drugs</w:t>
      </w:r>
      <w:r w:rsidR="003B2E9B" w:rsidRPr="00175D31">
        <w:rPr>
          <w:color w:val="000000" w:themeColor="text1"/>
        </w:rPr>
        <w:t xml:space="preserve"> in  a  specific class. </w:t>
      </w:r>
    </w:p>
    <w:p w14:paraId="1872CC69" w14:textId="27ECA0A1" w:rsidR="00EC4429" w:rsidRPr="00175D31" w:rsidRDefault="00CC0983" w:rsidP="00175D31">
      <w:pPr>
        <w:rPr>
          <w:color w:val="000000" w:themeColor="text1"/>
        </w:rPr>
      </w:pPr>
      <w:r w:rsidRPr="00175D31">
        <w:rPr>
          <w:color w:val="000000" w:themeColor="text1"/>
        </w:rPr>
        <w:t>A  non-sequential nested  logit  model, where the choices  of drugs  were  classified  into  four nests</w:t>
      </w:r>
      <w:r w:rsidR="00374086" w:rsidRPr="00175D31">
        <w:rPr>
          <w:color w:val="000000" w:themeColor="text1"/>
        </w:rPr>
        <w:t xml:space="preserve"> ( breakthrough</w:t>
      </w:r>
      <w:r w:rsidR="00D82AC4" w:rsidRPr="00175D31">
        <w:rPr>
          <w:color w:val="000000" w:themeColor="text1"/>
        </w:rPr>
        <w:t>, generic,</w:t>
      </w:r>
      <w:r w:rsidR="001A152F" w:rsidRPr="00175D31">
        <w:rPr>
          <w:color w:val="000000" w:themeColor="text1"/>
        </w:rPr>
        <w:t xml:space="preserve"> </w:t>
      </w:r>
      <w:r w:rsidR="00D82AC4" w:rsidRPr="00175D31">
        <w:rPr>
          <w:color w:val="000000" w:themeColor="text1"/>
        </w:rPr>
        <w:t>me too drugs and generic of me too drugs)</w:t>
      </w:r>
      <w:r w:rsidRPr="00175D31">
        <w:rPr>
          <w:color w:val="000000" w:themeColor="text1"/>
        </w:rPr>
        <w:t>, was  used  to  estimate equation  .   Nested  logit  models  are  used  when  there are  similarities among alternatives.   It  classifies the  alternatives into  nests which  comprises the  choice  set,  which  in this study  are  the  types of  prescription  drugs.  This  model  relaxes the  assumption  of  independently distributed  errors  and  the  independence  of  irrelevant  alternatives  inherent  in  conditional  and multinomial  logit  models by  clustering  similar  alternative  into  nests  (StataCorp, 2007).</w:t>
      </w:r>
    </w:p>
    <w:p w14:paraId="10782A1A" w14:textId="38864148" w:rsidR="00626255" w:rsidRDefault="00626255">
      <w:pPr>
        <w:rPr>
          <w:color w:val="000000" w:themeColor="text1"/>
        </w:rPr>
      </w:pPr>
    </w:p>
    <w:p w14:paraId="087CAD21" w14:textId="77777777" w:rsidR="00374086" w:rsidRDefault="00374086">
      <w:pPr>
        <w:rPr>
          <w:color w:val="000000" w:themeColor="text1"/>
        </w:rPr>
      </w:pPr>
    </w:p>
    <w:p w14:paraId="6E091B6E" w14:textId="15653BC9" w:rsidR="00B41C35" w:rsidRDefault="00391DDD">
      <w:pPr>
        <w:rPr>
          <w:b/>
          <w:bCs/>
          <w:color w:val="000000" w:themeColor="text1"/>
        </w:rPr>
      </w:pPr>
      <w:r>
        <w:rPr>
          <w:b/>
          <w:bCs/>
          <w:noProof/>
          <w:color w:val="000000" w:themeColor="text1"/>
        </w:rPr>
        <w:lastRenderedPageBreak/>
        <w:drawing>
          <wp:anchor distT="0" distB="0" distL="114300" distR="114300" simplePos="0" relativeHeight="251661312" behindDoc="0" locked="0" layoutInCell="1" allowOverlap="1" wp14:anchorId="59DD4D42" wp14:editId="4F7206E4">
            <wp:simplePos x="0" y="0"/>
            <wp:positionH relativeFrom="column">
              <wp:posOffset>1063625</wp:posOffset>
            </wp:positionH>
            <wp:positionV relativeFrom="paragraph">
              <wp:posOffset>-929640</wp:posOffset>
            </wp:positionV>
            <wp:extent cx="1524000" cy="3952240"/>
            <wp:effectExtent l="5080" t="0" r="508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524000" cy="3952240"/>
                    </a:xfrm>
                    <a:prstGeom prst="rect">
                      <a:avLst/>
                    </a:prstGeom>
                  </pic:spPr>
                </pic:pic>
              </a:graphicData>
            </a:graphic>
            <wp14:sizeRelH relativeFrom="margin">
              <wp14:pctWidth>0</wp14:pctWidth>
            </wp14:sizeRelH>
            <wp14:sizeRelV relativeFrom="margin">
              <wp14:pctHeight>0</wp14:pctHeight>
            </wp14:sizeRelV>
          </wp:anchor>
        </w:drawing>
      </w:r>
      <w:r w:rsidR="00F42D2E">
        <w:rPr>
          <w:color w:val="000000" w:themeColor="text1"/>
        </w:rPr>
        <w:t xml:space="preserve">  </w:t>
      </w:r>
      <w:r w:rsidR="00F42D2E" w:rsidRPr="00AB7EC2">
        <w:rPr>
          <w:b/>
          <w:bCs/>
          <w:color w:val="000000" w:themeColor="text1"/>
        </w:rPr>
        <w:t xml:space="preserve">SAMPLE:  MHG-COA REDUCTASE INHIBITORS (STATIN DRUGS) </w:t>
      </w:r>
    </w:p>
    <w:p w14:paraId="1B418170" w14:textId="0BDD7EF3" w:rsidR="00EB513E" w:rsidRDefault="00685634">
      <w:pPr>
        <w:rPr>
          <w:b/>
          <w:bCs/>
          <w:color w:val="000000" w:themeColor="text1"/>
        </w:rPr>
      </w:pPr>
      <w:r>
        <w:rPr>
          <w:b/>
          <w:bCs/>
          <w:noProof/>
          <w:color w:val="000000" w:themeColor="text1"/>
        </w:rPr>
        <w:drawing>
          <wp:anchor distT="0" distB="0" distL="114300" distR="114300" simplePos="0" relativeHeight="251663360" behindDoc="0" locked="0" layoutInCell="1" allowOverlap="1" wp14:anchorId="42530EDF" wp14:editId="329C516B">
            <wp:simplePos x="0" y="0"/>
            <wp:positionH relativeFrom="column">
              <wp:posOffset>5715</wp:posOffset>
            </wp:positionH>
            <wp:positionV relativeFrom="paragraph">
              <wp:posOffset>4549775</wp:posOffset>
            </wp:positionV>
            <wp:extent cx="3427095" cy="3384550"/>
            <wp:effectExtent l="0" t="0" r="190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427095" cy="338455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000000" w:themeColor="text1"/>
        </w:rPr>
        <w:drawing>
          <wp:anchor distT="0" distB="0" distL="114300" distR="114300" simplePos="0" relativeHeight="251662336" behindDoc="0" locked="0" layoutInCell="1" allowOverlap="1" wp14:anchorId="4B1DEA88" wp14:editId="3837A5C2">
            <wp:simplePos x="0" y="0"/>
            <wp:positionH relativeFrom="column">
              <wp:posOffset>5715</wp:posOffset>
            </wp:positionH>
            <wp:positionV relativeFrom="paragraph">
              <wp:posOffset>1718310</wp:posOffset>
            </wp:positionV>
            <wp:extent cx="3596640" cy="3858895"/>
            <wp:effectExtent l="0" t="0" r="381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596640" cy="3858895"/>
                    </a:xfrm>
                    <a:prstGeom prst="rect">
                      <a:avLst/>
                    </a:prstGeom>
                  </pic:spPr>
                </pic:pic>
              </a:graphicData>
            </a:graphic>
            <wp14:sizeRelH relativeFrom="margin">
              <wp14:pctWidth>0</wp14:pctWidth>
            </wp14:sizeRelH>
            <wp14:sizeRelV relativeFrom="margin">
              <wp14:pctHeight>0</wp14:pctHeight>
            </wp14:sizeRelV>
          </wp:anchor>
        </w:drawing>
      </w:r>
    </w:p>
    <w:p w14:paraId="27285F89" w14:textId="7097B9B5" w:rsidR="006053D7" w:rsidRDefault="0036694E">
      <w:pPr>
        <w:rPr>
          <w:b/>
          <w:bCs/>
          <w:color w:val="000000" w:themeColor="text1"/>
        </w:rPr>
      </w:pPr>
      <w:r>
        <w:rPr>
          <w:b/>
          <w:bCs/>
          <w:noProof/>
          <w:color w:val="000000" w:themeColor="text1"/>
        </w:rPr>
        <w:lastRenderedPageBreak/>
        <w:drawing>
          <wp:anchor distT="0" distB="0" distL="114300" distR="114300" simplePos="0" relativeHeight="251664384" behindDoc="0" locked="0" layoutInCell="1" allowOverlap="1" wp14:anchorId="620BB554" wp14:editId="73B8B83B">
            <wp:simplePos x="0" y="0"/>
            <wp:positionH relativeFrom="column">
              <wp:posOffset>-36830</wp:posOffset>
            </wp:positionH>
            <wp:positionV relativeFrom="paragraph">
              <wp:posOffset>283845</wp:posOffset>
            </wp:positionV>
            <wp:extent cx="5758815"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58815" cy="2645410"/>
                    </a:xfrm>
                    <a:prstGeom prst="rect">
                      <a:avLst/>
                    </a:prstGeom>
                  </pic:spPr>
                </pic:pic>
              </a:graphicData>
            </a:graphic>
            <wp14:sizeRelH relativeFrom="margin">
              <wp14:pctWidth>0</wp14:pctWidth>
            </wp14:sizeRelH>
            <wp14:sizeRelV relativeFrom="margin">
              <wp14:pctHeight>0</wp14:pctHeight>
            </wp14:sizeRelV>
          </wp:anchor>
        </w:drawing>
      </w:r>
      <w:r w:rsidR="006053D7">
        <w:rPr>
          <w:b/>
          <w:bCs/>
          <w:color w:val="000000" w:themeColor="text1"/>
        </w:rPr>
        <w:t xml:space="preserve">SAMPLE:    CARDIOSELECTIVE  BETA  BLOCKERS </w:t>
      </w:r>
      <w:r w:rsidR="000E19C5">
        <w:rPr>
          <w:b/>
          <w:bCs/>
          <w:noProof/>
          <w:color w:val="000000" w:themeColor="text1"/>
        </w:rPr>
        <w:drawing>
          <wp:anchor distT="0" distB="0" distL="114300" distR="114300" simplePos="0" relativeHeight="251665408" behindDoc="0" locked="0" layoutInCell="1" allowOverlap="1" wp14:anchorId="2DCA06B5" wp14:editId="698EC50B">
            <wp:simplePos x="0" y="0"/>
            <wp:positionH relativeFrom="column">
              <wp:posOffset>17780</wp:posOffset>
            </wp:positionH>
            <wp:positionV relativeFrom="paragraph">
              <wp:posOffset>2687320</wp:posOffset>
            </wp:positionV>
            <wp:extent cx="5661660" cy="20948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661660" cy="2094865"/>
                    </a:xfrm>
                    <a:prstGeom prst="rect">
                      <a:avLst/>
                    </a:prstGeom>
                  </pic:spPr>
                </pic:pic>
              </a:graphicData>
            </a:graphic>
            <wp14:sizeRelH relativeFrom="margin">
              <wp14:pctWidth>0</wp14:pctWidth>
            </wp14:sizeRelH>
            <wp14:sizeRelV relativeFrom="margin">
              <wp14:pctHeight>0</wp14:pctHeight>
            </wp14:sizeRelV>
          </wp:anchor>
        </w:drawing>
      </w:r>
    </w:p>
    <w:p w14:paraId="75020F37" w14:textId="07BC5988" w:rsidR="00AB2629" w:rsidRDefault="00AB2629">
      <w:pPr>
        <w:rPr>
          <w:b/>
          <w:bCs/>
          <w:color w:val="000000" w:themeColor="text1"/>
        </w:rPr>
      </w:pPr>
      <w:r>
        <w:rPr>
          <w:b/>
          <w:bCs/>
          <w:noProof/>
          <w:color w:val="000000" w:themeColor="text1"/>
        </w:rPr>
        <w:drawing>
          <wp:anchor distT="0" distB="0" distL="114300" distR="114300" simplePos="0" relativeHeight="251666432" behindDoc="0" locked="0" layoutInCell="1" allowOverlap="1" wp14:anchorId="161E5E86" wp14:editId="6A5868C0">
            <wp:simplePos x="0" y="0"/>
            <wp:positionH relativeFrom="column">
              <wp:posOffset>-36830</wp:posOffset>
            </wp:positionH>
            <wp:positionV relativeFrom="paragraph">
              <wp:posOffset>4564380</wp:posOffset>
            </wp:positionV>
            <wp:extent cx="5594985" cy="2907030"/>
            <wp:effectExtent l="0" t="0" r="571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594985" cy="2907030"/>
                    </a:xfrm>
                    <a:prstGeom prst="rect">
                      <a:avLst/>
                    </a:prstGeom>
                  </pic:spPr>
                </pic:pic>
              </a:graphicData>
            </a:graphic>
            <wp14:sizeRelH relativeFrom="margin">
              <wp14:pctWidth>0</wp14:pctWidth>
            </wp14:sizeRelH>
            <wp14:sizeRelV relativeFrom="margin">
              <wp14:pctHeight>0</wp14:pctHeight>
            </wp14:sizeRelV>
          </wp:anchor>
        </w:drawing>
      </w:r>
    </w:p>
    <w:p w14:paraId="2DCFC87A" w14:textId="174AAA64" w:rsidR="00AB2629" w:rsidRDefault="00AB2629">
      <w:pPr>
        <w:rPr>
          <w:b/>
          <w:bCs/>
          <w:color w:val="000000" w:themeColor="text1"/>
        </w:rPr>
      </w:pPr>
    </w:p>
    <w:p w14:paraId="361C18E6" w14:textId="7CEFDA67" w:rsidR="002B393A" w:rsidRDefault="00500C52">
      <w:pPr>
        <w:rPr>
          <w:b/>
          <w:bCs/>
          <w:color w:val="000000" w:themeColor="text1"/>
        </w:rPr>
      </w:pPr>
      <w:r>
        <w:rPr>
          <w:b/>
          <w:bCs/>
          <w:noProof/>
          <w:color w:val="000000" w:themeColor="text1"/>
        </w:rPr>
        <w:lastRenderedPageBreak/>
        <w:drawing>
          <wp:anchor distT="0" distB="0" distL="114300" distR="114300" simplePos="0" relativeHeight="251669504" behindDoc="0" locked="0" layoutInCell="1" allowOverlap="1" wp14:anchorId="6BB7C50A" wp14:editId="595521AD">
            <wp:simplePos x="0" y="0"/>
            <wp:positionH relativeFrom="column">
              <wp:posOffset>120650</wp:posOffset>
            </wp:positionH>
            <wp:positionV relativeFrom="paragraph">
              <wp:posOffset>4753610</wp:posOffset>
            </wp:positionV>
            <wp:extent cx="5897880" cy="320865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897880" cy="3208655"/>
                    </a:xfrm>
                    <a:prstGeom prst="rect">
                      <a:avLst/>
                    </a:prstGeom>
                  </pic:spPr>
                </pic:pic>
              </a:graphicData>
            </a:graphic>
            <wp14:sizeRelH relativeFrom="margin">
              <wp14:pctWidth>0</wp14:pctWidth>
            </wp14:sizeRelH>
            <wp14:sizeRelV relativeFrom="margin">
              <wp14:pctHeight>0</wp14:pctHeight>
            </wp14:sizeRelV>
          </wp:anchor>
        </w:drawing>
      </w:r>
      <w:r w:rsidR="003A5D4E">
        <w:rPr>
          <w:b/>
          <w:bCs/>
          <w:noProof/>
          <w:color w:val="000000" w:themeColor="text1"/>
        </w:rPr>
        <w:drawing>
          <wp:anchor distT="0" distB="0" distL="114300" distR="114300" simplePos="0" relativeHeight="251668480" behindDoc="0" locked="0" layoutInCell="1" allowOverlap="1" wp14:anchorId="4D92C585" wp14:editId="376434EA">
            <wp:simplePos x="0" y="0"/>
            <wp:positionH relativeFrom="column">
              <wp:posOffset>29845</wp:posOffset>
            </wp:positionH>
            <wp:positionV relativeFrom="paragraph">
              <wp:posOffset>2936875</wp:posOffset>
            </wp:positionV>
            <wp:extent cx="5873750" cy="18529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873750" cy="1852930"/>
                    </a:xfrm>
                    <a:prstGeom prst="rect">
                      <a:avLst/>
                    </a:prstGeom>
                  </pic:spPr>
                </pic:pic>
              </a:graphicData>
            </a:graphic>
            <wp14:sizeRelH relativeFrom="margin">
              <wp14:pctWidth>0</wp14:pctWidth>
            </wp14:sizeRelH>
            <wp14:sizeRelV relativeFrom="margin">
              <wp14:pctHeight>0</wp14:pctHeight>
            </wp14:sizeRelV>
          </wp:anchor>
        </w:drawing>
      </w:r>
      <w:r w:rsidR="00055E0E">
        <w:rPr>
          <w:b/>
          <w:bCs/>
          <w:noProof/>
          <w:color w:val="000000" w:themeColor="text1"/>
        </w:rPr>
        <w:drawing>
          <wp:anchor distT="0" distB="0" distL="114300" distR="114300" simplePos="0" relativeHeight="251667456" behindDoc="0" locked="0" layoutInCell="1" allowOverlap="1" wp14:anchorId="45FC19B5" wp14:editId="637C5DE7">
            <wp:simplePos x="0" y="0"/>
            <wp:positionH relativeFrom="column">
              <wp:posOffset>-48895</wp:posOffset>
            </wp:positionH>
            <wp:positionV relativeFrom="paragraph">
              <wp:posOffset>175260</wp:posOffset>
            </wp:positionV>
            <wp:extent cx="5800725" cy="271399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800725" cy="2713990"/>
                    </a:xfrm>
                    <a:prstGeom prst="rect">
                      <a:avLst/>
                    </a:prstGeom>
                  </pic:spPr>
                </pic:pic>
              </a:graphicData>
            </a:graphic>
            <wp14:sizeRelH relativeFrom="margin">
              <wp14:pctWidth>0</wp14:pctWidth>
            </wp14:sizeRelH>
            <wp14:sizeRelV relativeFrom="margin">
              <wp14:pctHeight>0</wp14:pctHeight>
            </wp14:sizeRelV>
          </wp:anchor>
        </w:drawing>
      </w:r>
      <w:r w:rsidR="002B393A" w:rsidRPr="002B393A">
        <w:rPr>
          <w:b/>
          <w:bCs/>
          <w:color w:val="000000" w:themeColor="text1"/>
        </w:rPr>
        <w:t>SAMPLE:  PROTON PUMP INHIBITORS</w:t>
      </w:r>
    </w:p>
    <w:p w14:paraId="784C2C20" w14:textId="251A4C5A" w:rsidR="00724AFE" w:rsidRDefault="00724AFE">
      <w:pPr>
        <w:rPr>
          <w:b/>
          <w:bCs/>
          <w:color w:val="000000" w:themeColor="text1"/>
        </w:rPr>
      </w:pPr>
    </w:p>
    <w:p w14:paraId="03B313FD" w14:textId="6EC1EAD7" w:rsidR="00C06776" w:rsidRDefault="00CF426A">
      <w:pPr>
        <w:rPr>
          <w:b/>
          <w:bCs/>
          <w:color w:val="000000" w:themeColor="text1"/>
        </w:rPr>
      </w:pPr>
      <w:r>
        <w:rPr>
          <w:b/>
          <w:bCs/>
          <w:noProof/>
          <w:color w:val="000000" w:themeColor="text1"/>
        </w:rPr>
        <w:lastRenderedPageBreak/>
        <w:drawing>
          <wp:anchor distT="0" distB="0" distL="114300" distR="114300" simplePos="0" relativeHeight="251674624" behindDoc="0" locked="0" layoutInCell="1" allowOverlap="1" wp14:anchorId="57B6B0DF" wp14:editId="430102E0">
            <wp:simplePos x="0" y="0"/>
            <wp:positionH relativeFrom="column">
              <wp:posOffset>-85090</wp:posOffset>
            </wp:positionH>
            <wp:positionV relativeFrom="paragraph">
              <wp:posOffset>7132955</wp:posOffset>
            </wp:positionV>
            <wp:extent cx="4970145" cy="520700"/>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970145" cy="520700"/>
                    </a:xfrm>
                    <a:prstGeom prst="rect">
                      <a:avLst/>
                    </a:prstGeom>
                  </pic:spPr>
                </pic:pic>
              </a:graphicData>
            </a:graphic>
            <wp14:sizeRelH relativeFrom="margin">
              <wp14:pctWidth>0</wp14:pctWidth>
            </wp14:sizeRelH>
            <wp14:sizeRelV relativeFrom="margin">
              <wp14:pctHeight>0</wp14:pctHeight>
            </wp14:sizeRelV>
          </wp:anchor>
        </w:drawing>
      </w:r>
      <w:r w:rsidR="00931E79">
        <w:rPr>
          <w:b/>
          <w:bCs/>
          <w:noProof/>
          <w:color w:val="000000" w:themeColor="text1"/>
        </w:rPr>
        <w:drawing>
          <wp:anchor distT="0" distB="0" distL="114300" distR="114300" simplePos="0" relativeHeight="251673600" behindDoc="0" locked="0" layoutInCell="1" allowOverlap="1" wp14:anchorId="1F383BF3" wp14:editId="51EC3B3D">
            <wp:simplePos x="0" y="0"/>
            <wp:positionH relativeFrom="column">
              <wp:posOffset>36195</wp:posOffset>
            </wp:positionH>
            <wp:positionV relativeFrom="paragraph">
              <wp:posOffset>6322060</wp:posOffset>
            </wp:positionV>
            <wp:extent cx="4849495" cy="738505"/>
            <wp:effectExtent l="0" t="0" r="825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849495" cy="738505"/>
                    </a:xfrm>
                    <a:prstGeom prst="rect">
                      <a:avLst/>
                    </a:prstGeom>
                  </pic:spPr>
                </pic:pic>
              </a:graphicData>
            </a:graphic>
            <wp14:sizeRelH relativeFrom="margin">
              <wp14:pctWidth>0</wp14:pctWidth>
            </wp14:sizeRelH>
            <wp14:sizeRelV relativeFrom="margin">
              <wp14:pctHeight>0</wp14:pctHeight>
            </wp14:sizeRelV>
          </wp:anchor>
        </w:drawing>
      </w:r>
      <w:r w:rsidR="00BF27AC">
        <w:rPr>
          <w:b/>
          <w:bCs/>
          <w:noProof/>
          <w:color w:val="000000" w:themeColor="text1"/>
        </w:rPr>
        <w:drawing>
          <wp:anchor distT="0" distB="0" distL="114300" distR="114300" simplePos="0" relativeHeight="251672576" behindDoc="0" locked="0" layoutInCell="1" allowOverlap="1" wp14:anchorId="5FCD9DB5" wp14:editId="0E746F1C">
            <wp:simplePos x="0" y="0"/>
            <wp:positionH relativeFrom="column">
              <wp:posOffset>-236220</wp:posOffset>
            </wp:positionH>
            <wp:positionV relativeFrom="paragraph">
              <wp:posOffset>4196080</wp:posOffset>
            </wp:positionV>
            <wp:extent cx="5262245" cy="21253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62245" cy="2125345"/>
                    </a:xfrm>
                    <a:prstGeom prst="rect">
                      <a:avLst/>
                    </a:prstGeom>
                  </pic:spPr>
                </pic:pic>
              </a:graphicData>
            </a:graphic>
            <wp14:sizeRelH relativeFrom="margin">
              <wp14:pctWidth>0</wp14:pctWidth>
            </wp14:sizeRelH>
            <wp14:sizeRelV relativeFrom="margin">
              <wp14:pctHeight>0</wp14:pctHeight>
            </wp14:sizeRelV>
          </wp:anchor>
        </w:drawing>
      </w:r>
      <w:r w:rsidR="00C921B4">
        <w:rPr>
          <w:b/>
          <w:bCs/>
          <w:noProof/>
          <w:color w:val="000000" w:themeColor="text1"/>
        </w:rPr>
        <w:drawing>
          <wp:anchor distT="0" distB="0" distL="114300" distR="114300" simplePos="0" relativeHeight="251671552" behindDoc="0" locked="0" layoutInCell="1" allowOverlap="1" wp14:anchorId="1FB14159" wp14:editId="6ED72419">
            <wp:simplePos x="0" y="0"/>
            <wp:positionH relativeFrom="column">
              <wp:posOffset>0</wp:posOffset>
            </wp:positionH>
            <wp:positionV relativeFrom="paragraph">
              <wp:posOffset>247650</wp:posOffset>
            </wp:positionV>
            <wp:extent cx="4572000" cy="22631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572000" cy="2263140"/>
                    </a:xfrm>
                    <a:prstGeom prst="rect">
                      <a:avLst/>
                    </a:prstGeom>
                  </pic:spPr>
                </pic:pic>
              </a:graphicData>
            </a:graphic>
            <wp14:sizeRelH relativeFrom="margin">
              <wp14:pctWidth>0</wp14:pctWidth>
            </wp14:sizeRelH>
            <wp14:sizeRelV relativeFrom="margin">
              <wp14:pctHeight>0</wp14:pctHeight>
            </wp14:sizeRelV>
          </wp:anchor>
        </w:drawing>
      </w:r>
      <w:r w:rsidR="003F097A">
        <w:rPr>
          <w:b/>
          <w:bCs/>
          <w:color w:val="000000" w:themeColor="text1"/>
        </w:rPr>
        <w:t xml:space="preserve">SAMPLE:  SELECTIVE  SEROTONIN  REUPTAKE  INHIBITORS  (SSRI) </w:t>
      </w:r>
    </w:p>
    <w:p w14:paraId="4530E1A6" w14:textId="2B54C979" w:rsidR="00855C64" w:rsidRDefault="00C4650A">
      <w:pPr>
        <w:rPr>
          <w:b/>
          <w:bCs/>
          <w:color w:val="000000" w:themeColor="text1"/>
        </w:rPr>
      </w:pPr>
      <w:r>
        <w:rPr>
          <w:b/>
          <w:bCs/>
          <w:noProof/>
          <w:color w:val="000000" w:themeColor="text1"/>
        </w:rPr>
        <w:drawing>
          <wp:anchor distT="0" distB="0" distL="114300" distR="114300" simplePos="0" relativeHeight="251670528" behindDoc="0" locked="0" layoutInCell="1" allowOverlap="1" wp14:anchorId="58D90393" wp14:editId="303B6BB3">
            <wp:simplePos x="0" y="0"/>
            <wp:positionH relativeFrom="column">
              <wp:posOffset>36195</wp:posOffset>
            </wp:positionH>
            <wp:positionV relativeFrom="paragraph">
              <wp:posOffset>2390775</wp:posOffset>
            </wp:positionV>
            <wp:extent cx="4819650" cy="15195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4819650" cy="1519555"/>
                    </a:xfrm>
                    <a:prstGeom prst="rect">
                      <a:avLst/>
                    </a:prstGeom>
                  </pic:spPr>
                </pic:pic>
              </a:graphicData>
            </a:graphic>
            <wp14:sizeRelH relativeFrom="margin">
              <wp14:pctWidth>0</wp14:pctWidth>
            </wp14:sizeRelH>
            <wp14:sizeRelV relativeFrom="margin">
              <wp14:pctHeight>0</wp14:pctHeight>
            </wp14:sizeRelV>
          </wp:anchor>
        </w:drawing>
      </w:r>
    </w:p>
    <w:p w14:paraId="6C8625B4" w14:textId="77777777" w:rsidR="00457C37" w:rsidRDefault="00457C37">
      <w:pPr>
        <w:rPr>
          <w:b/>
          <w:bCs/>
          <w:color w:val="000000" w:themeColor="text1"/>
        </w:rPr>
      </w:pPr>
    </w:p>
    <w:p w14:paraId="45963AA6" w14:textId="5DE4E8DF" w:rsidR="00535FAD" w:rsidRPr="00372C71" w:rsidRDefault="00457C37" w:rsidP="002A06FA">
      <w:pPr>
        <w:rPr>
          <w:b/>
          <w:bCs/>
          <w:color w:val="000000" w:themeColor="text1"/>
        </w:rPr>
      </w:pPr>
      <w:r w:rsidRPr="00372C71">
        <w:rPr>
          <w:b/>
          <w:bCs/>
          <w:color w:val="000000" w:themeColor="text1"/>
        </w:rPr>
        <w:lastRenderedPageBreak/>
        <w:t xml:space="preserve">RESULTS AND DISCUSSION </w:t>
      </w:r>
    </w:p>
    <w:p w14:paraId="36008540" w14:textId="77777777" w:rsidR="00430643" w:rsidRPr="00372C71" w:rsidRDefault="00783C12" w:rsidP="002A06FA">
      <w:pPr>
        <w:rPr>
          <w:color w:val="000000" w:themeColor="text1"/>
        </w:rPr>
      </w:pPr>
      <w:r w:rsidRPr="00372C71">
        <w:rPr>
          <w:color w:val="000000" w:themeColor="text1"/>
        </w:rPr>
        <w:t xml:space="preserve">Based on the results of the nested logit models with IV for the four classes of drugs, price influences physician prescribing behavior. </w:t>
      </w:r>
    </w:p>
    <w:p w14:paraId="31C69492" w14:textId="19D8B53C" w:rsidR="00C56A82" w:rsidRPr="00372C71" w:rsidRDefault="00430643" w:rsidP="002A06FA">
      <w:pPr>
        <w:rPr>
          <w:color w:val="000000" w:themeColor="text1"/>
        </w:rPr>
      </w:pPr>
      <w:r w:rsidRPr="00372C71">
        <w:rPr>
          <w:color w:val="000000" w:themeColor="text1"/>
        </w:rPr>
        <w:t>Th</w:t>
      </w:r>
      <w:r w:rsidR="00783C12" w:rsidRPr="00372C71">
        <w:rPr>
          <w:color w:val="000000" w:themeColor="text1"/>
        </w:rPr>
        <w:t xml:space="preserve">e relationship between </w:t>
      </w:r>
      <w:r w:rsidR="00783C12" w:rsidRPr="00372C71">
        <w:rPr>
          <w:b/>
          <w:bCs/>
          <w:color w:val="000000" w:themeColor="text1"/>
          <w:u w:val="single"/>
        </w:rPr>
        <w:t>price and physician prescribing</w:t>
      </w:r>
      <w:r w:rsidR="00EA07FF" w:rsidRPr="00372C71">
        <w:rPr>
          <w:b/>
          <w:bCs/>
          <w:color w:val="000000" w:themeColor="text1"/>
          <w:u w:val="single"/>
        </w:rPr>
        <w:t xml:space="preserve">  behavior</w:t>
      </w:r>
      <w:r w:rsidR="00EA07FF" w:rsidRPr="00372C71">
        <w:rPr>
          <w:color w:val="000000" w:themeColor="text1"/>
        </w:rPr>
        <w:t xml:space="preserve">  is not  consistent  across the  four  classes  of  drugs.   In  the  classes of  statins and cardioselective  beta blockers, an  increase in  price  decreases  the  likelihood  that  a  drug  will  be prescribed.  Both  were  statistically  significant  at  p&lt;.01.  In  the case of  SSRIs  and  PPIs, an  increase in price  will  increase  the  likelihood  that  the  drug  will  be  prescribed.  Both  were  also  statistically significant  at  p&lt;.001.</w:t>
      </w:r>
    </w:p>
    <w:p w14:paraId="53A2D14E" w14:textId="656FF2A5" w:rsidR="00783C12" w:rsidRPr="00372C71" w:rsidRDefault="00043D50" w:rsidP="002A06FA">
      <w:pPr>
        <w:rPr>
          <w:color w:val="000000" w:themeColor="text1"/>
        </w:rPr>
      </w:pPr>
      <w:r w:rsidRPr="00372C71">
        <w:rPr>
          <w:color w:val="000000" w:themeColor="text1"/>
        </w:rPr>
        <w:t xml:space="preserve">The  regression  results for  the  four  classes of  drugs show  different  relationships between </w:t>
      </w:r>
      <w:r w:rsidRPr="00372C71">
        <w:rPr>
          <w:b/>
          <w:bCs/>
          <w:color w:val="000000" w:themeColor="text1"/>
          <w:u w:val="single"/>
        </w:rPr>
        <w:t>the length  of time  in  the  market  and  the physician  prescribing  behavior</w:t>
      </w:r>
      <w:r w:rsidRPr="00372C71">
        <w:rPr>
          <w:color w:val="000000" w:themeColor="text1"/>
        </w:rPr>
        <w:t xml:space="preserve">.   The  results of  statin  and SRRIs  validate  our hypothesis that  an  increase  in  the length  of time in  the  market  will  increase the likelihood  that  a  drug  will  be  prescribed.   In  the  case of beta blockers,  an  increase  in  the  length  of time in  the  market  reduces  the  likelihood  of  a  drug  from  being  prescribed.  For  PPIs, the variable  is not  statistically  significant.   The  difference  in  the results  of the  length  of time  variable  maybe explained  by  the  sensitivity  of  patients to  the  quality  of  drugs,  which  varies  depending  on  the  class of  drugs.  It  should  be  recalled  that  the  older  drugs  in  the  class  are  the  breakthrough  drugs  and  some me-too  drugs.  Generic  drugs  usually  enter  the market  15  to  20  years  after  the branded  drugs  were introduced  in  the market.  The lingering  perception  that  generic  drugs  are inferior  than  branded drugs  may  influence the  preference for  established  branded  drugs  in  the class  of statin  and  SSRIs. The  concerns  with  respect  to  the difference  in  the “bioavailability”  of  active  ingredient  between branded  and  generic  drugs  particularly  for  drugs  with  very  narrow  therapeutic  band  like  SSRIs  can also  explain  the preference for  established  drugs  in  the market.   </w:t>
      </w:r>
      <w:r w:rsidR="00877674" w:rsidRPr="00372C71">
        <w:rPr>
          <w:color w:val="000000" w:themeColor="text1"/>
        </w:rPr>
        <w:t xml:space="preserve">In  the case  of cardioselective beta blockers, the negative correlation  between  length  of time and  physician preference  supports the  view  that  generic  drugs are  as riskier  as brand  name  drugs. Furthermore,  since  most  of  these  cardioselective betablockers  are maintenance medication.   Patients  are expected  to  regularly  take them  in  the long  term.  This  has  implication  on  costs.   The generic  drugs  have  been  in  the market  for  a  fairly  shorter  period  of  time  than  the  branded  drugs. Preference  to  prescribe  generic  drugs  is  consistent  with  the  previous  finding  that  physicians  favor cheaper  drugs  among  cardioselective beta blockers.   </w:t>
      </w:r>
    </w:p>
    <w:p w14:paraId="5BEF06C2" w14:textId="3D9ADDD1" w:rsidR="001D7D74" w:rsidRPr="00372C71" w:rsidRDefault="00A93ACF" w:rsidP="002A06FA">
      <w:pPr>
        <w:rPr>
          <w:color w:val="000000" w:themeColor="text1"/>
        </w:rPr>
      </w:pPr>
      <w:r w:rsidRPr="00372C71">
        <w:rPr>
          <w:color w:val="000000" w:themeColor="text1"/>
        </w:rPr>
        <w:t xml:space="preserve">The  statistically  significant  positive  relationship  between  </w:t>
      </w:r>
      <w:r w:rsidRPr="00372C71">
        <w:rPr>
          <w:b/>
          <w:bCs/>
          <w:color w:val="000000" w:themeColor="text1"/>
          <w:u w:val="single"/>
        </w:rPr>
        <w:t xml:space="preserve">direct-to-consumer  advertising and  physician  prescribing  behavior </w:t>
      </w:r>
      <w:r w:rsidRPr="00372C71">
        <w:rPr>
          <w:color w:val="000000" w:themeColor="text1"/>
        </w:rPr>
        <w:t xml:space="preserve"> is  consistent  in  the  three  classes of  drugs  –  statin, cardioselective  beta blockers  and  PPIs.  This variable  is not  statistically  significant  in  the  class of SSRIs.  An  increase  in  direct-to-consumer  advertising  expenditure increases  the likelihood  that  the prescription  drug  will  be  prescribed  by  a  physician.    The  significance  of  direct-to-consumer advertising  expenditure  in  the  physician’s  choice  of  prescription  drug  may  suggest  that  patients play  a role in  the  selection  of their  prescription  dr</w:t>
      </w:r>
      <w:r w:rsidR="001D7D74" w:rsidRPr="00372C71">
        <w:rPr>
          <w:color w:val="000000" w:themeColor="text1"/>
        </w:rPr>
        <w:t>ug</w:t>
      </w:r>
      <w:r w:rsidR="00356E93" w:rsidRPr="00372C71">
        <w:rPr>
          <w:color w:val="000000" w:themeColor="text1"/>
        </w:rPr>
        <w:t>s</w:t>
      </w:r>
      <w:r w:rsidR="0093097C" w:rsidRPr="00372C71">
        <w:rPr>
          <w:color w:val="000000" w:themeColor="text1"/>
        </w:rPr>
        <w:t>.</w:t>
      </w:r>
      <w:r w:rsidR="0096525E" w:rsidRPr="00372C71">
        <w:rPr>
          <w:color w:val="000000" w:themeColor="text1"/>
        </w:rPr>
        <w:t xml:space="preserve"> Information  gathered  by  patients  from direct-to-consumer  advertising  empowered  patients  to  play  a role  in  the  selection  of their medication.    The  significant  effect  of  direct-to-consumer  advertising  in  the  prescribing  behavior  of physicians  may  also  be  explained  by  the correlation  between  higher  levels  of  advertising  and concentration  of  physician  prescribing  (Stern  &amp;  Trajtenberg, 1998). </w:t>
      </w:r>
    </w:p>
    <w:p w14:paraId="599CB241" w14:textId="77777777" w:rsidR="006B1C49" w:rsidRPr="00372C71" w:rsidRDefault="001D7D74" w:rsidP="002A06FA">
      <w:pPr>
        <w:rPr>
          <w:color w:val="000000" w:themeColor="text1"/>
        </w:rPr>
      </w:pPr>
      <w:r w:rsidRPr="00372C71">
        <w:rPr>
          <w:color w:val="000000" w:themeColor="text1"/>
        </w:rPr>
        <w:t xml:space="preserve">This research  found  some  </w:t>
      </w:r>
      <w:r w:rsidRPr="00372C71">
        <w:rPr>
          <w:b/>
          <w:bCs/>
          <w:color w:val="000000" w:themeColor="text1"/>
          <w:u w:val="single"/>
        </w:rPr>
        <w:t xml:space="preserve">patient  characteristics </w:t>
      </w:r>
      <w:r w:rsidRPr="00372C71">
        <w:rPr>
          <w:color w:val="000000" w:themeColor="text1"/>
        </w:rPr>
        <w:t xml:space="preserve">to  be  statistically  significant  in  influencing physician  prescribing  behavior.  In  the  case  of  statins,  an  increase  in  </w:t>
      </w:r>
      <w:r w:rsidRPr="00372C71">
        <w:rPr>
          <w:color w:val="000000" w:themeColor="text1"/>
          <w:u w:val="single"/>
        </w:rPr>
        <w:t>age</w:t>
      </w:r>
      <w:r w:rsidRPr="00372C71">
        <w:rPr>
          <w:color w:val="000000" w:themeColor="text1"/>
        </w:rPr>
        <w:t xml:space="preserve">  increases the  likelihood </w:t>
      </w:r>
      <w:r w:rsidRPr="00372C71">
        <w:rPr>
          <w:color w:val="000000" w:themeColor="text1"/>
        </w:rPr>
        <w:lastRenderedPageBreak/>
        <w:t xml:space="preserve">that  a physician  will prescribe  a generic  drug  than  a me-too drug  (p&lt;.05).   Older  persons  tend  to  be prescribed  generic  drug  than  me-too  drug. </w:t>
      </w:r>
      <w:r w:rsidR="00A93ACF" w:rsidRPr="00372C71">
        <w:rPr>
          <w:color w:val="000000" w:themeColor="text1"/>
        </w:rPr>
        <w:t xml:space="preserve"> </w:t>
      </w:r>
      <w:r w:rsidR="00356E93" w:rsidRPr="00372C71">
        <w:rPr>
          <w:color w:val="000000" w:themeColor="text1"/>
        </w:rPr>
        <w:t xml:space="preserve">The same observation  applies to  cardioselective  beta </w:t>
      </w:r>
      <w:r w:rsidR="006B1C49" w:rsidRPr="00372C71">
        <w:rPr>
          <w:color w:val="000000" w:themeColor="text1"/>
        </w:rPr>
        <w:t xml:space="preserve">blockers.   An  increase in  age increases  the likelihood  that  a person  will  be prescribed  a generic  drug than  a me-too drug  or  generic  me-too  drugs.   Both  are  significant  at  p&lt;.05.  This  suggests  that physicians are  more  likely  to  prescribe  the  generic  drug  to  older  patients.  Age  is not  a  statistically significant  variable  for  SSRIs and  PPIs.    </w:t>
      </w:r>
    </w:p>
    <w:p w14:paraId="5E371DC6" w14:textId="77777777" w:rsidR="00796C83" w:rsidRPr="00372C71" w:rsidRDefault="006B1C49" w:rsidP="002A06FA">
      <w:pPr>
        <w:rPr>
          <w:color w:val="000000" w:themeColor="text1"/>
        </w:rPr>
      </w:pPr>
      <w:r w:rsidRPr="00372C71">
        <w:rPr>
          <w:color w:val="000000" w:themeColor="text1"/>
          <w:u w:val="single"/>
        </w:rPr>
        <w:t>Sex</w:t>
      </w:r>
      <w:r w:rsidR="00356E93" w:rsidRPr="00372C71">
        <w:rPr>
          <w:color w:val="000000" w:themeColor="text1"/>
        </w:rPr>
        <w:t xml:space="preserve">  is  also  a  statistically  significant  determinant  of  physician  prescribing  behavior  in  statins, cardioselective  beta blockers  and  SSRIs</w:t>
      </w:r>
    </w:p>
    <w:p w14:paraId="0C7E6F05" w14:textId="622B0976" w:rsidR="00A84A24" w:rsidRPr="00372C71" w:rsidRDefault="00356E93" w:rsidP="002A06FA">
      <w:pPr>
        <w:rPr>
          <w:color w:val="000000" w:themeColor="text1"/>
        </w:rPr>
      </w:pPr>
      <w:r w:rsidRPr="00372C71">
        <w:rPr>
          <w:color w:val="000000" w:themeColor="text1"/>
          <w:u w:val="single"/>
        </w:rPr>
        <w:t>Race</w:t>
      </w:r>
      <w:r w:rsidRPr="00372C71">
        <w:rPr>
          <w:color w:val="000000" w:themeColor="text1"/>
        </w:rPr>
        <w:t xml:space="preserve"> was  also  a  significant  determinant  in  the  case of  cardioselective  beta  blockers.  Being non-white decreases  the physician’s  likelihood  of  prescribing  breakthrough  drug  than  the generic drug  compared  to  being  white  (p≤.05).  Race  is  not  significant  in  the  other  classes  of  drugs. Ethnicity  is  statistically  significant  in  the  SSRIs.  </w:t>
      </w:r>
    </w:p>
    <w:p w14:paraId="0DC48B98" w14:textId="647E6D88" w:rsidR="00796C83" w:rsidRPr="00372C71" w:rsidRDefault="008F687E" w:rsidP="002A06FA">
      <w:pPr>
        <w:rPr>
          <w:color w:val="000000" w:themeColor="text1"/>
        </w:rPr>
      </w:pPr>
      <w:r w:rsidRPr="00372C71">
        <w:rPr>
          <w:color w:val="000000" w:themeColor="text1"/>
        </w:rPr>
        <w:t xml:space="preserve">The  </w:t>
      </w:r>
      <w:r w:rsidRPr="00372C71">
        <w:rPr>
          <w:color w:val="000000" w:themeColor="text1"/>
          <w:u w:val="single"/>
        </w:rPr>
        <w:t xml:space="preserve">patient’s number  of  medication </w:t>
      </w:r>
      <w:r w:rsidRPr="00372C71">
        <w:rPr>
          <w:color w:val="000000" w:themeColor="text1"/>
        </w:rPr>
        <w:t xml:space="preserve"> is a  statistically  significant  determinant  of  physician prescribing  behavior  in  statins and  cardioselective  beta blockers. In  the  statins  class, an  increase in the  number of  medication  increases  the  probability  of  a  physician  prescribing  me-too  drugs  relative to  the  probability  of  prescribing  generic  drug.   In  the  case  of  cardioselective  beta  blockers, an increase  in  the  number  of  medication  decreases the  probability  of  the  physician  prescribing  me-too and  generic  me-too  drugs  relative  to  the  probability  of  prescribing  generic  drug.  Again,  the  nature of the relationship  depends  on  the  class  of drugs.  </w:t>
      </w:r>
    </w:p>
    <w:p w14:paraId="3167CF3D" w14:textId="77777777" w:rsidR="00EA3EC8" w:rsidRPr="00372C71" w:rsidRDefault="002D73F6" w:rsidP="002A06FA">
      <w:pPr>
        <w:rPr>
          <w:color w:val="000000" w:themeColor="text1"/>
        </w:rPr>
      </w:pPr>
      <w:r w:rsidRPr="00372C71">
        <w:rPr>
          <w:color w:val="000000" w:themeColor="text1"/>
        </w:rPr>
        <w:t xml:space="preserve">For  SSRIs  and  statins, the </w:t>
      </w:r>
      <w:r w:rsidRPr="00372C71">
        <w:rPr>
          <w:color w:val="000000" w:themeColor="text1"/>
          <w:u w:val="single"/>
        </w:rPr>
        <w:t xml:space="preserve">patient’s  source of payment </w:t>
      </w:r>
      <w:r w:rsidRPr="00372C71">
        <w:rPr>
          <w:color w:val="000000" w:themeColor="text1"/>
        </w:rPr>
        <w:t xml:space="preserve"> is  also  a  statistically  significant predictor  of  physician  prescribing  behavior.   In  the  class  of  statins,  Medicare  as an  expected  source of  payment  increases the  probability  of  a  physician  prescribing  me-too  drugs  than  generic  drug compared  to  self-paying  patients  (p&lt;.05).   In  the  class  of  SSRIs,  patients with  private  insurance  are more likely  than  self-paying  patients  to  be prescribed  me-too  drugs  than  generic  drug  (p&lt;.05).    In both  statins  and  SSRIs,  patients  with  Medicaid  are  more likely  than  self-paying  patients  to  receive a generic drug  prescription  than  generic me-too  drugs prescription  (p  ≤  .05). This finding  that  some  types of  patients’  source  of  payment  are  statistically  significant  in influencing  physician  prescribing  behavior  suggests  moral  hazard.  The observation  that  patients with  Medicare or  private insurance are  more  likely  than  self-paying  patients to  receive  a prescription  of  me-too  drugs  than  generic  drug  and  patients  with  Medicaid  are  more likely  than self-paying  patients  to  receive a prescription  for  generic  drug  than  me-too  drug  is consistent  with the  theory  of  moral  hazard  and  previous  findings  that  patients  with  more generous  insurance coverage tent  to  receive  more expensive drugs.  Howard’s  findings  on  moral  hazard  when  he examined  the antibacterial drug  class  using  the 1994  NAMCS  data  showed  that  self-paying  patients are  significantly  more  likely  than  patients  with  Medicare  or  private  insurance  to  be  prescribed  the generics  (Howard,  1997).   </w:t>
      </w:r>
    </w:p>
    <w:p w14:paraId="14BB52AB" w14:textId="77777777" w:rsidR="00460009" w:rsidRPr="00372C71" w:rsidRDefault="002D73F6" w:rsidP="002A06FA">
      <w:pPr>
        <w:rPr>
          <w:color w:val="000000" w:themeColor="text1"/>
        </w:rPr>
      </w:pPr>
      <w:r w:rsidRPr="00372C71">
        <w:rPr>
          <w:color w:val="000000" w:themeColor="text1"/>
        </w:rPr>
        <w:t xml:space="preserve"> </w:t>
      </w:r>
      <w:r w:rsidR="00EA3EC8" w:rsidRPr="00372C71">
        <w:rPr>
          <w:color w:val="000000" w:themeColor="text1"/>
        </w:rPr>
        <w:t xml:space="preserve">There  are  some  </w:t>
      </w:r>
      <w:r w:rsidR="00EA3EC8" w:rsidRPr="00372C71">
        <w:rPr>
          <w:b/>
          <w:bCs/>
          <w:color w:val="000000" w:themeColor="text1"/>
          <w:u w:val="single"/>
        </w:rPr>
        <w:t xml:space="preserve">physician  characteristics </w:t>
      </w:r>
      <w:r w:rsidR="00EA3EC8" w:rsidRPr="00372C71">
        <w:rPr>
          <w:color w:val="000000" w:themeColor="text1"/>
        </w:rPr>
        <w:t xml:space="preserve">that  are  statistically  significant  in  this  study.   These  findings suggest  that  some  physicians have  the  propensity  to  prescribe  generic drugs while others  tend  to  prescribe  the  breakthrough  drug  or  me-too  drugs,  consistent  with  Hellerstein’s findings  (Hellerstein, 1994).  </w:t>
      </w:r>
    </w:p>
    <w:p w14:paraId="5B4D8260" w14:textId="77777777" w:rsidR="003352D9" w:rsidRPr="00372C71" w:rsidRDefault="00EA3EC8" w:rsidP="002A06FA">
      <w:pPr>
        <w:rPr>
          <w:color w:val="000000" w:themeColor="text1"/>
        </w:rPr>
      </w:pPr>
      <w:r w:rsidRPr="00372C71">
        <w:rPr>
          <w:color w:val="000000" w:themeColor="text1"/>
        </w:rPr>
        <w:lastRenderedPageBreak/>
        <w:t xml:space="preserve">In  the  case of statins, physicians  with  </w:t>
      </w:r>
      <w:r w:rsidRPr="00372C71">
        <w:rPr>
          <w:color w:val="000000" w:themeColor="text1"/>
          <w:u w:val="single"/>
        </w:rPr>
        <w:t xml:space="preserve">specialized  practice </w:t>
      </w:r>
      <w:r w:rsidRPr="00372C71">
        <w:rPr>
          <w:color w:val="000000" w:themeColor="text1"/>
        </w:rPr>
        <w:t xml:space="preserve">are  less likely  than  physicians  with  general  practice to  prescribe  breakthrough  drugs  than  generic  drug (p&lt;.05).   This variable  is  not  statistically  significant  in  the  other  classes  of  drugs examined  in  this research.   </w:t>
      </w:r>
    </w:p>
    <w:p w14:paraId="2D9B7B74" w14:textId="7AF57A83" w:rsidR="00411D0C" w:rsidRPr="00372C71" w:rsidRDefault="00EA3EC8" w:rsidP="002A06FA">
      <w:pPr>
        <w:rPr>
          <w:color w:val="000000" w:themeColor="text1"/>
        </w:rPr>
      </w:pPr>
      <w:r w:rsidRPr="00372C71">
        <w:rPr>
          <w:color w:val="000000" w:themeColor="text1"/>
        </w:rPr>
        <w:t xml:space="preserve">In  addition,  there  are  </w:t>
      </w:r>
      <w:r w:rsidRPr="00372C71">
        <w:rPr>
          <w:color w:val="000000" w:themeColor="text1"/>
          <w:u w:val="single"/>
        </w:rPr>
        <w:t>regional  differences  in  physician  prescribing  behavior</w:t>
      </w:r>
      <w:r w:rsidRPr="00372C71">
        <w:rPr>
          <w:color w:val="000000" w:themeColor="text1"/>
        </w:rPr>
        <w:t>.    In  the statins class,  physicians who  are  practicing  in  the  Midwest  are  less  likely  than  physicians in  the  Northeast to  prescribe breakthrough  and  me-too  drugs  than  the generic  drug  (p&lt;.05).   Physicians  in  the  West are more likely  than  physicians  in  the Northeast  to  prescribe generic  drug  than  breakthrough,  metoo  and  generic  me-too drugs  (p&lt;.05). Physicians  in  the South  are  more  likely  than  physicians  in  the Northeast  to  prescribe  generic  drug  than  me-too  drugs  and  generic  me-too drugs  (p&lt;.05).  On  the contrary, in  the  case of  cardioselective  beta blockers  and  PPIs,  physicians who  practice  in  the  South are more likely  than  physicians  in  the Northeast  to  prescribe  me-too  than  generic  drugs  (p&lt;.05).  In the  case of SSRIs, physicians  from  the  Midwest  are  more likely  than  the physicians  from  the Northeast  to  prescribe generic  than  generic  me-too drugs  (p&lt;.01). Physicians  from  the South  are more likely  than  patients  in  the northeast  to  prescribe branded  drugs  (breakthrough  and  me-too drugs)  than  generic  drug  (p&lt;.05). Physicians  from  the West  are  more likely  than  physicians from the Northeast  to  prescribe generic  drug  than  me-too drugs  (p&lt;.05).  These may  be explained  by different  state  policies influencing  physician  prescribing  behavior.  However,  because  of  limited</w:t>
      </w:r>
      <w:r w:rsidR="00E70879" w:rsidRPr="00372C71">
        <w:rPr>
          <w:color w:val="000000" w:themeColor="text1"/>
        </w:rPr>
        <w:t xml:space="preserve"> </w:t>
      </w:r>
      <w:r w:rsidR="00411D0C" w:rsidRPr="00372C71">
        <w:rPr>
          <w:color w:val="000000" w:themeColor="text1"/>
        </w:rPr>
        <w:t xml:space="preserve">Data,  this  study  was  not  able  to  test that.  In  proton  pump  inhibitors, physicians  with  greater  than  50% patient  care </w:t>
      </w:r>
      <w:r w:rsidR="00411D0C" w:rsidRPr="00372C71">
        <w:rPr>
          <w:color w:val="000000" w:themeColor="text1"/>
          <w:u w:val="single"/>
        </w:rPr>
        <w:t>revenue</w:t>
      </w:r>
      <w:r w:rsidR="00411D0C" w:rsidRPr="00372C71">
        <w:rPr>
          <w:color w:val="000000" w:themeColor="text1"/>
        </w:rPr>
        <w:t xml:space="preserve"> from private insurance are more likely  to  prescribe the generic  drug  than  the breakthrough  drug compared  to  physicians  with  less  than  50% patient  care revenue from  private insurance (p&lt;.05). Similarly, in  the SSRI  class, physicians  with  greater  than  50% patient  care  revenue from  private insurance are more likely  to  prescribe the generic  drug  than  generic  me-too  drugs  compared  to physicians  with  less  than  50% patient  care  revenue  from  private insurance (p&lt;.05).  </w:t>
      </w:r>
    </w:p>
    <w:p w14:paraId="50B14D79" w14:textId="77777777" w:rsidR="00E85EBD" w:rsidRPr="00372C71" w:rsidRDefault="00904247" w:rsidP="002A06FA">
      <w:pPr>
        <w:rPr>
          <w:b/>
          <w:bCs/>
          <w:color w:val="C00000"/>
        </w:rPr>
      </w:pPr>
      <w:r w:rsidRPr="00372C71">
        <w:rPr>
          <w:b/>
          <w:bCs/>
          <w:color w:val="C00000"/>
        </w:rPr>
        <w:t>THE EFFECT OF THE  ENTRY OF  ME-TOO  DRUGS ON THE DEMAND FOR GENERIC DRUGS</w:t>
      </w:r>
    </w:p>
    <w:p w14:paraId="6414E441" w14:textId="1892A61F" w:rsidR="000C674F" w:rsidRPr="00372C71" w:rsidRDefault="00E85EBD" w:rsidP="002A06FA">
      <w:pPr>
        <w:rPr>
          <w:color w:val="000000" w:themeColor="text1"/>
        </w:rPr>
      </w:pPr>
      <w:r w:rsidRPr="00372C71">
        <w:rPr>
          <w:b/>
          <w:bCs/>
          <w:color w:val="C00000"/>
        </w:rPr>
        <w:t xml:space="preserve"> </w:t>
      </w:r>
      <w:r w:rsidRPr="00372C71">
        <w:rPr>
          <w:color w:val="000000" w:themeColor="text1"/>
        </w:rPr>
        <w:t>This  study  showed  how  changes in  in  price,  length  of time in  the  market  and  direct-to</w:t>
      </w:r>
      <w:r w:rsidR="001046E8" w:rsidRPr="00372C71">
        <w:rPr>
          <w:color w:val="000000" w:themeColor="text1"/>
        </w:rPr>
        <w:t xml:space="preserve"> </w:t>
      </w:r>
      <w:r w:rsidRPr="00372C71">
        <w:rPr>
          <w:color w:val="000000" w:themeColor="text1"/>
        </w:rPr>
        <w:t xml:space="preserve">consumer  advertising  expenditure  will affect  the  predicted  market  share of the different  types  of drugs  in  the market.  </w:t>
      </w:r>
      <w:r w:rsidRPr="00372C71">
        <w:rPr>
          <w:b/>
          <w:bCs/>
          <w:color w:val="000000" w:themeColor="text1"/>
        </w:rPr>
        <w:t xml:space="preserve">The  effects  of price and  length  of time  in  the  market  on  predicted  market shares  are  mixed.   They  depend  on  the drug  class. </w:t>
      </w:r>
      <w:r w:rsidRPr="00372C71">
        <w:rPr>
          <w:color w:val="000000" w:themeColor="text1"/>
        </w:rPr>
        <w:t xml:space="preserve">  However, </w:t>
      </w:r>
      <w:r w:rsidRPr="00372C71">
        <w:rPr>
          <w:b/>
          <w:bCs/>
          <w:color w:val="000000" w:themeColor="text1"/>
        </w:rPr>
        <w:t>the  effect  of  an  increase in  direct-to</w:t>
      </w:r>
      <w:r w:rsidR="003721C8" w:rsidRPr="00372C71">
        <w:rPr>
          <w:b/>
          <w:bCs/>
          <w:color w:val="000000" w:themeColor="text1"/>
        </w:rPr>
        <w:t xml:space="preserve"> </w:t>
      </w:r>
      <w:r w:rsidRPr="00372C71">
        <w:rPr>
          <w:b/>
          <w:bCs/>
          <w:color w:val="000000" w:themeColor="text1"/>
        </w:rPr>
        <w:t xml:space="preserve">consumer  advertising  expenditure  is consistent  across classes.  </w:t>
      </w:r>
      <w:r w:rsidRPr="00372C71">
        <w:rPr>
          <w:color w:val="000000" w:themeColor="text1"/>
        </w:rPr>
        <w:t>It  increases  the market  share of the advertised  drug  and  decreases  the market  shares  of the other  drugs.  This suggests that  direct-toconsumer  advertising  can  have  combative  effect  in  the  pharmaceutical  industry,  shifting  consumer preference to  the advertised  products.  In  the  drug  classes’  statins and  beta blockers,  an  increase in  direct-to-consumer  advertising  expenditure  of  me-too drugs  negatively  affects  the predicted market  shares  of generic  drugs  (both  the generic  and  generic  me-too  drugs combined)  more than the  breakthrough  drug.    In  PPIs,  increase  in  direct-to-consumer  advertising  of  me-too  drugs negatively  affects  the predicted  market  share  of the breakthrough  drug  more than  the generic  drug. This  section  showed  that  the  spending  of  me-too  drugs  on  direct-to-consumer  advertising  greatly contributes  in  the  increase  in  its  market  share.  In  most  cases,  the  increase  in  market  share  of  me</w:t>
      </w:r>
      <w:r w:rsidR="00F14B74" w:rsidRPr="00372C71">
        <w:rPr>
          <w:color w:val="000000" w:themeColor="text1"/>
        </w:rPr>
        <w:t xml:space="preserve"> </w:t>
      </w:r>
      <w:r w:rsidRPr="00372C71">
        <w:rPr>
          <w:color w:val="000000" w:themeColor="text1"/>
        </w:rPr>
        <w:t xml:space="preserve">too drugs  because  of  direct-to-consumer  advertising  negatively  affects  the market  share of generic drugs.  The  effects  of  the  changes  in  direct-to-consumer  advertising  of  me-too  drugs  on  the  market share  of  breakthrough  drugs  and  generic  drugs  support  previous  findings  that  the  entry  of  me-too drugs in  the  market  reduces the  incentives to  conduct  research  of  new  drugs as  it  </w:t>
      </w:r>
      <w:r w:rsidRPr="00372C71">
        <w:rPr>
          <w:color w:val="000000" w:themeColor="text1"/>
        </w:rPr>
        <w:lastRenderedPageBreak/>
        <w:t>reduces the market  exclusivity  of  breakthrough  drugs.  Me-too  drugs also  increase  drug  spending.   An  increase in  the  direct-to-consumer  advertising  expenditure of  me-too drugs  reduces  the market  share of generic  drugs, which  usually  are the cheaper  drugs  in  the market</w:t>
      </w:r>
      <w:r w:rsidR="007A595E" w:rsidRPr="00372C71">
        <w:rPr>
          <w:color w:val="000000" w:themeColor="text1"/>
        </w:rPr>
        <w:t>.</w:t>
      </w:r>
    </w:p>
    <w:p w14:paraId="3CAB433F" w14:textId="211341FE" w:rsidR="00190239" w:rsidRPr="00372C71" w:rsidRDefault="009E6EDD" w:rsidP="002A06FA">
      <w:pPr>
        <w:rPr>
          <w:b/>
          <w:bCs/>
          <w:color w:val="000000" w:themeColor="text1"/>
        </w:rPr>
      </w:pPr>
      <w:r w:rsidRPr="00372C71">
        <w:rPr>
          <w:b/>
          <w:bCs/>
          <w:color w:val="C00000"/>
        </w:rPr>
        <w:t>CONCLUSION</w:t>
      </w:r>
      <w:r w:rsidRPr="00372C71">
        <w:rPr>
          <w:b/>
          <w:bCs/>
          <w:color w:val="000000" w:themeColor="text1"/>
        </w:rPr>
        <w:t xml:space="preserve"> </w:t>
      </w:r>
    </w:p>
    <w:p w14:paraId="5EA236CB" w14:textId="77777777" w:rsidR="00D70A6C" w:rsidRPr="00372C71" w:rsidRDefault="007D4D4F" w:rsidP="002A06FA">
      <w:pPr>
        <w:rPr>
          <w:color w:val="000000" w:themeColor="text1"/>
        </w:rPr>
      </w:pPr>
      <w:r w:rsidRPr="00372C71">
        <w:rPr>
          <w:color w:val="000000" w:themeColor="text1"/>
        </w:rPr>
        <w:t xml:space="preserve">These  findings  suggest  that  physicians consider  some </w:t>
      </w:r>
      <w:r w:rsidRPr="00372C71">
        <w:rPr>
          <w:color w:val="000000" w:themeColor="text1"/>
          <w:u w:val="single"/>
        </w:rPr>
        <w:t xml:space="preserve">patient  characteristics </w:t>
      </w:r>
      <w:r w:rsidRPr="00372C71">
        <w:rPr>
          <w:color w:val="000000" w:themeColor="text1"/>
        </w:rPr>
        <w:t xml:space="preserve">in  prescribing  medication.  </w:t>
      </w:r>
    </w:p>
    <w:p w14:paraId="2E2C7B18" w14:textId="77777777" w:rsidR="001D7884" w:rsidRPr="00372C71" w:rsidRDefault="007D4D4F" w:rsidP="002A06FA">
      <w:pPr>
        <w:rPr>
          <w:color w:val="000000" w:themeColor="text1"/>
        </w:rPr>
      </w:pPr>
      <w:r w:rsidRPr="00372C71">
        <w:rPr>
          <w:color w:val="000000" w:themeColor="text1"/>
        </w:rPr>
        <w:t xml:space="preserve">Significant  </w:t>
      </w:r>
      <w:r w:rsidRPr="00372C71">
        <w:rPr>
          <w:color w:val="000000" w:themeColor="text1"/>
          <w:u w:val="single"/>
        </w:rPr>
        <w:t>physician  characteristics</w:t>
      </w:r>
      <w:r w:rsidRPr="00372C71">
        <w:rPr>
          <w:color w:val="000000" w:themeColor="text1"/>
        </w:rPr>
        <w:t xml:space="preserve">  include  the region  of practice, specialization  and  their primary  source  of  revenue. </w:t>
      </w:r>
      <w:r w:rsidR="00D5741B" w:rsidRPr="00372C71">
        <w:rPr>
          <w:color w:val="000000" w:themeColor="text1"/>
        </w:rPr>
        <w:t>T</w:t>
      </w:r>
      <w:r w:rsidR="00DC444C" w:rsidRPr="00372C71">
        <w:rPr>
          <w:color w:val="000000" w:themeColor="text1"/>
        </w:rPr>
        <w:t xml:space="preserve">he  patient’s  expected  </w:t>
      </w:r>
      <w:r w:rsidR="00DC444C" w:rsidRPr="00372C71">
        <w:rPr>
          <w:color w:val="000000" w:themeColor="text1"/>
          <w:u w:val="single"/>
        </w:rPr>
        <w:t xml:space="preserve">source  of payment </w:t>
      </w:r>
      <w:r w:rsidR="00DC444C" w:rsidRPr="00372C71">
        <w:rPr>
          <w:color w:val="000000" w:themeColor="text1"/>
        </w:rPr>
        <w:t xml:space="preserve"> increases  the  likelihood  of the  patient  from  receiving  one type  of the drug  over  the  other.</w:t>
      </w:r>
      <w:r w:rsidR="009C5548" w:rsidRPr="00372C71">
        <w:rPr>
          <w:color w:val="000000" w:themeColor="text1"/>
        </w:rPr>
        <w:t xml:space="preserve"> </w:t>
      </w:r>
    </w:p>
    <w:p w14:paraId="4E1DF06C" w14:textId="4746B5AC" w:rsidR="00B03BAD" w:rsidRPr="00372C71" w:rsidRDefault="009C5548" w:rsidP="002A06FA">
      <w:pPr>
        <w:rPr>
          <w:color w:val="000000" w:themeColor="text1"/>
        </w:rPr>
      </w:pPr>
      <w:r w:rsidRPr="00372C71">
        <w:rPr>
          <w:color w:val="000000" w:themeColor="text1"/>
        </w:rPr>
        <w:t xml:space="preserve">Sometimes,  an  increase  in  </w:t>
      </w:r>
      <w:r w:rsidRPr="00372C71">
        <w:rPr>
          <w:color w:val="000000" w:themeColor="text1"/>
          <w:u w:val="single"/>
        </w:rPr>
        <w:t>price</w:t>
      </w:r>
      <w:r w:rsidRPr="00372C71">
        <w:rPr>
          <w:color w:val="000000" w:themeColor="text1"/>
        </w:rPr>
        <w:t xml:space="preserve">  increases  the  likelihood  of  a drug  from  being  prescribed. In  other  times,  it  decreases.  It  suggests  that  physicians  have  certain level  of  awareness  on  price  of  drugs.  An  increase  in  </w:t>
      </w:r>
      <w:r w:rsidRPr="00372C71">
        <w:rPr>
          <w:color w:val="000000" w:themeColor="text1"/>
          <w:u w:val="single"/>
        </w:rPr>
        <w:t>drug’s  length  of  time</w:t>
      </w:r>
      <w:r w:rsidRPr="00372C71">
        <w:rPr>
          <w:color w:val="000000" w:themeColor="text1"/>
        </w:rPr>
        <w:t xml:space="preserve">  in  the  market  is  likely  to increase  the  prescription  of  the  drug  but  in  the  class of  proton  pump  inhibitors,  physicians are  more likely  to  prescribe  newer  </w:t>
      </w:r>
      <w:r w:rsidR="00B03BAD" w:rsidRPr="00372C71">
        <w:rPr>
          <w:color w:val="000000" w:themeColor="text1"/>
        </w:rPr>
        <w:t>drugs.</w:t>
      </w:r>
    </w:p>
    <w:p w14:paraId="7AD76BC3" w14:textId="41BEC1CF" w:rsidR="007D4D4F" w:rsidRPr="00372C71" w:rsidRDefault="00B03BAD" w:rsidP="002A06FA">
      <w:pPr>
        <w:rPr>
          <w:color w:val="000000" w:themeColor="text1"/>
        </w:rPr>
      </w:pPr>
      <w:r w:rsidRPr="00372C71">
        <w:rPr>
          <w:color w:val="000000" w:themeColor="text1"/>
        </w:rPr>
        <w:t>The</w:t>
      </w:r>
      <w:r w:rsidR="00E16968" w:rsidRPr="00372C71">
        <w:rPr>
          <w:color w:val="000000" w:themeColor="text1"/>
        </w:rPr>
        <w:t xml:space="preserve">  study  found  that  </w:t>
      </w:r>
      <w:r w:rsidR="00E16968" w:rsidRPr="00372C71">
        <w:rPr>
          <w:color w:val="000000" w:themeColor="text1"/>
          <w:u w:val="single"/>
        </w:rPr>
        <w:t xml:space="preserve">direct-to-consumer  advertising </w:t>
      </w:r>
      <w:r w:rsidR="00E16968" w:rsidRPr="00372C71">
        <w:rPr>
          <w:color w:val="000000" w:themeColor="text1"/>
        </w:rPr>
        <w:t>significantly  affect  physician  prescribing  behavior.  The  nature  of  the  effect  of  direct-to  consumer advertising  on  the  prescribing  behavior  of  physicians is  consistent  across  the  four  classes  of  drugs. Direct-to-consumer  advertising  increases  the likelihood  that  the drug  will be  prescribed</w:t>
      </w:r>
      <w:r w:rsidR="00197333" w:rsidRPr="00372C71">
        <w:rPr>
          <w:color w:val="000000" w:themeColor="text1"/>
        </w:rPr>
        <w:t>.</w:t>
      </w:r>
    </w:p>
    <w:p w14:paraId="71B235AF" w14:textId="5CC25CF4" w:rsidR="00197333" w:rsidRPr="00372C71" w:rsidRDefault="00197333" w:rsidP="002A06FA">
      <w:pPr>
        <w:rPr>
          <w:color w:val="000000" w:themeColor="text1"/>
        </w:rPr>
      </w:pPr>
      <w:r w:rsidRPr="00372C71">
        <w:rPr>
          <w:color w:val="000000" w:themeColor="text1"/>
        </w:rPr>
        <w:t xml:space="preserve">This study  explored  how  changes in  in  price,  length  of  time  in  the  market  and  direct-to-consumer advertising  expenditure  affect  the  predicted  market  share of the different  types of  drugs in  the market.  The effects  of price and  length  of time  in  the market  on  predicted  market  shares  are mixed.   They  depend  on  the drug  class.  However,  the  effect  of an  increase  in  direct-to-consumer advertising  expenditure  on  predicted  market  shares of  prescription  drugs  is consistent  across classes.  It  increases  the  market  share  of  the  advertised  drug  and  decreases  the market  shares  of the other  drugs. </w:t>
      </w:r>
    </w:p>
    <w:p w14:paraId="0F442B11" w14:textId="77777777" w:rsidR="00F14B74" w:rsidRPr="00372C71" w:rsidRDefault="007656CB" w:rsidP="002A06FA">
      <w:pPr>
        <w:rPr>
          <w:color w:val="000000" w:themeColor="text1"/>
        </w:rPr>
      </w:pPr>
      <w:r w:rsidRPr="00372C71">
        <w:rPr>
          <w:color w:val="000000" w:themeColor="text1"/>
        </w:rPr>
        <w:t xml:space="preserve">This  study  also  suggests  that  direct-to-consumer  advertising  of  me-too drugs  will  increase its  market  share  and  reduce  the  market  share  of  generic drugs.  This  implies  an  increase  on prescription  drug  spending  with  little  associated  quality  gain.  With  this,  the current  government policy  regarding  the  approval  of  prescription  drugs  on  the  basis  of  its efficacy  against  a  placebo should  be amended. It  is  important  that  the efficacy  of new  drugs  be tested  against  the existing drugs  in  the  market  to  make  sure that  patients  are getting  the worth  of  every  additional  dollar spent  on  medications.  </w:t>
      </w:r>
    </w:p>
    <w:p w14:paraId="0B6B718F" w14:textId="565829B0" w:rsidR="00902F69" w:rsidRPr="00372C71" w:rsidRDefault="007656CB" w:rsidP="002A06FA">
      <w:pPr>
        <w:rPr>
          <w:color w:val="000000" w:themeColor="text1"/>
        </w:rPr>
      </w:pPr>
      <w:r w:rsidRPr="00372C71">
        <w:rPr>
          <w:color w:val="000000" w:themeColor="text1"/>
        </w:rPr>
        <w:t xml:space="preserve">Pharmaceutical  advertising  is the  primary  instrument  in  informing  patients about  drugs.  </w:t>
      </w:r>
    </w:p>
    <w:p w14:paraId="7376B053" w14:textId="77777777" w:rsidR="00043D50" w:rsidRPr="00AE0E88" w:rsidRDefault="00043D50">
      <w:pPr>
        <w:rPr>
          <w:color w:val="000000" w:themeColor="text1"/>
        </w:rPr>
      </w:pPr>
    </w:p>
    <w:p w14:paraId="0B6BC2E9" w14:textId="388488BC" w:rsidR="00EA07FF" w:rsidRPr="00584EFD" w:rsidRDefault="00AB557D">
      <w:pPr>
        <w:rPr>
          <w:b/>
          <w:bCs/>
          <w:color w:val="000000" w:themeColor="text1"/>
        </w:rPr>
      </w:pPr>
      <w:r w:rsidRPr="00584EFD">
        <w:rPr>
          <w:b/>
          <w:bCs/>
          <w:color w:val="000000" w:themeColor="text1"/>
        </w:rPr>
        <w:t>References</w:t>
      </w:r>
    </w:p>
    <w:p w14:paraId="4473BEDA" w14:textId="537D5C2F" w:rsidR="00AB557D" w:rsidRPr="00AE0E88" w:rsidRDefault="00AB557D">
      <w:pPr>
        <w:rPr>
          <w:color w:val="000000" w:themeColor="text1"/>
        </w:rPr>
      </w:pPr>
      <w:r>
        <w:rPr>
          <w:color w:val="000000" w:themeColor="text1"/>
        </w:rPr>
        <w:t>Magno</w:t>
      </w:r>
      <w:r w:rsidR="00584EFD">
        <w:rPr>
          <w:color w:val="000000" w:themeColor="text1"/>
        </w:rPr>
        <w:t xml:space="preserve"> </w:t>
      </w:r>
      <w:r>
        <w:rPr>
          <w:color w:val="000000" w:themeColor="text1"/>
        </w:rPr>
        <w:t>Gatmaytan</w:t>
      </w:r>
      <w:r w:rsidR="00584EFD">
        <w:rPr>
          <w:color w:val="000000" w:themeColor="text1"/>
        </w:rPr>
        <w:t xml:space="preserve"> “Influencing</w:t>
      </w:r>
      <w:r>
        <w:rPr>
          <w:color w:val="000000" w:themeColor="text1"/>
        </w:rPr>
        <w:t xml:space="preserve"> physician prescribing behavior: direct-to-consumer advertising and the demand for me-too </w:t>
      </w:r>
      <w:r w:rsidR="006237BA">
        <w:rPr>
          <w:color w:val="000000" w:themeColor="text1"/>
        </w:rPr>
        <w:t>drugs</w:t>
      </w:r>
      <w:r w:rsidR="00584EFD">
        <w:rPr>
          <w:color w:val="000000" w:themeColor="text1"/>
        </w:rPr>
        <w:t xml:space="preserve">”, </w:t>
      </w:r>
      <w:r w:rsidR="00852D64">
        <w:rPr>
          <w:color w:val="000000" w:themeColor="text1"/>
        </w:rPr>
        <w:t>Northeastern  University Boston,  Massachusetts ,2013</w:t>
      </w:r>
      <w:r w:rsidR="00792919">
        <w:rPr>
          <w:color w:val="000000" w:themeColor="text1"/>
        </w:rPr>
        <w:t>.</w:t>
      </w:r>
    </w:p>
    <w:p w14:paraId="4F7E6CA3" w14:textId="77777777" w:rsidR="00AB557D" w:rsidRPr="00AE0E88" w:rsidRDefault="00AB557D">
      <w:pPr>
        <w:rPr>
          <w:color w:val="000000" w:themeColor="text1"/>
        </w:rPr>
      </w:pPr>
    </w:p>
    <w:sectPr w:rsidR="00AB557D" w:rsidRPr="00AE0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B056B0"/>
    <w:multiLevelType w:val="hybridMultilevel"/>
    <w:tmpl w:val="AD10AD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4F58DD"/>
    <w:multiLevelType w:val="hybridMultilevel"/>
    <w:tmpl w:val="ACA4ADAE"/>
    <w:lvl w:ilvl="0" w:tplc="FFFFFFFF">
      <w:start w:val="1"/>
      <w:numFmt w:val="decimal"/>
      <w:lvlText w:val="%1."/>
      <w:lvlJc w:val="left"/>
      <w:pPr>
        <w:ind w:left="414" w:hanging="360"/>
      </w:pPr>
      <w:rPr>
        <w:rFonts w:hint="default"/>
      </w:rPr>
    </w:lvl>
    <w:lvl w:ilvl="1" w:tplc="04090019" w:tentative="1">
      <w:start w:val="1"/>
      <w:numFmt w:val="lowerLetter"/>
      <w:lvlText w:val="%2."/>
      <w:lvlJc w:val="left"/>
      <w:pPr>
        <w:ind w:left="1134" w:hanging="360"/>
      </w:pPr>
    </w:lvl>
    <w:lvl w:ilvl="2" w:tplc="0409001B" w:tentative="1">
      <w:start w:val="1"/>
      <w:numFmt w:val="lowerRoman"/>
      <w:lvlText w:val="%3."/>
      <w:lvlJc w:val="right"/>
      <w:pPr>
        <w:ind w:left="1854" w:hanging="180"/>
      </w:pPr>
    </w:lvl>
    <w:lvl w:ilvl="3" w:tplc="0409000F" w:tentative="1">
      <w:start w:val="1"/>
      <w:numFmt w:val="decimal"/>
      <w:lvlText w:val="%4."/>
      <w:lvlJc w:val="left"/>
      <w:pPr>
        <w:ind w:left="2574" w:hanging="360"/>
      </w:pPr>
    </w:lvl>
    <w:lvl w:ilvl="4" w:tplc="04090019" w:tentative="1">
      <w:start w:val="1"/>
      <w:numFmt w:val="lowerLetter"/>
      <w:lvlText w:val="%5."/>
      <w:lvlJc w:val="left"/>
      <w:pPr>
        <w:ind w:left="3294" w:hanging="360"/>
      </w:pPr>
    </w:lvl>
    <w:lvl w:ilvl="5" w:tplc="0409001B" w:tentative="1">
      <w:start w:val="1"/>
      <w:numFmt w:val="lowerRoman"/>
      <w:lvlText w:val="%6."/>
      <w:lvlJc w:val="right"/>
      <w:pPr>
        <w:ind w:left="4014" w:hanging="180"/>
      </w:pPr>
    </w:lvl>
    <w:lvl w:ilvl="6" w:tplc="0409000F" w:tentative="1">
      <w:start w:val="1"/>
      <w:numFmt w:val="decimal"/>
      <w:lvlText w:val="%7."/>
      <w:lvlJc w:val="left"/>
      <w:pPr>
        <w:ind w:left="4734" w:hanging="360"/>
      </w:pPr>
    </w:lvl>
    <w:lvl w:ilvl="7" w:tplc="04090019" w:tentative="1">
      <w:start w:val="1"/>
      <w:numFmt w:val="lowerLetter"/>
      <w:lvlText w:val="%8."/>
      <w:lvlJc w:val="left"/>
      <w:pPr>
        <w:ind w:left="5454" w:hanging="360"/>
      </w:pPr>
    </w:lvl>
    <w:lvl w:ilvl="8" w:tplc="0409001B" w:tentative="1">
      <w:start w:val="1"/>
      <w:numFmt w:val="lowerRoman"/>
      <w:lvlText w:val="%9."/>
      <w:lvlJc w:val="right"/>
      <w:pPr>
        <w:ind w:left="617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C14"/>
    <w:rsid w:val="00007AB7"/>
    <w:rsid w:val="00010350"/>
    <w:rsid w:val="000174DF"/>
    <w:rsid w:val="000435A9"/>
    <w:rsid w:val="00043D50"/>
    <w:rsid w:val="000458DD"/>
    <w:rsid w:val="00051FBF"/>
    <w:rsid w:val="00055E0E"/>
    <w:rsid w:val="000743B0"/>
    <w:rsid w:val="000A1ED2"/>
    <w:rsid w:val="000B618B"/>
    <w:rsid w:val="000C0999"/>
    <w:rsid w:val="000C674F"/>
    <w:rsid w:val="000E0AA0"/>
    <w:rsid w:val="000E19C5"/>
    <w:rsid w:val="000E4539"/>
    <w:rsid w:val="000F3146"/>
    <w:rsid w:val="000F62B2"/>
    <w:rsid w:val="000F6360"/>
    <w:rsid w:val="001046E8"/>
    <w:rsid w:val="0010620C"/>
    <w:rsid w:val="00113960"/>
    <w:rsid w:val="00117637"/>
    <w:rsid w:val="001242FC"/>
    <w:rsid w:val="00142F9B"/>
    <w:rsid w:val="0014347A"/>
    <w:rsid w:val="001523A0"/>
    <w:rsid w:val="00161BE9"/>
    <w:rsid w:val="00164F61"/>
    <w:rsid w:val="00175D31"/>
    <w:rsid w:val="00176819"/>
    <w:rsid w:val="00190239"/>
    <w:rsid w:val="001905F5"/>
    <w:rsid w:val="00197333"/>
    <w:rsid w:val="001A152F"/>
    <w:rsid w:val="001B656B"/>
    <w:rsid w:val="001D0B83"/>
    <w:rsid w:val="001D7884"/>
    <w:rsid w:val="001D7D74"/>
    <w:rsid w:val="001F05B5"/>
    <w:rsid w:val="001F7049"/>
    <w:rsid w:val="00203CFB"/>
    <w:rsid w:val="00213096"/>
    <w:rsid w:val="002212A8"/>
    <w:rsid w:val="002342BD"/>
    <w:rsid w:val="00241B07"/>
    <w:rsid w:val="0024530B"/>
    <w:rsid w:val="00254669"/>
    <w:rsid w:val="00254A04"/>
    <w:rsid w:val="00265657"/>
    <w:rsid w:val="002A06FA"/>
    <w:rsid w:val="002B393A"/>
    <w:rsid w:val="002B65F5"/>
    <w:rsid w:val="002C02B6"/>
    <w:rsid w:val="002C2B66"/>
    <w:rsid w:val="002D4218"/>
    <w:rsid w:val="002D73F6"/>
    <w:rsid w:val="002E1C3A"/>
    <w:rsid w:val="002F7C00"/>
    <w:rsid w:val="0030660E"/>
    <w:rsid w:val="00312209"/>
    <w:rsid w:val="003352D9"/>
    <w:rsid w:val="00337AA1"/>
    <w:rsid w:val="00344150"/>
    <w:rsid w:val="003505F1"/>
    <w:rsid w:val="00356E93"/>
    <w:rsid w:val="0036694E"/>
    <w:rsid w:val="00371D63"/>
    <w:rsid w:val="003721C8"/>
    <w:rsid w:val="00372C71"/>
    <w:rsid w:val="00374086"/>
    <w:rsid w:val="00381888"/>
    <w:rsid w:val="00391DDD"/>
    <w:rsid w:val="003A5D4E"/>
    <w:rsid w:val="003B2E9B"/>
    <w:rsid w:val="003C392B"/>
    <w:rsid w:val="003D1F9A"/>
    <w:rsid w:val="003D3303"/>
    <w:rsid w:val="003F097A"/>
    <w:rsid w:val="00406F46"/>
    <w:rsid w:val="00411D0C"/>
    <w:rsid w:val="00414D8B"/>
    <w:rsid w:val="00430643"/>
    <w:rsid w:val="00437A9B"/>
    <w:rsid w:val="00443B8E"/>
    <w:rsid w:val="00457C37"/>
    <w:rsid w:val="00460009"/>
    <w:rsid w:val="00485E34"/>
    <w:rsid w:val="004B0068"/>
    <w:rsid w:val="004D020E"/>
    <w:rsid w:val="004D6F35"/>
    <w:rsid w:val="004E6FA7"/>
    <w:rsid w:val="004E7281"/>
    <w:rsid w:val="00500C52"/>
    <w:rsid w:val="00512F6A"/>
    <w:rsid w:val="00535FAD"/>
    <w:rsid w:val="00551A1D"/>
    <w:rsid w:val="005569D1"/>
    <w:rsid w:val="0057286B"/>
    <w:rsid w:val="00584EFD"/>
    <w:rsid w:val="00591CEF"/>
    <w:rsid w:val="005D44B4"/>
    <w:rsid w:val="005E3FA2"/>
    <w:rsid w:val="00602478"/>
    <w:rsid w:val="006053D7"/>
    <w:rsid w:val="00620286"/>
    <w:rsid w:val="00623022"/>
    <w:rsid w:val="006237BA"/>
    <w:rsid w:val="00626255"/>
    <w:rsid w:val="0062746E"/>
    <w:rsid w:val="00633B52"/>
    <w:rsid w:val="00642E73"/>
    <w:rsid w:val="006434A0"/>
    <w:rsid w:val="00651AF5"/>
    <w:rsid w:val="006649D9"/>
    <w:rsid w:val="0067606F"/>
    <w:rsid w:val="00685634"/>
    <w:rsid w:val="006A1567"/>
    <w:rsid w:val="006B1C49"/>
    <w:rsid w:val="006C427D"/>
    <w:rsid w:val="006C4C74"/>
    <w:rsid w:val="006D1831"/>
    <w:rsid w:val="006D657B"/>
    <w:rsid w:val="006E4902"/>
    <w:rsid w:val="006F589E"/>
    <w:rsid w:val="007007A1"/>
    <w:rsid w:val="00701FFF"/>
    <w:rsid w:val="0071258D"/>
    <w:rsid w:val="00724AFE"/>
    <w:rsid w:val="00726C0C"/>
    <w:rsid w:val="00732969"/>
    <w:rsid w:val="00744A41"/>
    <w:rsid w:val="00761FB9"/>
    <w:rsid w:val="007656CB"/>
    <w:rsid w:val="00776608"/>
    <w:rsid w:val="00783C12"/>
    <w:rsid w:val="00791431"/>
    <w:rsid w:val="00792919"/>
    <w:rsid w:val="00796C83"/>
    <w:rsid w:val="007A595E"/>
    <w:rsid w:val="007C064A"/>
    <w:rsid w:val="007D4D4F"/>
    <w:rsid w:val="007F7DB0"/>
    <w:rsid w:val="008064C5"/>
    <w:rsid w:val="00816BA8"/>
    <w:rsid w:val="008372A5"/>
    <w:rsid w:val="00850829"/>
    <w:rsid w:val="00852D64"/>
    <w:rsid w:val="00854A07"/>
    <w:rsid w:val="00855C64"/>
    <w:rsid w:val="00871445"/>
    <w:rsid w:val="00877674"/>
    <w:rsid w:val="00877AE6"/>
    <w:rsid w:val="00880B40"/>
    <w:rsid w:val="008A341D"/>
    <w:rsid w:val="008C314C"/>
    <w:rsid w:val="008F4199"/>
    <w:rsid w:val="008F687E"/>
    <w:rsid w:val="00901B00"/>
    <w:rsid w:val="00902F69"/>
    <w:rsid w:val="00903E43"/>
    <w:rsid w:val="00904247"/>
    <w:rsid w:val="009238DB"/>
    <w:rsid w:val="009264FD"/>
    <w:rsid w:val="0093046F"/>
    <w:rsid w:val="0093097C"/>
    <w:rsid w:val="00931E79"/>
    <w:rsid w:val="00945535"/>
    <w:rsid w:val="00951677"/>
    <w:rsid w:val="0096525E"/>
    <w:rsid w:val="00981AFE"/>
    <w:rsid w:val="00983534"/>
    <w:rsid w:val="009944B6"/>
    <w:rsid w:val="009A409A"/>
    <w:rsid w:val="009C5548"/>
    <w:rsid w:val="009D5B70"/>
    <w:rsid w:val="009E6EDD"/>
    <w:rsid w:val="00A00D46"/>
    <w:rsid w:val="00A0615B"/>
    <w:rsid w:val="00A25DB5"/>
    <w:rsid w:val="00A313C8"/>
    <w:rsid w:val="00A33ABD"/>
    <w:rsid w:val="00A351AB"/>
    <w:rsid w:val="00A37B25"/>
    <w:rsid w:val="00A51CD2"/>
    <w:rsid w:val="00A613C0"/>
    <w:rsid w:val="00A74826"/>
    <w:rsid w:val="00A750F3"/>
    <w:rsid w:val="00A84A24"/>
    <w:rsid w:val="00A93ACF"/>
    <w:rsid w:val="00A96AF1"/>
    <w:rsid w:val="00AB0733"/>
    <w:rsid w:val="00AB2629"/>
    <w:rsid w:val="00AB557D"/>
    <w:rsid w:val="00AB7EC2"/>
    <w:rsid w:val="00AC03A3"/>
    <w:rsid w:val="00AD53B0"/>
    <w:rsid w:val="00AE0E88"/>
    <w:rsid w:val="00B03BAD"/>
    <w:rsid w:val="00B04AFB"/>
    <w:rsid w:val="00B1081C"/>
    <w:rsid w:val="00B24C73"/>
    <w:rsid w:val="00B27C2F"/>
    <w:rsid w:val="00B41C35"/>
    <w:rsid w:val="00B46742"/>
    <w:rsid w:val="00B50EC4"/>
    <w:rsid w:val="00B51E2D"/>
    <w:rsid w:val="00B5748E"/>
    <w:rsid w:val="00B93BA4"/>
    <w:rsid w:val="00BA3306"/>
    <w:rsid w:val="00BB0729"/>
    <w:rsid w:val="00BD2722"/>
    <w:rsid w:val="00BD308E"/>
    <w:rsid w:val="00BF04D4"/>
    <w:rsid w:val="00BF27AC"/>
    <w:rsid w:val="00BF66EE"/>
    <w:rsid w:val="00C02EA5"/>
    <w:rsid w:val="00C06776"/>
    <w:rsid w:val="00C22B9E"/>
    <w:rsid w:val="00C3018A"/>
    <w:rsid w:val="00C35DDE"/>
    <w:rsid w:val="00C45704"/>
    <w:rsid w:val="00C45713"/>
    <w:rsid w:val="00C4650A"/>
    <w:rsid w:val="00C5032E"/>
    <w:rsid w:val="00C56A82"/>
    <w:rsid w:val="00C70507"/>
    <w:rsid w:val="00C7593B"/>
    <w:rsid w:val="00C921B4"/>
    <w:rsid w:val="00CA48E9"/>
    <w:rsid w:val="00CB492C"/>
    <w:rsid w:val="00CC0983"/>
    <w:rsid w:val="00CC11BA"/>
    <w:rsid w:val="00CC76CD"/>
    <w:rsid w:val="00CF138F"/>
    <w:rsid w:val="00CF426A"/>
    <w:rsid w:val="00D03206"/>
    <w:rsid w:val="00D20C14"/>
    <w:rsid w:val="00D47251"/>
    <w:rsid w:val="00D53CE9"/>
    <w:rsid w:val="00D5741B"/>
    <w:rsid w:val="00D66802"/>
    <w:rsid w:val="00D70A6C"/>
    <w:rsid w:val="00D8033C"/>
    <w:rsid w:val="00D82AC4"/>
    <w:rsid w:val="00DA5B73"/>
    <w:rsid w:val="00DC444C"/>
    <w:rsid w:val="00E022B2"/>
    <w:rsid w:val="00E11F2D"/>
    <w:rsid w:val="00E16968"/>
    <w:rsid w:val="00E22504"/>
    <w:rsid w:val="00E3399B"/>
    <w:rsid w:val="00E34414"/>
    <w:rsid w:val="00E70879"/>
    <w:rsid w:val="00E818BD"/>
    <w:rsid w:val="00E83839"/>
    <w:rsid w:val="00E85C8A"/>
    <w:rsid w:val="00E85EBD"/>
    <w:rsid w:val="00E86DE5"/>
    <w:rsid w:val="00E87DAF"/>
    <w:rsid w:val="00E9270B"/>
    <w:rsid w:val="00EA07FF"/>
    <w:rsid w:val="00EA3EC8"/>
    <w:rsid w:val="00EB4EFA"/>
    <w:rsid w:val="00EB513E"/>
    <w:rsid w:val="00EC4429"/>
    <w:rsid w:val="00EE1D60"/>
    <w:rsid w:val="00EE4ED4"/>
    <w:rsid w:val="00F015E8"/>
    <w:rsid w:val="00F11009"/>
    <w:rsid w:val="00F117B0"/>
    <w:rsid w:val="00F14B74"/>
    <w:rsid w:val="00F35578"/>
    <w:rsid w:val="00F41217"/>
    <w:rsid w:val="00F422E8"/>
    <w:rsid w:val="00F42D2E"/>
    <w:rsid w:val="00F46DEB"/>
    <w:rsid w:val="00F51323"/>
    <w:rsid w:val="00F52FBF"/>
    <w:rsid w:val="00F76DE1"/>
    <w:rsid w:val="00FB698A"/>
    <w:rsid w:val="00FE26E8"/>
    <w:rsid w:val="00FE79E5"/>
    <w:rsid w:val="00FF297C"/>
    <w:rsid w:val="00FF5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6C76F9"/>
  <w15:chartTrackingRefBased/>
  <w15:docId w15:val="{7FDDD08E-B678-A141-BFD7-6B14E906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4661</Words>
  <Characters>26574</Characters>
  <Application>Microsoft Office Word</Application>
  <DocSecurity>0</DocSecurity>
  <Lines>221</Lines>
  <Paragraphs>62</Paragraphs>
  <ScaleCrop>false</ScaleCrop>
  <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96170099805</dc:creator>
  <cp:keywords/>
  <dc:description/>
  <cp:lastModifiedBy>96170099805</cp:lastModifiedBy>
  <cp:revision>2</cp:revision>
  <dcterms:created xsi:type="dcterms:W3CDTF">2020-09-21T19:19:00Z</dcterms:created>
  <dcterms:modified xsi:type="dcterms:W3CDTF">2020-09-21T19:19:00Z</dcterms:modified>
</cp:coreProperties>
</file>