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376C7" w14:textId="77777777" w:rsidR="00C35068" w:rsidRDefault="00B70F89" w:rsidP="00C35068">
      <w:pPr>
        <w:spacing w:after="120" w:line="240" w:lineRule="auto"/>
        <w:jc w:val="center"/>
        <w:rPr>
          <w:rFonts w:ascii="Arial" w:eastAsia="Times New Roman" w:hAnsi="Arial" w:cs="Arial"/>
          <w:b/>
          <w:sz w:val="32"/>
          <w:lang w:eastAsia="en-US"/>
        </w:rPr>
      </w:pPr>
      <w:r>
        <w:rPr>
          <w:rFonts w:ascii="Arial" w:eastAsia="Times New Roman" w:hAnsi="Arial" w:cs="Arial"/>
          <w:b/>
          <w:sz w:val="32"/>
          <w:lang w:eastAsia="en-US"/>
        </w:rPr>
        <w:t>Warranty – SMSF Fund</w:t>
      </w:r>
    </w:p>
    <w:p w14:paraId="57D090E0" w14:textId="77777777" w:rsidR="00C35068" w:rsidRDefault="00C35068" w:rsidP="00C35068">
      <w:pPr>
        <w:spacing w:after="0" w:line="240" w:lineRule="auto"/>
        <w:jc w:val="center"/>
        <w:rPr>
          <w:rFonts w:ascii="Arial" w:eastAsia="Times New Roman" w:hAnsi="Arial" w:cs="Arial"/>
          <w:b/>
          <w:sz w:val="20"/>
          <w:szCs w:val="18"/>
          <w:lang w:val="en-GB" w:eastAsia="en-US"/>
        </w:rPr>
      </w:pPr>
    </w:p>
    <w:tbl>
      <w:tblPr>
        <w:tblW w:w="9639" w:type="dxa"/>
        <w:tblLook w:val="04A0" w:firstRow="1" w:lastRow="0" w:firstColumn="1" w:lastColumn="0" w:noHBand="0" w:noVBand="1"/>
      </w:tblPr>
      <w:tblGrid>
        <w:gridCol w:w="2410"/>
        <w:gridCol w:w="7229"/>
      </w:tblGrid>
      <w:tr w:rsidR="00FD138A" w14:paraId="5275AD19" w14:textId="77777777" w:rsidTr="00655BA8">
        <w:tc>
          <w:tcPr>
            <w:tcW w:w="2410" w:type="dxa"/>
            <w:tcBorders>
              <w:top w:val="single" w:sz="4" w:space="0" w:color="auto"/>
              <w:left w:val="nil"/>
              <w:bottom w:val="nil"/>
              <w:right w:val="nil"/>
            </w:tcBorders>
            <w:hideMark/>
          </w:tcPr>
          <w:p w14:paraId="7752D762" w14:textId="77777777" w:rsidR="00C35068" w:rsidRDefault="00B70F89" w:rsidP="00655BA8">
            <w:pPr>
              <w:tabs>
                <w:tab w:val="left" w:pos="2127"/>
              </w:tabs>
              <w:spacing w:before="120" w:after="60"/>
              <w:ind w:left="-100" w:right="108"/>
              <w:rPr>
                <w:rFonts w:ascii="Arial" w:hAnsi="Arial" w:cs="Arial"/>
                <w:b/>
                <w:bCs/>
                <w:sz w:val="20"/>
                <w:szCs w:val="20"/>
              </w:rPr>
            </w:pPr>
            <w:r>
              <w:rPr>
                <w:rFonts w:ascii="Arial" w:hAnsi="Arial" w:cs="Arial"/>
                <w:b/>
                <w:bCs/>
                <w:sz w:val="20"/>
              </w:rPr>
              <w:t>Lender:</w:t>
            </w:r>
          </w:p>
        </w:tc>
        <w:tc>
          <w:tcPr>
            <w:tcW w:w="7229" w:type="dxa"/>
            <w:tcBorders>
              <w:top w:val="single" w:sz="4" w:space="0" w:color="auto"/>
              <w:left w:val="nil"/>
              <w:bottom w:val="nil"/>
              <w:right w:val="nil"/>
            </w:tcBorders>
            <w:hideMark/>
          </w:tcPr>
          <w:p w14:paraId="401DCE07" w14:textId="4D06E36D" w:rsidR="00C35068" w:rsidRDefault="00B70F89" w:rsidP="00655BA8">
            <w:pPr>
              <w:tabs>
                <w:tab w:val="left" w:pos="2127"/>
              </w:tabs>
              <w:spacing w:before="120" w:after="60"/>
              <w:ind w:right="108"/>
              <w:rPr>
                <w:rFonts w:ascii="Arial" w:hAnsi="Arial" w:cs="Arial"/>
                <w:b/>
                <w:sz w:val="20"/>
              </w:rPr>
            </w:pPr>
            <w:r>
              <w:rPr>
                <w:rFonts w:ascii="Arial" w:hAnsi="Arial" w:cs="Arial"/>
                <w:b/>
                <w:spacing w:val="-3"/>
                <w:sz w:val="20"/>
                <w:szCs w:val="20"/>
                <w:lang w:eastAsia="en-US"/>
              </w:rPr>
              <w:t xml:space="preserve">BC Invest Loans Pty </w:t>
            </w:r>
            <w:r w:rsidR="00F66E05">
              <w:rPr>
                <w:rFonts w:ascii="Arial" w:hAnsi="Arial" w:cs="Arial"/>
                <w:b/>
                <w:spacing w:val="-3"/>
                <w:sz w:val="20"/>
                <w:szCs w:val="20"/>
                <w:lang w:eastAsia="en-US"/>
              </w:rPr>
              <w:t>Ltd</w:t>
            </w:r>
            <w:r>
              <w:rPr>
                <w:rFonts w:ascii="Arial" w:hAnsi="Arial" w:cs="Arial"/>
                <w:b/>
                <w:spacing w:val="-3"/>
                <w:sz w:val="20"/>
                <w:szCs w:val="20"/>
                <w:lang w:eastAsia="en-US"/>
              </w:rPr>
              <w:t xml:space="preserve"> (ACN 646 785 211)</w:t>
            </w:r>
          </w:p>
        </w:tc>
      </w:tr>
      <w:tr w:rsidR="00FD138A" w14:paraId="299C9027" w14:textId="77777777" w:rsidTr="00655BA8">
        <w:tc>
          <w:tcPr>
            <w:tcW w:w="2410" w:type="dxa"/>
            <w:hideMark/>
          </w:tcPr>
          <w:p w14:paraId="077E67A9" w14:textId="77777777" w:rsidR="00C35068" w:rsidRDefault="00B70F89" w:rsidP="00655BA8">
            <w:pPr>
              <w:tabs>
                <w:tab w:val="left" w:pos="2127"/>
              </w:tabs>
              <w:spacing w:before="60" w:after="60"/>
              <w:ind w:left="-100" w:right="108"/>
              <w:rPr>
                <w:rFonts w:ascii="Arial" w:hAnsi="Arial" w:cs="Arial"/>
                <w:b/>
                <w:bCs/>
                <w:sz w:val="20"/>
              </w:rPr>
            </w:pPr>
            <w:r>
              <w:rPr>
                <w:rFonts w:ascii="Arial" w:hAnsi="Arial" w:cs="Arial"/>
                <w:b/>
                <w:bCs/>
                <w:sz w:val="20"/>
              </w:rPr>
              <w:t>SMSF Trustee:</w:t>
            </w:r>
          </w:p>
        </w:tc>
        <w:tc>
          <w:tcPr>
            <w:tcW w:w="7229" w:type="dxa"/>
            <w:hideMark/>
          </w:tcPr>
          <w:p w14:paraId="175B6E20" w14:textId="0F10112E" w:rsidR="00C35068" w:rsidRPr="00ED32A1" w:rsidRDefault="00ED32A1" w:rsidP="00655BA8">
            <w:pPr>
              <w:tabs>
                <w:tab w:val="left" w:pos="2127"/>
              </w:tabs>
              <w:spacing w:before="60" w:after="60"/>
              <w:ind w:right="108"/>
              <w:rPr>
                <w:rFonts w:ascii="Arial" w:hAnsi="Arial" w:cs="Arial"/>
                <w:b/>
                <w:spacing w:val="-3"/>
                <w:sz w:val="20"/>
                <w:szCs w:val="20"/>
                <w:lang w:eastAsia="en-US"/>
              </w:rPr>
            </w:pPr>
            <w:r w:rsidRPr="00ED32A1">
              <w:rPr>
                <w:rFonts w:ascii="Arial" w:hAnsi="Arial" w:cs="Arial"/>
                <w:b/>
                <w:spacing w:val="-3"/>
                <w:sz w:val="20"/>
                <w:szCs w:val="20"/>
                <w:lang w:eastAsia="en-US"/>
              </w:rPr>
              <w:t>&lt;&lt;Bordetallnames&gt;&gt; ACN &lt;&lt;BORDET1ACN&gt;&gt;</w:t>
            </w:r>
          </w:p>
        </w:tc>
      </w:tr>
      <w:tr w:rsidR="00FD138A" w14:paraId="44C2EE75" w14:textId="77777777" w:rsidTr="00655BA8">
        <w:tc>
          <w:tcPr>
            <w:tcW w:w="2410" w:type="dxa"/>
            <w:hideMark/>
          </w:tcPr>
          <w:p w14:paraId="7652E96D" w14:textId="77777777" w:rsidR="00C35068" w:rsidRDefault="00B70F89" w:rsidP="00655BA8">
            <w:pPr>
              <w:tabs>
                <w:tab w:val="left" w:pos="2127"/>
              </w:tabs>
              <w:spacing w:before="60" w:after="60"/>
              <w:ind w:left="-100" w:right="108"/>
              <w:rPr>
                <w:rFonts w:ascii="Arial" w:hAnsi="Arial" w:cs="Arial"/>
                <w:b/>
                <w:bCs/>
                <w:sz w:val="20"/>
              </w:rPr>
            </w:pPr>
            <w:r>
              <w:rPr>
                <w:rFonts w:ascii="Arial" w:hAnsi="Arial" w:cs="Arial"/>
                <w:b/>
                <w:bCs/>
                <w:sz w:val="20"/>
              </w:rPr>
              <w:t>SMSF Fund:</w:t>
            </w:r>
          </w:p>
        </w:tc>
        <w:tc>
          <w:tcPr>
            <w:tcW w:w="7229" w:type="dxa"/>
            <w:hideMark/>
          </w:tcPr>
          <w:p w14:paraId="65D202D1" w14:textId="1996E60C" w:rsidR="00C35068" w:rsidRPr="00ED32A1" w:rsidRDefault="00ED32A1" w:rsidP="00655BA8">
            <w:pPr>
              <w:tabs>
                <w:tab w:val="left" w:pos="2127"/>
              </w:tabs>
              <w:spacing w:before="60" w:after="60"/>
              <w:ind w:right="108"/>
              <w:rPr>
                <w:rFonts w:ascii="Arial" w:hAnsi="Arial" w:cs="Arial"/>
                <w:b/>
                <w:spacing w:val="-3"/>
                <w:sz w:val="20"/>
                <w:szCs w:val="20"/>
                <w:lang w:eastAsia="en-US"/>
              </w:rPr>
            </w:pPr>
            <w:r w:rsidRPr="00ED32A1">
              <w:rPr>
                <w:rFonts w:ascii="Arial" w:hAnsi="Arial" w:cs="Arial"/>
                <w:b/>
                <w:spacing w:val="-3"/>
                <w:sz w:val="20"/>
                <w:szCs w:val="20"/>
                <w:lang w:eastAsia="en-US"/>
              </w:rPr>
              <w:t>&lt;&lt;</w:t>
            </w:r>
            <w:r w:rsidR="00553690">
              <w:rPr>
                <w:rFonts w:ascii="Arial" w:hAnsi="Arial" w:cs="Arial"/>
                <w:b/>
                <w:spacing w:val="-3"/>
                <w:sz w:val="20"/>
                <w:szCs w:val="20"/>
                <w:lang w:eastAsia="en-US"/>
              </w:rPr>
              <w:t>BORDET1TRUSTNAME</w:t>
            </w:r>
            <w:r w:rsidRPr="00ED32A1">
              <w:rPr>
                <w:rFonts w:ascii="Arial" w:hAnsi="Arial" w:cs="Arial"/>
                <w:b/>
                <w:spacing w:val="-3"/>
                <w:sz w:val="20"/>
                <w:szCs w:val="20"/>
                <w:lang w:eastAsia="en-US"/>
              </w:rPr>
              <w:t>&gt;&gt;</w:t>
            </w:r>
          </w:p>
        </w:tc>
      </w:tr>
      <w:tr w:rsidR="00FD138A" w14:paraId="009D2FF4" w14:textId="77777777" w:rsidTr="00655BA8">
        <w:tc>
          <w:tcPr>
            <w:tcW w:w="2410" w:type="dxa"/>
            <w:tcBorders>
              <w:top w:val="nil"/>
              <w:left w:val="nil"/>
              <w:bottom w:val="single" w:sz="4" w:space="0" w:color="auto"/>
              <w:right w:val="nil"/>
            </w:tcBorders>
            <w:hideMark/>
          </w:tcPr>
          <w:p w14:paraId="0542D2E1" w14:textId="77777777" w:rsidR="00C35068" w:rsidRDefault="00B70F89" w:rsidP="00655BA8">
            <w:pPr>
              <w:tabs>
                <w:tab w:val="left" w:pos="2127"/>
              </w:tabs>
              <w:spacing w:before="60" w:after="60"/>
              <w:ind w:left="-100" w:right="108"/>
              <w:rPr>
                <w:rFonts w:ascii="Arial" w:hAnsi="Arial" w:cs="Arial"/>
                <w:b/>
                <w:bCs/>
                <w:sz w:val="20"/>
              </w:rPr>
            </w:pPr>
            <w:r>
              <w:rPr>
                <w:rFonts w:ascii="Arial" w:hAnsi="Arial" w:cs="Arial"/>
                <w:b/>
                <w:bCs/>
                <w:sz w:val="20"/>
              </w:rPr>
              <w:t>Mortgaged Property:</w:t>
            </w:r>
          </w:p>
        </w:tc>
        <w:tc>
          <w:tcPr>
            <w:tcW w:w="7229" w:type="dxa"/>
            <w:tcBorders>
              <w:top w:val="nil"/>
              <w:left w:val="nil"/>
              <w:bottom w:val="single" w:sz="4" w:space="0" w:color="auto"/>
              <w:right w:val="nil"/>
            </w:tcBorders>
            <w:hideMark/>
          </w:tcPr>
          <w:p w14:paraId="6FA0A314" w14:textId="741BE2AC" w:rsidR="00C35068" w:rsidRPr="007C6F04" w:rsidRDefault="00ED32A1" w:rsidP="00655BA8">
            <w:pPr>
              <w:tabs>
                <w:tab w:val="left" w:pos="2127"/>
              </w:tabs>
              <w:spacing w:before="60" w:after="60"/>
              <w:ind w:right="108"/>
              <w:rPr>
                <w:rFonts w:ascii="Arial" w:hAnsi="Arial" w:cs="Arial"/>
                <w:b/>
                <w:bCs/>
                <w:sz w:val="20"/>
              </w:rPr>
            </w:pPr>
            <w:r w:rsidRPr="007C6F04">
              <w:rPr>
                <w:rFonts w:ascii="Arial" w:hAnsi="Arial" w:cs="Arial"/>
                <w:b/>
                <w:bCs/>
                <w:noProof/>
                <w:sz w:val="20"/>
                <w:szCs w:val="20"/>
              </w:rPr>
              <w:t>&lt;&lt;PROPDETALLSECADD&gt;&gt;</w:t>
            </w:r>
          </w:p>
        </w:tc>
      </w:tr>
    </w:tbl>
    <w:p w14:paraId="29455685" w14:textId="77777777" w:rsidR="00C35068" w:rsidRDefault="00C35068" w:rsidP="00C35068">
      <w:pPr>
        <w:spacing w:after="0" w:line="240" w:lineRule="auto"/>
        <w:rPr>
          <w:rFonts w:ascii="Arial" w:eastAsia="Times New Roman" w:hAnsi="Arial" w:cs="Arial"/>
          <w:b/>
          <w:sz w:val="14"/>
          <w:szCs w:val="18"/>
          <w:lang w:val="en-GB" w:eastAsia="en-US"/>
        </w:rPr>
      </w:pPr>
    </w:p>
    <w:p w14:paraId="6414EC9B" w14:textId="040E0A22" w:rsidR="00C35068" w:rsidRDefault="00FA3D77" w:rsidP="00C35068">
      <w:pPr>
        <w:spacing w:after="120" w:line="240" w:lineRule="auto"/>
        <w:rPr>
          <w:rFonts w:ascii="Arial" w:hAnsi="Arial" w:cs="Arial"/>
          <w:sz w:val="20"/>
          <w:szCs w:val="20"/>
        </w:rPr>
      </w:pPr>
      <w:r w:rsidRPr="6181C920">
        <w:rPr>
          <w:rFonts w:ascii="Arial" w:hAnsi="Arial" w:cs="Arial"/>
          <w:sz w:val="20"/>
          <w:szCs w:val="20"/>
        </w:rPr>
        <w:t xml:space="preserve">I, </w:t>
      </w:r>
      <w:r w:rsidR="00FC2931" w:rsidRPr="6181C920">
        <w:rPr>
          <w:rFonts w:ascii="Arial" w:hAnsi="Arial" w:cs="Arial"/>
          <w:b/>
          <w:bCs/>
          <w:noProof/>
          <w:sz w:val="20"/>
          <w:szCs w:val="20"/>
        </w:rPr>
        <w:t>&lt;&lt;Guarantor2Fullname&gt;&gt;</w:t>
      </w:r>
      <w:r w:rsidR="00FC2931" w:rsidRPr="6181C920">
        <w:rPr>
          <w:rFonts w:cs="Arial"/>
          <w:b/>
          <w:bCs/>
          <w:noProof/>
          <w:sz w:val="20"/>
          <w:szCs w:val="20"/>
        </w:rPr>
        <w:t xml:space="preserve"> </w:t>
      </w:r>
      <w:r w:rsidR="00B70F89" w:rsidRPr="6181C920">
        <w:rPr>
          <w:rFonts w:ascii="Arial" w:hAnsi="Arial" w:cs="Arial"/>
          <w:sz w:val="20"/>
          <w:szCs w:val="20"/>
        </w:rPr>
        <w:t>warrant as follows:</w:t>
      </w:r>
    </w:p>
    <w:p w14:paraId="11C5D5CF" w14:textId="77777777" w:rsidR="00C35068" w:rsidRDefault="00B70F89" w:rsidP="00C35068">
      <w:pPr>
        <w:pStyle w:val="ListParagraph"/>
        <w:numPr>
          <w:ilvl w:val="0"/>
          <w:numId w:val="3"/>
        </w:numPr>
        <w:spacing w:before="120" w:after="120" w:line="240" w:lineRule="auto"/>
        <w:ind w:hanging="720"/>
        <w:contextualSpacing w:val="0"/>
        <w:rPr>
          <w:rFonts w:ascii="Arial" w:eastAsia="Times New Roman" w:hAnsi="Arial" w:cs="Arial"/>
          <w:b/>
          <w:sz w:val="20"/>
          <w:szCs w:val="18"/>
          <w:lang w:val="en-GB" w:eastAsia="en-US"/>
        </w:rPr>
      </w:pPr>
      <w:r>
        <w:rPr>
          <w:rFonts w:ascii="Arial" w:eastAsia="Times New Roman" w:hAnsi="Arial" w:cs="Arial"/>
          <w:sz w:val="20"/>
          <w:szCs w:val="18"/>
          <w:lang w:val="en-GB" w:eastAsia="en-US"/>
        </w:rPr>
        <w:t>I am a director of the SMSF Trustee,</w:t>
      </w:r>
      <w:r>
        <w:rPr>
          <w:rFonts w:ascii="Arial" w:hAnsi="Arial" w:cs="Arial"/>
          <w:bCs/>
          <w:sz w:val="20"/>
          <w:szCs w:val="20"/>
          <w:lang w:val="en-GB"/>
        </w:rPr>
        <w:t xml:space="preserve"> </w:t>
      </w:r>
      <w:r>
        <w:rPr>
          <w:rFonts w:ascii="Arial" w:hAnsi="Arial" w:cs="Arial"/>
          <w:bCs/>
          <w:sz w:val="20"/>
          <w:szCs w:val="20"/>
        </w:rPr>
        <w:t>the trustee for the SMSF Fund.</w:t>
      </w:r>
    </w:p>
    <w:p w14:paraId="6DA819BF" w14:textId="77777777" w:rsidR="00C35068" w:rsidRDefault="00B70F89" w:rsidP="00C35068">
      <w:pPr>
        <w:pStyle w:val="ListParagraph"/>
        <w:numPr>
          <w:ilvl w:val="0"/>
          <w:numId w:val="3"/>
        </w:numPr>
        <w:spacing w:before="120" w:after="120" w:line="240" w:lineRule="auto"/>
        <w:ind w:right="-177" w:hanging="720"/>
        <w:contextualSpacing w:val="0"/>
        <w:rPr>
          <w:rFonts w:ascii="Arial" w:eastAsia="Times New Roman" w:hAnsi="Arial" w:cs="Arial"/>
          <w:sz w:val="20"/>
          <w:szCs w:val="18"/>
          <w:lang w:val="en-GB" w:eastAsia="en-US"/>
        </w:rPr>
      </w:pPr>
      <w:r>
        <w:rPr>
          <w:rFonts w:ascii="Arial" w:eastAsia="Times New Roman" w:hAnsi="Arial" w:cs="Arial"/>
          <w:sz w:val="20"/>
          <w:szCs w:val="18"/>
          <w:lang w:val="en-GB" w:eastAsia="en-US"/>
        </w:rPr>
        <w:t xml:space="preserve">The SMSF Fund is a complying regulated superannuation fund within the meaning of the </w:t>
      </w:r>
      <w:r>
        <w:rPr>
          <w:rFonts w:ascii="Arial" w:eastAsia="Times New Roman" w:hAnsi="Arial" w:cs="Arial"/>
          <w:i/>
          <w:sz w:val="20"/>
          <w:szCs w:val="18"/>
          <w:lang w:val="en-GB" w:eastAsia="en-US"/>
        </w:rPr>
        <w:t>Superannuation Industry (Supervision) Act 1993</w:t>
      </w:r>
      <w:r>
        <w:rPr>
          <w:rFonts w:ascii="Arial" w:eastAsia="Times New Roman" w:hAnsi="Arial" w:cs="Arial"/>
          <w:sz w:val="20"/>
          <w:szCs w:val="18"/>
          <w:lang w:val="en-GB" w:eastAsia="en-US"/>
        </w:rPr>
        <w:t xml:space="preserve"> (Cth) (</w:t>
      </w:r>
      <w:r>
        <w:rPr>
          <w:rFonts w:ascii="Arial" w:eastAsia="Times New Roman" w:hAnsi="Arial" w:cs="Arial"/>
          <w:b/>
          <w:sz w:val="20"/>
          <w:szCs w:val="18"/>
          <w:lang w:val="en-GB" w:eastAsia="en-US"/>
        </w:rPr>
        <w:t>the</w:t>
      </w:r>
      <w:r>
        <w:rPr>
          <w:rFonts w:ascii="Arial" w:eastAsia="Times New Roman" w:hAnsi="Arial" w:cs="Arial"/>
          <w:sz w:val="20"/>
          <w:szCs w:val="18"/>
          <w:lang w:val="en-GB" w:eastAsia="en-US"/>
        </w:rPr>
        <w:t xml:space="preserve"> </w:t>
      </w:r>
      <w:r>
        <w:rPr>
          <w:rFonts w:ascii="Arial" w:eastAsia="Times New Roman" w:hAnsi="Arial" w:cs="Arial"/>
          <w:b/>
          <w:sz w:val="20"/>
          <w:szCs w:val="18"/>
          <w:lang w:val="en-GB" w:eastAsia="en-US"/>
        </w:rPr>
        <w:t>SIS Act</w:t>
      </w:r>
      <w:r>
        <w:rPr>
          <w:rFonts w:ascii="Arial" w:eastAsia="Times New Roman" w:hAnsi="Arial" w:cs="Arial"/>
          <w:sz w:val="20"/>
          <w:szCs w:val="18"/>
          <w:lang w:val="en-GB" w:eastAsia="en-US"/>
        </w:rPr>
        <w:t>).</w:t>
      </w:r>
    </w:p>
    <w:p w14:paraId="64F0B363" w14:textId="77777777" w:rsidR="00C35068" w:rsidRDefault="00B70F89" w:rsidP="00C35068">
      <w:pPr>
        <w:pStyle w:val="ListParagraph"/>
        <w:numPr>
          <w:ilvl w:val="0"/>
          <w:numId w:val="3"/>
        </w:numPr>
        <w:spacing w:before="120" w:after="120" w:line="240" w:lineRule="auto"/>
        <w:ind w:right="-35" w:hanging="720"/>
        <w:contextualSpacing w:val="0"/>
        <w:rPr>
          <w:rFonts w:ascii="Arial" w:eastAsia="Times New Roman" w:hAnsi="Arial" w:cs="Arial"/>
          <w:sz w:val="20"/>
          <w:szCs w:val="18"/>
          <w:lang w:val="en-GB" w:eastAsia="en-US"/>
        </w:rPr>
      </w:pPr>
      <w:r>
        <w:rPr>
          <w:rFonts w:ascii="Arial" w:eastAsia="Times New Roman" w:hAnsi="Arial" w:cs="Arial"/>
          <w:sz w:val="20"/>
          <w:szCs w:val="18"/>
          <w:lang w:val="en-GB" w:eastAsia="en-US"/>
        </w:rPr>
        <w:t>The SMSF Trustee warrants that the SMSF Fund:</w:t>
      </w:r>
    </w:p>
    <w:p w14:paraId="011ED8AD" w14:textId="77777777" w:rsidR="00C35068" w:rsidRDefault="00B70F89" w:rsidP="00C35068">
      <w:pPr>
        <w:pStyle w:val="Heading3"/>
        <w:numPr>
          <w:ilvl w:val="2"/>
          <w:numId w:val="2"/>
        </w:numPr>
        <w:pBdr>
          <w:bottom w:val="none" w:sz="0" w:space="0" w:color="auto"/>
        </w:pBdr>
        <w:ind w:left="1560"/>
        <w:rPr>
          <w:lang w:eastAsia="en-US"/>
        </w:rPr>
      </w:pPr>
      <w:r>
        <w:rPr>
          <w:lang w:eastAsia="en-US"/>
        </w:rPr>
        <w:t xml:space="preserve">has not breached the ‘sole purpose test’ within the meaning of the SIS Act; </w:t>
      </w:r>
    </w:p>
    <w:p w14:paraId="176B140E" w14:textId="77777777" w:rsidR="00C35068" w:rsidRDefault="00B70F89" w:rsidP="00C35068">
      <w:pPr>
        <w:pStyle w:val="Heading3"/>
        <w:numPr>
          <w:ilvl w:val="2"/>
          <w:numId w:val="2"/>
        </w:numPr>
        <w:pBdr>
          <w:bottom w:val="none" w:sz="0" w:space="0" w:color="auto"/>
        </w:pBdr>
        <w:ind w:left="1560"/>
        <w:rPr>
          <w:lang w:eastAsia="en-US"/>
        </w:rPr>
      </w:pPr>
      <w:r>
        <w:rPr>
          <w:lang w:eastAsia="en-US"/>
        </w:rPr>
        <w:t xml:space="preserve">has complied with the requirements relating to ‘arms-length dealings’ within the meaning of the SIS Act; </w:t>
      </w:r>
    </w:p>
    <w:p w14:paraId="01ED2133" w14:textId="77777777" w:rsidR="00C35068" w:rsidRDefault="00B70F89" w:rsidP="00C35068">
      <w:pPr>
        <w:pStyle w:val="Heading3"/>
        <w:numPr>
          <w:ilvl w:val="2"/>
          <w:numId w:val="2"/>
        </w:numPr>
        <w:pBdr>
          <w:bottom w:val="none" w:sz="0" w:space="0" w:color="auto"/>
        </w:pBdr>
        <w:ind w:left="1560"/>
        <w:rPr>
          <w:lang w:eastAsia="en-US"/>
        </w:rPr>
      </w:pPr>
      <w:r>
        <w:rPr>
          <w:lang w:eastAsia="en-US"/>
        </w:rPr>
        <w:t xml:space="preserve">has not breached the prohibition against charging assets in the </w:t>
      </w:r>
      <w:r>
        <w:rPr>
          <w:i/>
          <w:lang w:eastAsia="en-US"/>
        </w:rPr>
        <w:t>Superannuation Industry (Supervision) Regulations 1994</w:t>
      </w:r>
      <w:r>
        <w:rPr>
          <w:lang w:eastAsia="en-US"/>
        </w:rPr>
        <w:t xml:space="preserve"> (Cth).</w:t>
      </w:r>
    </w:p>
    <w:p w14:paraId="011F64C8" w14:textId="77777777" w:rsidR="00C35068" w:rsidRDefault="00B70F89" w:rsidP="00C35068">
      <w:pPr>
        <w:pStyle w:val="ListParagraph"/>
        <w:numPr>
          <w:ilvl w:val="0"/>
          <w:numId w:val="3"/>
        </w:numPr>
        <w:spacing w:before="120" w:after="120" w:line="240" w:lineRule="auto"/>
        <w:ind w:hanging="720"/>
        <w:contextualSpacing w:val="0"/>
        <w:rPr>
          <w:rFonts w:ascii="Arial" w:eastAsia="Times New Roman" w:hAnsi="Arial" w:cs="Arial"/>
          <w:sz w:val="20"/>
          <w:szCs w:val="18"/>
          <w:lang w:val="en-GB" w:eastAsia="en-US"/>
        </w:rPr>
      </w:pPr>
      <w:r>
        <w:rPr>
          <w:rFonts w:ascii="Arial" w:eastAsia="Times New Roman" w:hAnsi="Arial" w:cs="Arial"/>
          <w:sz w:val="20"/>
          <w:szCs w:val="18"/>
          <w:lang w:val="en-GB" w:eastAsia="en-US"/>
        </w:rPr>
        <w:t>The SMSF Fund has the power to acquire real estate, borrow money, charge assets of the SMSF Fund to secure repayment of that money, and provide indemnities.</w:t>
      </w:r>
    </w:p>
    <w:p w14:paraId="2C69EDD1" w14:textId="77777777" w:rsidR="00C35068" w:rsidRDefault="00B70F89" w:rsidP="00C35068">
      <w:pPr>
        <w:pStyle w:val="ListParagraph"/>
        <w:numPr>
          <w:ilvl w:val="0"/>
          <w:numId w:val="3"/>
        </w:numPr>
        <w:spacing w:before="120" w:after="120" w:line="240" w:lineRule="auto"/>
        <w:ind w:hanging="720"/>
        <w:contextualSpacing w:val="0"/>
        <w:rPr>
          <w:rFonts w:ascii="Arial" w:eastAsia="Times New Roman" w:hAnsi="Arial" w:cs="Arial"/>
          <w:sz w:val="20"/>
          <w:szCs w:val="18"/>
          <w:lang w:val="en-GB" w:eastAsia="en-US"/>
        </w:rPr>
      </w:pPr>
      <w:r>
        <w:rPr>
          <w:rFonts w:ascii="Arial" w:eastAsia="Times New Roman" w:hAnsi="Arial" w:cs="Arial"/>
          <w:sz w:val="20"/>
          <w:szCs w:val="18"/>
          <w:lang w:val="en-GB" w:eastAsia="en-US"/>
        </w:rPr>
        <w:t>The whole of the deposit and the whole of the balance of the purchase money for the Mortgaged Property will be paid by the SMSF Trustee as trustee for the SMSF Fund.</w:t>
      </w:r>
    </w:p>
    <w:p w14:paraId="76D530A3" w14:textId="77777777" w:rsidR="00C35068" w:rsidRDefault="00B70F89" w:rsidP="00C35068">
      <w:pPr>
        <w:pStyle w:val="ListParagraph"/>
        <w:numPr>
          <w:ilvl w:val="0"/>
          <w:numId w:val="3"/>
        </w:numPr>
        <w:spacing w:before="120" w:after="120" w:line="240" w:lineRule="auto"/>
        <w:ind w:hanging="720"/>
        <w:contextualSpacing w:val="0"/>
        <w:rPr>
          <w:rFonts w:ascii="Arial" w:eastAsia="Times New Roman" w:hAnsi="Arial" w:cs="Arial"/>
          <w:sz w:val="20"/>
          <w:szCs w:val="18"/>
          <w:lang w:val="en-GB" w:eastAsia="en-US"/>
        </w:rPr>
      </w:pPr>
      <w:r>
        <w:rPr>
          <w:rFonts w:ascii="Arial" w:eastAsia="Times New Roman" w:hAnsi="Arial" w:cs="Arial"/>
          <w:sz w:val="20"/>
          <w:szCs w:val="18"/>
          <w:lang w:val="en-GB" w:eastAsia="en-US"/>
        </w:rPr>
        <w:t>The acquisition of the Mortgaged Property is not a prohibited ‘related party transaction’ within the meaning of the SIS Act and will not cause the SMSF Fund to breach the ‘in-house asset’ provisions of the SIS Act.</w:t>
      </w:r>
    </w:p>
    <w:p w14:paraId="6BB7DE17" w14:textId="77777777" w:rsidR="00C35068" w:rsidRDefault="00B70F89" w:rsidP="00C35068">
      <w:pPr>
        <w:pStyle w:val="ListParagraph"/>
        <w:numPr>
          <w:ilvl w:val="0"/>
          <w:numId w:val="3"/>
        </w:numPr>
        <w:spacing w:before="120" w:after="120" w:line="240" w:lineRule="auto"/>
        <w:ind w:hanging="720"/>
        <w:contextualSpacing w:val="0"/>
        <w:rPr>
          <w:rFonts w:ascii="Arial" w:eastAsia="Times New Roman" w:hAnsi="Arial" w:cs="Arial"/>
          <w:sz w:val="20"/>
          <w:szCs w:val="18"/>
          <w:lang w:val="en-GB" w:eastAsia="en-US"/>
        </w:rPr>
      </w:pPr>
      <w:r>
        <w:rPr>
          <w:rFonts w:ascii="Arial" w:eastAsia="Times New Roman" w:hAnsi="Arial" w:cs="Arial"/>
          <w:sz w:val="20"/>
          <w:szCs w:val="18"/>
          <w:lang w:val="en-GB" w:eastAsia="en-US"/>
        </w:rPr>
        <w:t xml:space="preserve">The acquisition of the Mortgaged Property and the loan agreement between the Lender and the </w:t>
      </w:r>
      <w:r>
        <w:rPr>
          <w:rFonts w:ascii="Arial" w:hAnsi="Arial" w:cs="Arial"/>
          <w:spacing w:val="-3"/>
          <w:sz w:val="20"/>
          <w:szCs w:val="20"/>
          <w:lang w:eastAsia="en-US"/>
        </w:rPr>
        <w:t>SMSF Trustee are within the written investment strategy of the SMSF Fund.</w:t>
      </w:r>
    </w:p>
    <w:p w14:paraId="07D00262" w14:textId="77777777" w:rsidR="00C35068" w:rsidRDefault="00C35068" w:rsidP="00C35068">
      <w:pPr>
        <w:spacing w:after="0" w:line="240" w:lineRule="auto"/>
        <w:rPr>
          <w:rFonts w:ascii="Arial" w:hAnsi="Arial" w:cs="Arial"/>
          <w:sz w:val="20"/>
          <w:szCs w:val="20"/>
        </w:rPr>
      </w:pPr>
    </w:p>
    <w:p w14:paraId="51F81DFA" w14:textId="6212AB77" w:rsidR="00C35068" w:rsidRDefault="00B70F89" w:rsidP="00C35068">
      <w:pPr>
        <w:pStyle w:val="TableTxt"/>
        <w:rPr>
          <w:rFonts w:ascii="Arial" w:hAnsi="Arial" w:cs="Arial"/>
          <w:sz w:val="20"/>
          <w:u w:val="single"/>
        </w:rPr>
      </w:pPr>
      <w:r>
        <w:rPr>
          <w:rStyle w:val="Strong"/>
          <w:rFonts w:ascii="Arial" w:hAnsi="Arial" w:cs="Arial"/>
          <w:sz w:val="20"/>
        </w:rPr>
        <w:t>DATED</w:t>
      </w:r>
      <w:r>
        <w:rPr>
          <w:rFonts w:ascii="Arial" w:hAnsi="Arial" w:cs="Arial"/>
          <w:spacing w:val="-3"/>
          <w:sz w:val="20"/>
        </w:rPr>
        <w:t xml:space="preserve"> </w:t>
      </w:r>
      <w:r w:rsidR="00A273BE" w:rsidRPr="00A273BE">
        <w:rPr>
          <w:rFonts w:ascii="Arial" w:hAnsi="Arial" w:cs="Arial"/>
          <w:color w:val="FFFFFF" w:themeColor="background1"/>
          <w:spacing w:val="-3"/>
          <w:sz w:val="20"/>
        </w:rPr>
        <w:t>/sig1date/</w:t>
      </w:r>
    </w:p>
    <w:p w14:paraId="36A2D863" w14:textId="77777777" w:rsidR="00C35068" w:rsidRDefault="00C35068" w:rsidP="00C35068">
      <w:pPr>
        <w:spacing w:after="0" w:line="240" w:lineRule="auto"/>
        <w:rPr>
          <w:rFonts w:ascii="Arial" w:hAnsi="Arial" w:cs="Arial"/>
          <w:sz w:val="20"/>
          <w:szCs w:val="20"/>
        </w:rPr>
      </w:pPr>
    </w:p>
    <w:p w14:paraId="20541C44" w14:textId="77777777" w:rsidR="00C35068" w:rsidRDefault="00C35068" w:rsidP="00C35068">
      <w:pPr>
        <w:spacing w:after="0" w:line="240" w:lineRule="auto"/>
        <w:rPr>
          <w:rFonts w:ascii="Arial" w:hAnsi="Arial" w:cs="Arial"/>
          <w:sz w:val="20"/>
          <w:szCs w:val="20"/>
        </w:rPr>
      </w:pPr>
    </w:p>
    <w:p w14:paraId="55CD2F6C" w14:textId="77777777" w:rsidR="00C35068" w:rsidRDefault="00C35068" w:rsidP="00C35068">
      <w:pPr>
        <w:spacing w:after="0" w:line="240" w:lineRule="auto"/>
        <w:rPr>
          <w:rFonts w:ascii="Arial" w:hAnsi="Arial" w:cs="Arial"/>
          <w:sz w:val="20"/>
          <w:szCs w:val="20"/>
        </w:rPr>
      </w:pPr>
    </w:p>
    <w:tbl>
      <w:tblPr>
        <w:tblW w:w="9781" w:type="dxa"/>
        <w:tblLook w:val="00A0" w:firstRow="1" w:lastRow="0" w:firstColumn="1" w:lastColumn="0" w:noHBand="0" w:noVBand="0"/>
      </w:tblPr>
      <w:tblGrid>
        <w:gridCol w:w="4428"/>
        <w:gridCol w:w="540"/>
        <w:gridCol w:w="4813"/>
      </w:tblGrid>
      <w:tr w:rsidR="00FD138A" w14:paraId="7FECB393" w14:textId="77777777" w:rsidTr="767094C7">
        <w:trPr>
          <w:cantSplit/>
          <w:trHeight w:val="846"/>
        </w:trPr>
        <w:tc>
          <w:tcPr>
            <w:tcW w:w="4428" w:type="dxa"/>
            <w:tcBorders>
              <w:top w:val="nil"/>
              <w:left w:val="nil"/>
              <w:bottom w:val="single" w:sz="4" w:space="0" w:color="auto"/>
              <w:right w:val="nil"/>
            </w:tcBorders>
          </w:tcPr>
          <w:p w14:paraId="3BA13074" w14:textId="77777777" w:rsidR="00C35068" w:rsidRDefault="00C35068" w:rsidP="00655BA8">
            <w:pPr>
              <w:pStyle w:val="TableTxt"/>
              <w:ind w:left="34"/>
              <w:rPr>
                <w:rFonts w:ascii="Arial" w:hAnsi="Arial" w:cs="Arial"/>
                <w:sz w:val="20"/>
              </w:rPr>
            </w:pPr>
          </w:p>
          <w:p w14:paraId="3196B14D" w14:textId="77777777" w:rsidR="00C35068" w:rsidRPr="00A273BE" w:rsidRDefault="00C35068" w:rsidP="00655BA8">
            <w:pPr>
              <w:pStyle w:val="TableTxt"/>
              <w:ind w:left="34"/>
              <w:rPr>
                <w:rFonts w:ascii="Arial" w:hAnsi="Arial" w:cs="Arial"/>
                <w:color w:val="FFFFFF" w:themeColor="background1"/>
                <w:sz w:val="20"/>
              </w:rPr>
            </w:pPr>
          </w:p>
          <w:p w14:paraId="31CCB366" w14:textId="4BB24996" w:rsidR="00FC2931" w:rsidRDefault="00FC2931" w:rsidP="00655BA8">
            <w:pPr>
              <w:pStyle w:val="TableTxt"/>
              <w:ind w:left="34"/>
              <w:rPr>
                <w:rFonts w:ascii="Arial" w:hAnsi="Arial" w:cs="Arial"/>
                <w:sz w:val="20"/>
              </w:rPr>
            </w:pPr>
            <w:r w:rsidRPr="00A273BE">
              <w:rPr>
                <w:rFonts w:ascii="Arial" w:hAnsi="Arial" w:cs="Arial"/>
                <w:color w:val="FFFFFF" w:themeColor="background1"/>
                <w:sz w:val="20"/>
              </w:rPr>
              <w:t>/signature1/</w:t>
            </w:r>
          </w:p>
        </w:tc>
        <w:tc>
          <w:tcPr>
            <w:tcW w:w="540" w:type="dxa"/>
          </w:tcPr>
          <w:p w14:paraId="150B210E" w14:textId="77777777" w:rsidR="00C35068" w:rsidRDefault="00C35068" w:rsidP="00655BA8">
            <w:pPr>
              <w:pStyle w:val="TableTxt"/>
              <w:rPr>
                <w:rFonts w:ascii="Arial" w:hAnsi="Arial" w:cs="Arial"/>
                <w:sz w:val="20"/>
              </w:rPr>
            </w:pPr>
          </w:p>
        </w:tc>
        <w:tc>
          <w:tcPr>
            <w:tcW w:w="4813" w:type="dxa"/>
            <w:tcBorders>
              <w:top w:val="nil"/>
              <w:left w:val="nil"/>
              <w:right w:val="nil"/>
            </w:tcBorders>
          </w:tcPr>
          <w:p w14:paraId="66FFD71F" w14:textId="77777777" w:rsidR="00C35068" w:rsidRDefault="00C35068" w:rsidP="00655BA8">
            <w:pPr>
              <w:pStyle w:val="TableTxt"/>
              <w:rPr>
                <w:rFonts w:ascii="Arial" w:hAnsi="Arial" w:cs="Arial"/>
                <w:sz w:val="20"/>
              </w:rPr>
            </w:pPr>
          </w:p>
        </w:tc>
      </w:tr>
      <w:tr w:rsidR="00FD138A" w14:paraId="2CE9712A" w14:textId="77777777" w:rsidTr="767094C7">
        <w:trPr>
          <w:cantSplit/>
          <w:trHeight w:val="207"/>
        </w:trPr>
        <w:tc>
          <w:tcPr>
            <w:tcW w:w="4428" w:type="dxa"/>
            <w:tcBorders>
              <w:top w:val="single" w:sz="4" w:space="0" w:color="auto"/>
              <w:left w:val="nil"/>
              <w:bottom w:val="nil"/>
              <w:right w:val="nil"/>
            </w:tcBorders>
            <w:hideMark/>
          </w:tcPr>
          <w:p w14:paraId="36B1FD26" w14:textId="77777777" w:rsidR="00C35068" w:rsidRDefault="00B70F89" w:rsidP="00655BA8">
            <w:pPr>
              <w:pStyle w:val="TableTxt"/>
              <w:ind w:left="-105"/>
              <w:rPr>
                <w:rFonts w:ascii="Arial" w:hAnsi="Arial" w:cs="Arial"/>
                <w:sz w:val="20"/>
              </w:rPr>
            </w:pPr>
            <w:r>
              <w:rPr>
                <w:rFonts w:ascii="Arial" w:hAnsi="Arial" w:cs="Arial"/>
                <w:sz w:val="20"/>
              </w:rPr>
              <w:t>Signature of director of SMSF Trustee</w:t>
            </w:r>
          </w:p>
        </w:tc>
        <w:tc>
          <w:tcPr>
            <w:tcW w:w="540" w:type="dxa"/>
          </w:tcPr>
          <w:p w14:paraId="65496043" w14:textId="77777777" w:rsidR="00C35068" w:rsidRDefault="00C35068" w:rsidP="00655BA8">
            <w:pPr>
              <w:pStyle w:val="TableTxt"/>
              <w:rPr>
                <w:rFonts w:ascii="Arial" w:hAnsi="Arial" w:cs="Arial"/>
                <w:sz w:val="20"/>
              </w:rPr>
            </w:pPr>
          </w:p>
        </w:tc>
        <w:tc>
          <w:tcPr>
            <w:tcW w:w="4813" w:type="dxa"/>
            <w:tcBorders>
              <w:left w:val="nil"/>
              <w:bottom w:val="nil"/>
              <w:right w:val="nil"/>
            </w:tcBorders>
          </w:tcPr>
          <w:p w14:paraId="4AFED2CA" w14:textId="77777777" w:rsidR="00C35068" w:rsidRDefault="00C35068" w:rsidP="00655BA8">
            <w:pPr>
              <w:pStyle w:val="TableTxt"/>
              <w:ind w:left="-108"/>
              <w:rPr>
                <w:rFonts w:ascii="Arial" w:hAnsi="Arial" w:cs="Arial"/>
                <w:sz w:val="20"/>
              </w:rPr>
            </w:pPr>
          </w:p>
        </w:tc>
      </w:tr>
      <w:tr w:rsidR="00FD138A" w14:paraId="0E72525A" w14:textId="77777777" w:rsidTr="767094C7">
        <w:trPr>
          <w:cantSplit/>
        </w:trPr>
        <w:tc>
          <w:tcPr>
            <w:tcW w:w="4428" w:type="dxa"/>
            <w:hideMark/>
          </w:tcPr>
          <w:p w14:paraId="12A733AC" w14:textId="77777777" w:rsidR="00C35068" w:rsidRDefault="00C35068" w:rsidP="00655BA8">
            <w:pPr>
              <w:pStyle w:val="TableTxt"/>
              <w:ind w:left="-105"/>
              <w:rPr>
                <w:rFonts w:ascii="Arial" w:hAnsi="Arial" w:cs="Arial"/>
                <w:sz w:val="20"/>
              </w:rPr>
            </w:pPr>
          </w:p>
        </w:tc>
        <w:tc>
          <w:tcPr>
            <w:tcW w:w="540" w:type="dxa"/>
          </w:tcPr>
          <w:p w14:paraId="3376180A" w14:textId="77777777" w:rsidR="00C35068" w:rsidRDefault="00C35068" w:rsidP="00655BA8">
            <w:pPr>
              <w:pStyle w:val="TableTxt"/>
              <w:rPr>
                <w:rFonts w:ascii="Arial" w:hAnsi="Arial" w:cs="Arial"/>
                <w:sz w:val="20"/>
              </w:rPr>
            </w:pPr>
          </w:p>
        </w:tc>
        <w:tc>
          <w:tcPr>
            <w:tcW w:w="4813" w:type="dxa"/>
          </w:tcPr>
          <w:p w14:paraId="54850735" w14:textId="77777777" w:rsidR="00C35068" w:rsidRDefault="00C35068" w:rsidP="00655BA8">
            <w:pPr>
              <w:pStyle w:val="TableTxt"/>
              <w:ind w:left="-111"/>
              <w:rPr>
                <w:rFonts w:ascii="Arial" w:hAnsi="Arial" w:cs="Arial"/>
                <w:sz w:val="20"/>
              </w:rPr>
            </w:pPr>
          </w:p>
        </w:tc>
      </w:tr>
      <w:tr w:rsidR="00FD138A" w14:paraId="2FE62FD8" w14:textId="77777777" w:rsidTr="767094C7">
        <w:trPr>
          <w:cantSplit/>
        </w:trPr>
        <w:tc>
          <w:tcPr>
            <w:tcW w:w="4428" w:type="dxa"/>
            <w:tcBorders>
              <w:bottom w:val="single" w:sz="4" w:space="0" w:color="auto"/>
            </w:tcBorders>
          </w:tcPr>
          <w:p w14:paraId="52CDEEDB" w14:textId="69E5608D" w:rsidR="00C35068" w:rsidRPr="00FC2931" w:rsidRDefault="00FC2931" w:rsidP="767094C7">
            <w:pPr>
              <w:pStyle w:val="TableTxt"/>
              <w:ind w:left="-105"/>
              <w:rPr>
                <w:rFonts w:ascii="Arial" w:hAnsi="Arial" w:cs="Arial"/>
                <w:sz w:val="20"/>
              </w:rPr>
            </w:pPr>
            <w:r w:rsidRPr="767094C7">
              <w:rPr>
                <w:rFonts w:ascii="Arial" w:hAnsi="Arial" w:cs="Arial"/>
                <w:noProof/>
                <w:sz w:val="20"/>
              </w:rPr>
              <w:t>&lt;&lt;Guarantor2Fullname&gt;&gt;</w:t>
            </w:r>
          </w:p>
        </w:tc>
        <w:tc>
          <w:tcPr>
            <w:tcW w:w="540" w:type="dxa"/>
          </w:tcPr>
          <w:p w14:paraId="41512F2F" w14:textId="77777777" w:rsidR="00C35068" w:rsidRDefault="00C35068" w:rsidP="00655BA8">
            <w:pPr>
              <w:pStyle w:val="TableTxt"/>
              <w:rPr>
                <w:rFonts w:ascii="Arial" w:hAnsi="Arial" w:cs="Arial"/>
                <w:sz w:val="20"/>
              </w:rPr>
            </w:pPr>
          </w:p>
        </w:tc>
        <w:tc>
          <w:tcPr>
            <w:tcW w:w="4813" w:type="dxa"/>
          </w:tcPr>
          <w:p w14:paraId="628BFFEE" w14:textId="77777777" w:rsidR="00C35068" w:rsidRDefault="00C35068" w:rsidP="00655BA8">
            <w:pPr>
              <w:pStyle w:val="TableTxt"/>
              <w:ind w:left="-111"/>
              <w:rPr>
                <w:rFonts w:ascii="Arial" w:hAnsi="Arial" w:cs="Arial"/>
                <w:sz w:val="20"/>
              </w:rPr>
            </w:pPr>
          </w:p>
        </w:tc>
      </w:tr>
      <w:tr w:rsidR="00FD138A" w14:paraId="10CA47A1" w14:textId="77777777" w:rsidTr="767094C7">
        <w:trPr>
          <w:cantSplit/>
        </w:trPr>
        <w:tc>
          <w:tcPr>
            <w:tcW w:w="4428" w:type="dxa"/>
            <w:tcBorders>
              <w:top w:val="single" w:sz="4" w:space="0" w:color="auto"/>
            </w:tcBorders>
          </w:tcPr>
          <w:p w14:paraId="2CC637E7" w14:textId="2D83FB08" w:rsidR="00C35068" w:rsidRDefault="00FA3D77" w:rsidP="00655BA8">
            <w:pPr>
              <w:pStyle w:val="TableTxt"/>
              <w:ind w:left="-105"/>
              <w:rPr>
                <w:rFonts w:ascii="Arial" w:hAnsi="Arial" w:cs="Arial"/>
                <w:sz w:val="20"/>
              </w:rPr>
            </w:pPr>
            <w:r>
              <w:rPr>
                <w:rFonts w:ascii="Arial" w:hAnsi="Arial" w:cs="Arial"/>
                <w:sz w:val="20"/>
              </w:rPr>
              <w:t>Name of director</w:t>
            </w:r>
          </w:p>
        </w:tc>
        <w:tc>
          <w:tcPr>
            <w:tcW w:w="540" w:type="dxa"/>
          </w:tcPr>
          <w:p w14:paraId="4B5B68DE" w14:textId="77777777" w:rsidR="00C35068" w:rsidRDefault="00C35068" w:rsidP="00655BA8">
            <w:pPr>
              <w:pStyle w:val="TableTxt"/>
              <w:rPr>
                <w:rFonts w:ascii="Arial" w:hAnsi="Arial" w:cs="Arial"/>
                <w:sz w:val="20"/>
              </w:rPr>
            </w:pPr>
          </w:p>
        </w:tc>
        <w:tc>
          <w:tcPr>
            <w:tcW w:w="4813" w:type="dxa"/>
          </w:tcPr>
          <w:p w14:paraId="0CD2DF39" w14:textId="77777777" w:rsidR="00C35068" w:rsidRDefault="00C35068" w:rsidP="00655BA8">
            <w:pPr>
              <w:pStyle w:val="TableTxt"/>
              <w:ind w:left="-111"/>
              <w:rPr>
                <w:rFonts w:ascii="Arial" w:hAnsi="Arial" w:cs="Arial"/>
                <w:sz w:val="20"/>
              </w:rPr>
            </w:pPr>
          </w:p>
        </w:tc>
      </w:tr>
      <w:tr w:rsidR="00FA3D77" w14:paraId="3AE28B92" w14:textId="77777777" w:rsidTr="767094C7">
        <w:trPr>
          <w:cantSplit/>
        </w:trPr>
        <w:tc>
          <w:tcPr>
            <w:tcW w:w="4428" w:type="dxa"/>
            <w:tcBorders>
              <w:bottom w:val="single" w:sz="4" w:space="0" w:color="auto"/>
            </w:tcBorders>
          </w:tcPr>
          <w:p w14:paraId="318CF4CD" w14:textId="77777777" w:rsidR="00FA3D77" w:rsidRPr="00FC2931" w:rsidRDefault="00FA3D77" w:rsidP="00655BA8">
            <w:pPr>
              <w:pStyle w:val="TableTxt"/>
              <w:ind w:left="-105"/>
              <w:rPr>
                <w:rFonts w:ascii="Arial" w:hAnsi="Arial" w:cs="Arial"/>
                <w:sz w:val="20"/>
                <w:szCs w:val="16"/>
              </w:rPr>
            </w:pPr>
          </w:p>
          <w:p w14:paraId="29779D81" w14:textId="238C28CE" w:rsidR="00FA3D77" w:rsidRPr="00FC2931" w:rsidRDefault="00FC2931" w:rsidP="00655BA8">
            <w:pPr>
              <w:pStyle w:val="TableTxt"/>
              <w:ind w:left="-105"/>
              <w:rPr>
                <w:rFonts w:ascii="Arial" w:hAnsi="Arial" w:cs="Arial"/>
                <w:sz w:val="20"/>
              </w:rPr>
            </w:pPr>
            <w:r w:rsidRPr="767094C7">
              <w:rPr>
                <w:rFonts w:ascii="Arial" w:hAnsi="Arial" w:cs="Arial"/>
                <w:sz w:val="20"/>
              </w:rPr>
              <w:t>&lt;&lt;Guarantor2Addressline1&gt;&gt;, &lt;&lt;Guarantor2Suburb&gt;&gt; &lt;&lt;Guarantor2State&gt;&gt; &lt;&lt;Guarantor2Postcode&gt;&gt;</w:t>
            </w:r>
          </w:p>
        </w:tc>
        <w:tc>
          <w:tcPr>
            <w:tcW w:w="540" w:type="dxa"/>
          </w:tcPr>
          <w:p w14:paraId="6CE22C89" w14:textId="77777777" w:rsidR="00FA3D77" w:rsidRDefault="00FA3D77" w:rsidP="00655BA8">
            <w:pPr>
              <w:pStyle w:val="TableTxt"/>
              <w:rPr>
                <w:rFonts w:ascii="Arial" w:hAnsi="Arial" w:cs="Arial"/>
                <w:sz w:val="20"/>
              </w:rPr>
            </w:pPr>
          </w:p>
        </w:tc>
        <w:tc>
          <w:tcPr>
            <w:tcW w:w="4813" w:type="dxa"/>
          </w:tcPr>
          <w:p w14:paraId="3BD37955" w14:textId="77777777" w:rsidR="00FA3D77" w:rsidRDefault="00FA3D77" w:rsidP="00655BA8">
            <w:pPr>
              <w:pStyle w:val="TableTxt"/>
              <w:ind w:left="-111"/>
              <w:rPr>
                <w:rFonts w:ascii="Arial" w:hAnsi="Arial" w:cs="Arial"/>
                <w:sz w:val="20"/>
              </w:rPr>
            </w:pPr>
          </w:p>
        </w:tc>
      </w:tr>
      <w:tr w:rsidR="00FA3D77" w14:paraId="558411A7" w14:textId="77777777" w:rsidTr="767094C7">
        <w:trPr>
          <w:cantSplit/>
        </w:trPr>
        <w:tc>
          <w:tcPr>
            <w:tcW w:w="4428" w:type="dxa"/>
            <w:tcBorders>
              <w:top w:val="single" w:sz="4" w:space="0" w:color="auto"/>
            </w:tcBorders>
          </w:tcPr>
          <w:p w14:paraId="5F3DB92D" w14:textId="1C2658D6" w:rsidR="00FA3D77" w:rsidRDefault="00FA3D77" w:rsidP="00655BA8">
            <w:pPr>
              <w:pStyle w:val="TableTxt"/>
              <w:ind w:left="-105"/>
              <w:rPr>
                <w:rFonts w:ascii="Arial" w:hAnsi="Arial" w:cs="Arial"/>
                <w:sz w:val="20"/>
              </w:rPr>
            </w:pPr>
            <w:r>
              <w:rPr>
                <w:rFonts w:ascii="Arial" w:hAnsi="Arial" w:cs="Arial"/>
                <w:sz w:val="20"/>
              </w:rPr>
              <w:t>Address of director</w:t>
            </w:r>
          </w:p>
        </w:tc>
        <w:tc>
          <w:tcPr>
            <w:tcW w:w="540" w:type="dxa"/>
          </w:tcPr>
          <w:p w14:paraId="5DF5E889" w14:textId="77777777" w:rsidR="00FA3D77" w:rsidRDefault="00FA3D77" w:rsidP="00655BA8">
            <w:pPr>
              <w:pStyle w:val="TableTxt"/>
              <w:rPr>
                <w:rFonts w:ascii="Arial" w:hAnsi="Arial" w:cs="Arial"/>
                <w:sz w:val="20"/>
              </w:rPr>
            </w:pPr>
          </w:p>
        </w:tc>
        <w:tc>
          <w:tcPr>
            <w:tcW w:w="4813" w:type="dxa"/>
          </w:tcPr>
          <w:p w14:paraId="3DE6ACE8" w14:textId="77777777" w:rsidR="00FA3D77" w:rsidRDefault="00FA3D77" w:rsidP="00655BA8">
            <w:pPr>
              <w:pStyle w:val="TableTxt"/>
              <w:ind w:left="-111"/>
              <w:rPr>
                <w:rFonts w:ascii="Arial" w:hAnsi="Arial" w:cs="Arial"/>
                <w:sz w:val="20"/>
              </w:rPr>
            </w:pPr>
          </w:p>
        </w:tc>
      </w:tr>
    </w:tbl>
    <w:p w14:paraId="3B2AAEA0" w14:textId="77777777" w:rsidR="00C35068" w:rsidRDefault="00C35068" w:rsidP="00C35068">
      <w:pPr>
        <w:spacing w:after="0" w:line="240" w:lineRule="auto"/>
        <w:rPr>
          <w:rFonts w:ascii="Arial" w:hAnsi="Arial" w:cs="Arial"/>
          <w:sz w:val="20"/>
          <w:szCs w:val="20"/>
        </w:rPr>
      </w:pPr>
    </w:p>
    <w:p w14:paraId="1515C8F5" w14:textId="728B6DB6" w:rsidR="00FA3D77" w:rsidRDefault="00FA3D77">
      <w:r>
        <w:br w:type="page"/>
      </w:r>
    </w:p>
    <w:p w14:paraId="0101BF22" w14:textId="77777777" w:rsidR="00C35068" w:rsidRDefault="00B70F89" w:rsidP="00C35068">
      <w:pPr>
        <w:spacing w:after="120" w:line="240" w:lineRule="auto"/>
        <w:jc w:val="center"/>
        <w:rPr>
          <w:rFonts w:ascii="Arial" w:eastAsia="Times New Roman" w:hAnsi="Arial" w:cs="Arial"/>
          <w:b/>
          <w:sz w:val="32"/>
          <w:lang w:eastAsia="en-US"/>
        </w:rPr>
      </w:pPr>
      <w:r>
        <w:rPr>
          <w:rFonts w:ascii="Arial" w:eastAsia="Times New Roman" w:hAnsi="Arial" w:cs="Arial"/>
          <w:b/>
          <w:sz w:val="32"/>
          <w:lang w:eastAsia="en-US"/>
        </w:rPr>
        <w:lastRenderedPageBreak/>
        <w:t>Warranty – Mortgaged Property</w:t>
      </w:r>
    </w:p>
    <w:p w14:paraId="3B0E2C35" w14:textId="77777777" w:rsidR="00C35068" w:rsidRDefault="00C35068" w:rsidP="00C35068">
      <w:pPr>
        <w:spacing w:after="0" w:line="240" w:lineRule="auto"/>
        <w:jc w:val="center"/>
        <w:rPr>
          <w:rFonts w:ascii="Arial" w:eastAsia="Times New Roman" w:hAnsi="Arial" w:cs="Arial"/>
          <w:b/>
          <w:sz w:val="20"/>
          <w:szCs w:val="18"/>
          <w:lang w:val="en-GB" w:eastAsia="en-US"/>
        </w:rPr>
      </w:pPr>
    </w:p>
    <w:tbl>
      <w:tblPr>
        <w:tblW w:w="9781" w:type="dxa"/>
        <w:tblLook w:val="04A0" w:firstRow="1" w:lastRow="0" w:firstColumn="1" w:lastColumn="0" w:noHBand="0" w:noVBand="1"/>
      </w:tblPr>
      <w:tblGrid>
        <w:gridCol w:w="2410"/>
        <w:gridCol w:w="7371"/>
      </w:tblGrid>
      <w:tr w:rsidR="00FD138A" w14:paraId="290E9ADC" w14:textId="77777777" w:rsidTr="767094C7">
        <w:tc>
          <w:tcPr>
            <w:tcW w:w="2410" w:type="dxa"/>
            <w:tcBorders>
              <w:top w:val="single" w:sz="4" w:space="0" w:color="auto"/>
              <w:left w:val="nil"/>
              <w:bottom w:val="nil"/>
              <w:right w:val="nil"/>
            </w:tcBorders>
            <w:hideMark/>
          </w:tcPr>
          <w:p w14:paraId="29C2B137" w14:textId="77777777" w:rsidR="00C35068" w:rsidRDefault="00B70F89" w:rsidP="00655BA8">
            <w:pPr>
              <w:tabs>
                <w:tab w:val="left" w:pos="2127"/>
              </w:tabs>
              <w:spacing w:before="120" w:after="60"/>
              <w:ind w:left="-100" w:right="108"/>
              <w:rPr>
                <w:rFonts w:ascii="Arial" w:hAnsi="Arial" w:cs="Arial"/>
                <w:b/>
                <w:bCs/>
                <w:sz w:val="20"/>
                <w:szCs w:val="20"/>
              </w:rPr>
            </w:pPr>
            <w:r>
              <w:rPr>
                <w:rFonts w:ascii="Arial" w:hAnsi="Arial" w:cs="Arial"/>
                <w:b/>
                <w:bCs/>
                <w:sz w:val="20"/>
              </w:rPr>
              <w:t>Lender:</w:t>
            </w:r>
          </w:p>
        </w:tc>
        <w:tc>
          <w:tcPr>
            <w:tcW w:w="7371" w:type="dxa"/>
            <w:tcBorders>
              <w:top w:val="single" w:sz="4" w:space="0" w:color="auto"/>
              <w:left w:val="nil"/>
              <w:bottom w:val="nil"/>
              <w:right w:val="nil"/>
            </w:tcBorders>
            <w:hideMark/>
          </w:tcPr>
          <w:p w14:paraId="2D15669F" w14:textId="1D5BFD60" w:rsidR="00C35068" w:rsidRDefault="00B70F89" w:rsidP="00655BA8">
            <w:pPr>
              <w:tabs>
                <w:tab w:val="left" w:pos="2127"/>
              </w:tabs>
              <w:spacing w:before="120" w:after="60"/>
              <w:ind w:right="108"/>
              <w:rPr>
                <w:rFonts w:ascii="Arial" w:hAnsi="Arial" w:cs="Arial"/>
                <w:b/>
                <w:sz w:val="20"/>
              </w:rPr>
            </w:pPr>
            <w:r>
              <w:rPr>
                <w:rFonts w:ascii="Arial" w:hAnsi="Arial" w:cs="Arial"/>
                <w:b/>
                <w:spacing w:val="-3"/>
                <w:sz w:val="20"/>
                <w:szCs w:val="20"/>
                <w:lang w:eastAsia="en-US"/>
              </w:rPr>
              <w:t xml:space="preserve">BC Invest Loans Pty </w:t>
            </w:r>
            <w:r w:rsidR="00F66E05">
              <w:rPr>
                <w:rFonts w:ascii="Arial" w:hAnsi="Arial" w:cs="Arial"/>
                <w:b/>
                <w:spacing w:val="-3"/>
                <w:sz w:val="20"/>
                <w:szCs w:val="20"/>
                <w:lang w:eastAsia="en-US"/>
              </w:rPr>
              <w:t>Ltd</w:t>
            </w:r>
            <w:r>
              <w:rPr>
                <w:rFonts w:ascii="Arial" w:hAnsi="Arial" w:cs="Arial"/>
                <w:b/>
                <w:spacing w:val="-3"/>
                <w:sz w:val="20"/>
                <w:szCs w:val="20"/>
                <w:lang w:eastAsia="en-US"/>
              </w:rPr>
              <w:t xml:space="preserve"> (ACN 646 785 211)</w:t>
            </w:r>
          </w:p>
        </w:tc>
      </w:tr>
      <w:tr w:rsidR="00FD138A" w14:paraId="5CB04CFF" w14:textId="77777777" w:rsidTr="767094C7">
        <w:tc>
          <w:tcPr>
            <w:tcW w:w="2410" w:type="dxa"/>
            <w:hideMark/>
          </w:tcPr>
          <w:p w14:paraId="3057AD22" w14:textId="77777777" w:rsidR="00C35068" w:rsidRDefault="00B70F89" w:rsidP="00655BA8">
            <w:pPr>
              <w:tabs>
                <w:tab w:val="left" w:pos="2127"/>
              </w:tabs>
              <w:spacing w:before="60" w:after="60"/>
              <w:ind w:left="-100" w:right="108"/>
              <w:rPr>
                <w:rFonts w:ascii="Arial" w:hAnsi="Arial" w:cs="Arial"/>
                <w:b/>
                <w:bCs/>
                <w:sz w:val="20"/>
              </w:rPr>
            </w:pPr>
            <w:r>
              <w:rPr>
                <w:rFonts w:ascii="Arial" w:hAnsi="Arial" w:cs="Arial"/>
                <w:b/>
                <w:bCs/>
                <w:sz w:val="20"/>
              </w:rPr>
              <w:t>Bare Trustee:</w:t>
            </w:r>
          </w:p>
        </w:tc>
        <w:tc>
          <w:tcPr>
            <w:tcW w:w="7371" w:type="dxa"/>
            <w:hideMark/>
          </w:tcPr>
          <w:p w14:paraId="2E99C892" w14:textId="0DF2B366" w:rsidR="00C35068" w:rsidRDefault="00ED32A1" w:rsidP="767094C7">
            <w:pPr>
              <w:tabs>
                <w:tab w:val="left" w:pos="2127"/>
              </w:tabs>
              <w:spacing w:before="60" w:after="60"/>
              <w:ind w:right="108"/>
              <w:rPr>
                <w:rFonts w:ascii="Arial" w:hAnsi="Arial" w:cs="Arial"/>
                <w:b/>
                <w:bCs/>
                <w:sz w:val="20"/>
                <w:szCs w:val="20"/>
              </w:rPr>
            </w:pPr>
            <w:r w:rsidRPr="767094C7">
              <w:rPr>
                <w:rFonts w:ascii="Arial" w:hAnsi="Arial" w:cs="Arial"/>
                <w:b/>
                <w:bCs/>
                <w:sz w:val="20"/>
                <w:szCs w:val="20"/>
              </w:rPr>
              <w:t>&lt;&lt;GUARANTOR1FULLNAME&gt;&gt; ACN &lt;&lt;GUARANTOR1ACN&gt;&gt;</w:t>
            </w:r>
          </w:p>
        </w:tc>
      </w:tr>
      <w:tr w:rsidR="00FD138A" w14:paraId="3B4676DD" w14:textId="77777777" w:rsidTr="767094C7">
        <w:tc>
          <w:tcPr>
            <w:tcW w:w="2410" w:type="dxa"/>
            <w:hideMark/>
          </w:tcPr>
          <w:p w14:paraId="7286C92C" w14:textId="77777777" w:rsidR="00C35068" w:rsidRDefault="00B70F89" w:rsidP="00655BA8">
            <w:pPr>
              <w:tabs>
                <w:tab w:val="left" w:pos="2127"/>
              </w:tabs>
              <w:spacing w:before="60" w:after="60"/>
              <w:ind w:left="-100" w:right="108"/>
              <w:rPr>
                <w:rFonts w:ascii="Arial" w:hAnsi="Arial" w:cs="Arial"/>
                <w:b/>
                <w:bCs/>
                <w:sz w:val="20"/>
              </w:rPr>
            </w:pPr>
            <w:r>
              <w:rPr>
                <w:rFonts w:ascii="Arial" w:hAnsi="Arial" w:cs="Arial"/>
                <w:b/>
                <w:bCs/>
                <w:sz w:val="20"/>
              </w:rPr>
              <w:t>Bare Trust</w:t>
            </w:r>
          </w:p>
        </w:tc>
        <w:tc>
          <w:tcPr>
            <w:tcW w:w="7371" w:type="dxa"/>
            <w:hideMark/>
          </w:tcPr>
          <w:p w14:paraId="37E08476" w14:textId="5E4823A9" w:rsidR="00C35068" w:rsidRDefault="007C6F04" w:rsidP="00655BA8">
            <w:pPr>
              <w:tabs>
                <w:tab w:val="left" w:pos="2127"/>
              </w:tabs>
              <w:spacing w:before="60" w:after="60"/>
              <w:ind w:right="108"/>
              <w:rPr>
                <w:rFonts w:ascii="Arial" w:hAnsi="Arial" w:cs="Arial"/>
                <w:b/>
                <w:bCs/>
                <w:sz w:val="20"/>
                <w:szCs w:val="20"/>
              </w:rPr>
            </w:pPr>
            <w:r w:rsidRPr="767094C7">
              <w:rPr>
                <w:rFonts w:ascii="Arial" w:hAnsi="Arial" w:cs="Arial"/>
                <w:b/>
                <w:bCs/>
                <w:sz w:val="20"/>
                <w:szCs w:val="20"/>
                <w:lang w:val="en-US"/>
              </w:rPr>
              <w:t>&lt;&lt;</w:t>
            </w:r>
            <w:r w:rsidR="003923C7">
              <w:rPr>
                <w:rFonts w:ascii="Arial" w:hAnsi="Arial" w:cs="Arial"/>
                <w:b/>
                <w:bCs/>
                <w:sz w:val="20"/>
                <w:szCs w:val="20"/>
                <w:lang w:val="en-US"/>
              </w:rPr>
              <w:t>GUARANTOR1TRUSTNAME</w:t>
            </w:r>
            <w:r w:rsidRPr="767094C7">
              <w:rPr>
                <w:rFonts w:ascii="Arial" w:hAnsi="Arial" w:cs="Arial"/>
                <w:b/>
                <w:bCs/>
                <w:sz w:val="20"/>
                <w:szCs w:val="20"/>
                <w:lang w:val="en-US"/>
              </w:rPr>
              <w:t>&gt;&gt;</w:t>
            </w:r>
          </w:p>
        </w:tc>
      </w:tr>
      <w:tr w:rsidR="007C6F04" w14:paraId="53E9A352" w14:textId="77777777" w:rsidTr="767094C7">
        <w:tc>
          <w:tcPr>
            <w:tcW w:w="2410" w:type="dxa"/>
            <w:hideMark/>
          </w:tcPr>
          <w:p w14:paraId="194AC784" w14:textId="77777777" w:rsidR="007C6F04" w:rsidRDefault="007C6F04" w:rsidP="007C6F04">
            <w:pPr>
              <w:tabs>
                <w:tab w:val="left" w:pos="2127"/>
              </w:tabs>
              <w:spacing w:before="60" w:after="60"/>
              <w:ind w:left="-100" w:right="108"/>
              <w:rPr>
                <w:rFonts w:ascii="Arial" w:hAnsi="Arial" w:cs="Arial"/>
                <w:b/>
                <w:bCs/>
                <w:sz w:val="20"/>
              </w:rPr>
            </w:pPr>
            <w:r>
              <w:rPr>
                <w:rFonts w:ascii="Arial" w:hAnsi="Arial" w:cs="Arial"/>
                <w:b/>
                <w:bCs/>
                <w:sz w:val="20"/>
              </w:rPr>
              <w:t>SMSF Trustee:</w:t>
            </w:r>
          </w:p>
        </w:tc>
        <w:tc>
          <w:tcPr>
            <w:tcW w:w="7371" w:type="dxa"/>
            <w:hideMark/>
          </w:tcPr>
          <w:p w14:paraId="64D4D483" w14:textId="031D6006" w:rsidR="007C6F04" w:rsidRDefault="007C6F04" w:rsidP="007C6F04">
            <w:pPr>
              <w:tabs>
                <w:tab w:val="left" w:pos="2127"/>
              </w:tabs>
              <w:spacing w:before="60" w:after="60"/>
              <w:ind w:right="108"/>
              <w:rPr>
                <w:rFonts w:ascii="Arial" w:hAnsi="Arial" w:cs="Arial"/>
                <w:b/>
                <w:sz w:val="20"/>
                <w:szCs w:val="20"/>
              </w:rPr>
            </w:pPr>
            <w:r w:rsidRPr="00ED32A1">
              <w:rPr>
                <w:rFonts w:ascii="Arial" w:hAnsi="Arial" w:cs="Arial"/>
                <w:b/>
                <w:spacing w:val="-3"/>
                <w:sz w:val="20"/>
                <w:szCs w:val="20"/>
                <w:lang w:eastAsia="en-US"/>
              </w:rPr>
              <w:t>&lt;&lt;Bordetallnames&gt;&gt; ACN &lt;&lt;BORDET1ACN&gt;&gt;</w:t>
            </w:r>
          </w:p>
        </w:tc>
      </w:tr>
      <w:tr w:rsidR="007C6F04" w14:paraId="40BEB9E0" w14:textId="77777777" w:rsidTr="767094C7">
        <w:tc>
          <w:tcPr>
            <w:tcW w:w="2410" w:type="dxa"/>
            <w:hideMark/>
          </w:tcPr>
          <w:p w14:paraId="452B52B0" w14:textId="77777777" w:rsidR="007C6F04" w:rsidRDefault="007C6F04" w:rsidP="007C6F04">
            <w:pPr>
              <w:tabs>
                <w:tab w:val="left" w:pos="2127"/>
              </w:tabs>
              <w:spacing w:before="60" w:after="60"/>
              <w:ind w:left="-100" w:right="108"/>
              <w:rPr>
                <w:rFonts w:ascii="Arial" w:hAnsi="Arial" w:cs="Arial"/>
                <w:b/>
                <w:bCs/>
                <w:sz w:val="20"/>
              </w:rPr>
            </w:pPr>
            <w:r>
              <w:rPr>
                <w:rFonts w:ascii="Arial" w:hAnsi="Arial" w:cs="Arial"/>
                <w:b/>
                <w:bCs/>
                <w:sz w:val="20"/>
              </w:rPr>
              <w:t>SMSF Fund:</w:t>
            </w:r>
          </w:p>
        </w:tc>
        <w:tc>
          <w:tcPr>
            <w:tcW w:w="7371" w:type="dxa"/>
            <w:hideMark/>
          </w:tcPr>
          <w:p w14:paraId="2A0FF1DF" w14:textId="74B970CB" w:rsidR="007C6F04" w:rsidRDefault="007C6F04" w:rsidP="007C6F04">
            <w:pPr>
              <w:tabs>
                <w:tab w:val="left" w:pos="2127"/>
              </w:tabs>
              <w:spacing w:before="60" w:after="60"/>
              <w:ind w:right="108"/>
              <w:rPr>
                <w:rFonts w:ascii="Arial" w:hAnsi="Arial" w:cs="Arial"/>
                <w:b/>
                <w:bCs/>
                <w:sz w:val="20"/>
                <w:szCs w:val="20"/>
              </w:rPr>
            </w:pPr>
            <w:r w:rsidRPr="00ED32A1">
              <w:rPr>
                <w:rFonts w:ascii="Arial" w:hAnsi="Arial" w:cs="Arial"/>
                <w:b/>
                <w:spacing w:val="-3"/>
                <w:sz w:val="20"/>
                <w:szCs w:val="20"/>
                <w:lang w:eastAsia="en-US"/>
              </w:rPr>
              <w:t>&lt;&lt;</w:t>
            </w:r>
            <w:r w:rsidR="002267A1">
              <w:rPr>
                <w:rFonts w:ascii="Arial" w:hAnsi="Arial" w:cs="Arial"/>
                <w:b/>
                <w:spacing w:val="-3"/>
                <w:sz w:val="20"/>
                <w:szCs w:val="20"/>
                <w:lang w:eastAsia="en-US"/>
              </w:rPr>
              <w:t>BORDET1TRUSTNAME</w:t>
            </w:r>
            <w:r w:rsidRPr="00ED32A1">
              <w:rPr>
                <w:rFonts w:ascii="Arial" w:hAnsi="Arial" w:cs="Arial"/>
                <w:b/>
                <w:spacing w:val="-3"/>
                <w:sz w:val="20"/>
                <w:szCs w:val="20"/>
                <w:lang w:eastAsia="en-US"/>
              </w:rPr>
              <w:t>&gt;&gt;</w:t>
            </w:r>
          </w:p>
        </w:tc>
      </w:tr>
      <w:tr w:rsidR="007C6F04" w14:paraId="3D23640C" w14:textId="77777777" w:rsidTr="767094C7">
        <w:tc>
          <w:tcPr>
            <w:tcW w:w="2410" w:type="dxa"/>
            <w:tcBorders>
              <w:top w:val="nil"/>
              <w:left w:val="nil"/>
              <w:bottom w:val="single" w:sz="4" w:space="0" w:color="auto"/>
              <w:right w:val="nil"/>
            </w:tcBorders>
            <w:hideMark/>
          </w:tcPr>
          <w:p w14:paraId="6FED9340" w14:textId="77777777" w:rsidR="007C6F04" w:rsidRDefault="007C6F04" w:rsidP="007C6F04">
            <w:pPr>
              <w:tabs>
                <w:tab w:val="left" w:pos="2127"/>
              </w:tabs>
              <w:spacing w:before="60" w:after="60"/>
              <w:ind w:left="-100" w:right="108"/>
              <w:rPr>
                <w:rFonts w:ascii="Arial" w:hAnsi="Arial" w:cs="Arial"/>
                <w:b/>
                <w:bCs/>
                <w:sz w:val="20"/>
              </w:rPr>
            </w:pPr>
            <w:r>
              <w:rPr>
                <w:rFonts w:ascii="Arial" w:hAnsi="Arial" w:cs="Arial"/>
                <w:b/>
                <w:bCs/>
                <w:sz w:val="20"/>
              </w:rPr>
              <w:t>Mortgaged Property:</w:t>
            </w:r>
          </w:p>
        </w:tc>
        <w:tc>
          <w:tcPr>
            <w:tcW w:w="7371" w:type="dxa"/>
            <w:tcBorders>
              <w:top w:val="nil"/>
              <w:left w:val="nil"/>
              <w:bottom w:val="single" w:sz="4" w:space="0" w:color="auto"/>
              <w:right w:val="nil"/>
            </w:tcBorders>
            <w:hideMark/>
          </w:tcPr>
          <w:p w14:paraId="0836E608" w14:textId="7AAD47C0" w:rsidR="007C6F04" w:rsidRDefault="007C6F04" w:rsidP="007C6F04">
            <w:pPr>
              <w:tabs>
                <w:tab w:val="left" w:pos="2127"/>
              </w:tabs>
              <w:spacing w:before="60" w:after="60"/>
              <w:ind w:right="108"/>
              <w:rPr>
                <w:rFonts w:ascii="Arial" w:hAnsi="Arial" w:cs="Arial"/>
                <w:b/>
                <w:bCs/>
                <w:sz w:val="20"/>
              </w:rPr>
            </w:pPr>
            <w:r w:rsidRPr="007C6F04">
              <w:rPr>
                <w:rFonts w:ascii="Arial" w:hAnsi="Arial" w:cs="Arial"/>
                <w:b/>
                <w:bCs/>
                <w:noProof/>
                <w:sz w:val="20"/>
                <w:szCs w:val="20"/>
              </w:rPr>
              <w:t>&lt;&lt;PROPDETALLSECADD&gt;&gt;</w:t>
            </w:r>
          </w:p>
        </w:tc>
      </w:tr>
    </w:tbl>
    <w:p w14:paraId="11C20178" w14:textId="77777777" w:rsidR="00C35068" w:rsidRDefault="00C35068" w:rsidP="00C35068">
      <w:pPr>
        <w:spacing w:after="0" w:line="240" w:lineRule="auto"/>
        <w:rPr>
          <w:rFonts w:ascii="Arial" w:eastAsia="Times New Roman" w:hAnsi="Arial" w:cs="Arial"/>
          <w:b/>
          <w:sz w:val="8"/>
          <w:szCs w:val="18"/>
          <w:lang w:val="en-GB" w:eastAsia="en-US"/>
        </w:rPr>
      </w:pPr>
    </w:p>
    <w:p w14:paraId="5ABF1BA7" w14:textId="619654EE" w:rsidR="00C35068" w:rsidRDefault="00FA3D77" w:rsidP="00C35068">
      <w:pPr>
        <w:spacing w:before="120" w:after="120" w:line="240" w:lineRule="auto"/>
        <w:rPr>
          <w:rFonts w:ascii="Arial" w:hAnsi="Arial" w:cs="Arial"/>
          <w:sz w:val="20"/>
          <w:szCs w:val="20"/>
        </w:rPr>
      </w:pPr>
      <w:r>
        <w:rPr>
          <w:rFonts w:ascii="Arial" w:hAnsi="Arial" w:cs="Arial"/>
          <w:sz w:val="20"/>
          <w:szCs w:val="20"/>
        </w:rPr>
        <w:t xml:space="preserve">I, </w:t>
      </w:r>
      <w:r w:rsidR="00FC2931" w:rsidRPr="00FC2931">
        <w:rPr>
          <w:rFonts w:ascii="Arial" w:hAnsi="Arial" w:cs="Arial"/>
          <w:b/>
          <w:bCs/>
          <w:noProof/>
          <w:sz w:val="20"/>
          <w:szCs w:val="20"/>
        </w:rPr>
        <w:t>&lt;&lt;Guarantor2Fullname&gt;&gt;</w:t>
      </w:r>
      <w:r w:rsidR="00FC2931" w:rsidRPr="00FC2931">
        <w:rPr>
          <w:rFonts w:cs="Arial"/>
          <w:b/>
          <w:bCs/>
          <w:noProof/>
          <w:sz w:val="20"/>
          <w:szCs w:val="20"/>
        </w:rPr>
        <w:t xml:space="preserve"> </w:t>
      </w:r>
      <w:r w:rsidR="00B70F89">
        <w:rPr>
          <w:rFonts w:ascii="Arial" w:hAnsi="Arial" w:cs="Arial"/>
          <w:spacing w:val="-3"/>
          <w:sz w:val="20"/>
          <w:szCs w:val="20"/>
        </w:rPr>
        <w:t>warrant as follows:</w:t>
      </w:r>
    </w:p>
    <w:p w14:paraId="7094C54F" w14:textId="77777777" w:rsidR="00C35068" w:rsidRDefault="00B70F89" w:rsidP="00C35068">
      <w:pPr>
        <w:pStyle w:val="ListParagraph"/>
        <w:numPr>
          <w:ilvl w:val="0"/>
          <w:numId w:val="5"/>
        </w:numPr>
        <w:spacing w:before="120" w:after="120" w:line="240" w:lineRule="auto"/>
        <w:ind w:hanging="720"/>
        <w:contextualSpacing w:val="0"/>
        <w:rPr>
          <w:rFonts w:ascii="Arial" w:eastAsia="Times New Roman" w:hAnsi="Arial" w:cs="Arial"/>
          <w:b/>
          <w:sz w:val="20"/>
          <w:szCs w:val="18"/>
          <w:lang w:val="en-GB" w:eastAsia="en-US"/>
        </w:rPr>
      </w:pPr>
      <w:r>
        <w:rPr>
          <w:rFonts w:ascii="Arial" w:eastAsia="Times New Roman" w:hAnsi="Arial" w:cs="Arial"/>
          <w:sz w:val="20"/>
          <w:szCs w:val="18"/>
          <w:lang w:val="en-GB" w:eastAsia="en-US"/>
        </w:rPr>
        <w:t>I am a director of the Bare Trustee,</w:t>
      </w:r>
      <w:r>
        <w:rPr>
          <w:rFonts w:ascii="Arial" w:hAnsi="Arial" w:cs="Arial"/>
          <w:bCs/>
          <w:sz w:val="20"/>
          <w:szCs w:val="20"/>
        </w:rPr>
        <w:t xml:space="preserve"> the trustee for the Bare Trust.</w:t>
      </w:r>
    </w:p>
    <w:p w14:paraId="16625A44" w14:textId="77777777" w:rsidR="00C35068" w:rsidRDefault="00B70F89" w:rsidP="00C35068">
      <w:pPr>
        <w:pStyle w:val="ListParagraph"/>
        <w:numPr>
          <w:ilvl w:val="0"/>
          <w:numId w:val="5"/>
        </w:numPr>
        <w:spacing w:before="120" w:after="120" w:line="240" w:lineRule="auto"/>
        <w:ind w:hanging="720"/>
        <w:rPr>
          <w:rFonts w:ascii="Arial" w:eastAsia="Times New Roman" w:hAnsi="Arial" w:cs="Arial"/>
          <w:b/>
          <w:sz w:val="20"/>
          <w:szCs w:val="18"/>
          <w:lang w:val="en-GB" w:eastAsia="en-US"/>
        </w:rPr>
      </w:pPr>
      <w:r>
        <w:rPr>
          <w:rFonts w:ascii="Arial" w:eastAsia="Times New Roman" w:hAnsi="Arial" w:cs="Arial"/>
          <w:sz w:val="20"/>
          <w:szCs w:val="18"/>
          <w:lang w:val="en-GB" w:eastAsia="en-US"/>
        </w:rPr>
        <w:t>The Bare Trustee in its capacity as trustee for the Bare Trust has or will grant a mortgage over the Mortgaged Property in favour of the Lender to secure a loan made by the Lender to the SMSF Trustee.</w:t>
      </w:r>
    </w:p>
    <w:p w14:paraId="562DB233" w14:textId="77777777" w:rsidR="00C35068" w:rsidRDefault="00B70F89" w:rsidP="00C35068">
      <w:pPr>
        <w:pStyle w:val="StParaNo"/>
        <w:numPr>
          <w:ilvl w:val="0"/>
          <w:numId w:val="5"/>
        </w:numPr>
        <w:tabs>
          <w:tab w:val="left" w:pos="720"/>
        </w:tabs>
        <w:spacing w:after="120"/>
        <w:ind w:hanging="720"/>
        <w:rPr>
          <w:rFonts w:ascii="Arial" w:hAnsi="Arial" w:cs="Arial"/>
          <w:sz w:val="20"/>
        </w:rPr>
      </w:pPr>
      <w:r>
        <w:rPr>
          <w:rFonts w:ascii="Arial" w:hAnsi="Arial" w:cs="Arial"/>
          <w:sz w:val="20"/>
        </w:rPr>
        <w:t>I have not created or allowed to arise by any act or omission, any unregistered interest in the Mortgaged Property (or any part of it) by deed, licence, lease, contract or in any manner, written or otherwise other than has been expressly disclosed to the Lender.</w:t>
      </w:r>
    </w:p>
    <w:p w14:paraId="321A4404" w14:textId="77777777" w:rsidR="00C35068" w:rsidRDefault="00B70F89" w:rsidP="00C35068">
      <w:pPr>
        <w:pStyle w:val="StParaNo"/>
        <w:numPr>
          <w:ilvl w:val="0"/>
          <w:numId w:val="5"/>
        </w:numPr>
        <w:tabs>
          <w:tab w:val="left" w:pos="720"/>
        </w:tabs>
        <w:spacing w:after="120"/>
        <w:ind w:hanging="720"/>
        <w:rPr>
          <w:rFonts w:ascii="Arial" w:hAnsi="Arial" w:cs="Arial"/>
          <w:sz w:val="20"/>
        </w:rPr>
      </w:pPr>
      <w:r>
        <w:rPr>
          <w:rFonts w:ascii="Arial" w:hAnsi="Arial" w:cs="Arial"/>
          <w:sz w:val="20"/>
        </w:rPr>
        <w:t>The boundaries of the Mortgaged Property are as shown on the certificate of title to the Mortgaged Property and no person is adversely possessing any part of the Mortgaged Property.</w:t>
      </w:r>
    </w:p>
    <w:p w14:paraId="34B0201A" w14:textId="77777777" w:rsidR="00C35068" w:rsidRDefault="00B70F89" w:rsidP="00C35068">
      <w:pPr>
        <w:pStyle w:val="StParaNo"/>
        <w:numPr>
          <w:ilvl w:val="0"/>
          <w:numId w:val="5"/>
        </w:numPr>
        <w:tabs>
          <w:tab w:val="left" w:pos="720"/>
        </w:tabs>
        <w:spacing w:after="120"/>
        <w:ind w:hanging="720"/>
        <w:rPr>
          <w:rFonts w:ascii="Arial" w:hAnsi="Arial" w:cs="Arial"/>
          <w:sz w:val="20"/>
        </w:rPr>
      </w:pPr>
      <w:r>
        <w:rPr>
          <w:rFonts w:ascii="Arial" w:hAnsi="Arial" w:cs="Arial"/>
          <w:sz w:val="20"/>
        </w:rPr>
        <w:t xml:space="preserve">There are no caveats, mortgages, charges, liens, rights of way, easements, encroachments or other encumbrances or any other matters or rights of which I am aware, which affect the </w:t>
      </w:r>
      <w:r>
        <w:rPr>
          <w:rFonts w:ascii="Arial" w:hAnsi="Arial" w:cs="Arial"/>
          <w:sz w:val="20"/>
          <w:szCs w:val="18"/>
          <w:lang w:val="en-GB"/>
        </w:rPr>
        <w:t xml:space="preserve">Mortgaged Property </w:t>
      </w:r>
      <w:r>
        <w:rPr>
          <w:rFonts w:ascii="Arial" w:hAnsi="Arial" w:cs="Arial"/>
          <w:sz w:val="20"/>
        </w:rPr>
        <w:t xml:space="preserve">but which are not disclosed on the certificate of title to the </w:t>
      </w:r>
      <w:r>
        <w:rPr>
          <w:rFonts w:ascii="Arial" w:hAnsi="Arial" w:cs="Arial"/>
          <w:sz w:val="20"/>
          <w:szCs w:val="18"/>
          <w:lang w:val="en-GB"/>
        </w:rPr>
        <w:t xml:space="preserve">Mortgaged Property </w:t>
      </w:r>
      <w:r>
        <w:rPr>
          <w:rFonts w:ascii="Arial" w:hAnsi="Arial" w:cs="Arial"/>
          <w:sz w:val="20"/>
        </w:rPr>
        <w:t xml:space="preserve">as at the date of this </w:t>
      </w:r>
      <w:r w:rsidR="00E97E3A">
        <w:rPr>
          <w:rFonts w:ascii="Arial" w:hAnsi="Arial" w:cs="Arial"/>
          <w:sz w:val="20"/>
        </w:rPr>
        <w:t>warranty</w:t>
      </w:r>
      <w:r>
        <w:rPr>
          <w:rFonts w:ascii="Arial" w:hAnsi="Arial" w:cs="Arial"/>
          <w:sz w:val="20"/>
        </w:rPr>
        <w:t>.</w:t>
      </w:r>
    </w:p>
    <w:p w14:paraId="63CC4655" w14:textId="77777777" w:rsidR="00C35068" w:rsidRDefault="00B70F89" w:rsidP="00C35068">
      <w:pPr>
        <w:pStyle w:val="StParaNo"/>
        <w:numPr>
          <w:ilvl w:val="0"/>
          <w:numId w:val="5"/>
        </w:numPr>
        <w:tabs>
          <w:tab w:val="left" w:pos="720"/>
        </w:tabs>
        <w:spacing w:after="120"/>
        <w:ind w:hanging="720"/>
        <w:rPr>
          <w:rFonts w:ascii="Arial" w:hAnsi="Arial" w:cs="Arial"/>
          <w:sz w:val="20"/>
        </w:rPr>
      </w:pPr>
      <w:r>
        <w:rPr>
          <w:rFonts w:ascii="Arial" w:hAnsi="Arial" w:cs="Arial"/>
          <w:sz w:val="20"/>
        </w:rPr>
        <w:t xml:space="preserve">There are no buildings, improvements or fixtures on the </w:t>
      </w:r>
      <w:r>
        <w:rPr>
          <w:rFonts w:ascii="Arial" w:hAnsi="Arial" w:cs="Arial"/>
          <w:sz w:val="20"/>
          <w:szCs w:val="18"/>
          <w:lang w:val="en-GB"/>
        </w:rPr>
        <w:t xml:space="preserve">Mortgaged Property </w:t>
      </w:r>
      <w:r>
        <w:rPr>
          <w:rFonts w:ascii="Arial" w:hAnsi="Arial" w:cs="Arial"/>
          <w:sz w:val="20"/>
        </w:rPr>
        <w:t>which belong to any other person or which any person has the right to remove (other than those items belonging to a tenant (if applicable)).</w:t>
      </w:r>
    </w:p>
    <w:p w14:paraId="2EB31042" w14:textId="77777777" w:rsidR="00C35068" w:rsidRDefault="00B70F89" w:rsidP="00C35068">
      <w:pPr>
        <w:pStyle w:val="StParaNo"/>
        <w:numPr>
          <w:ilvl w:val="0"/>
          <w:numId w:val="5"/>
        </w:numPr>
        <w:tabs>
          <w:tab w:val="left" w:pos="720"/>
        </w:tabs>
        <w:spacing w:after="120"/>
        <w:ind w:hanging="720"/>
        <w:rPr>
          <w:rFonts w:ascii="Arial" w:hAnsi="Arial" w:cs="Arial"/>
          <w:sz w:val="20"/>
        </w:rPr>
      </w:pPr>
      <w:r>
        <w:rPr>
          <w:rFonts w:ascii="Arial" w:hAnsi="Arial" w:cs="Arial"/>
          <w:sz w:val="20"/>
        </w:rPr>
        <w:t xml:space="preserve">I have not received notification from any government department or instrumentality, local municipality, statutory authority, owner’s corporation or any other person that the </w:t>
      </w:r>
      <w:r>
        <w:rPr>
          <w:rFonts w:ascii="Arial" w:hAnsi="Arial" w:cs="Arial"/>
          <w:sz w:val="20"/>
          <w:szCs w:val="18"/>
          <w:lang w:val="en-GB"/>
        </w:rPr>
        <w:t xml:space="preserve">Mortgaged Property </w:t>
      </w:r>
      <w:r>
        <w:rPr>
          <w:rFonts w:ascii="Arial" w:hAnsi="Arial" w:cs="Arial"/>
          <w:sz w:val="20"/>
        </w:rPr>
        <w:t>(or any part of it) is affected by any orders, plans, proposals, notices, requisitions or any other matter whatsoever, except the usual rate notices and no special rates or levies have been declared or imposed upon the Mortgaged Property.</w:t>
      </w:r>
    </w:p>
    <w:p w14:paraId="2683849A" w14:textId="77777777" w:rsidR="00C35068" w:rsidRDefault="00B70F89" w:rsidP="00C35068">
      <w:pPr>
        <w:pStyle w:val="StParaNo"/>
        <w:numPr>
          <w:ilvl w:val="0"/>
          <w:numId w:val="5"/>
        </w:numPr>
        <w:tabs>
          <w:tab w:val="left" w:pos="720"/>
        </w:tabs>
        <w:spacing w:after="120"/>
        <w:ind w:hanging="720"/>
        <w:rPr>
          <w:rFonts w:ascii="Arial" w:hAnsi="Arial" w:cs="Arial"/>
          <w:sz w:val="20"/>
        </w:rPr>
      </w:pPr>
      <w:r>
        <w:rPr>
          <w:rFonts w:ascii="Arial" w:hAnsi="Arial" w:cs="Arial"/>
          <w:sz w:val="20"/>
        </w:rPr>
        <w:t xml:space="preserve">The </w:t>
      </w:r>
      <w:r>
        <w:rPr>
          <w:rFonts w:ascii="Arial" w:hAnsi="Arial" w:cs="Arial"/>
          <w:sz w:val="20"/>
          <w:szCs w:val="18"/>
          <w:lang w:val="en-GB"/>
        </w:rPr>
        <w:t xml:space="preserve">Mortgaged Property </w:t>
      </w:r>
      <w:r>
        <w:rPr>
          <w:rFonts w:ascii="Arial" w:hAnsi="Arial" w:cs="Arial"/>
          <w:sz w:val="20"/>
        </w:rPr>
        <w:t xml:space="preserve">is zoned for the purpose for which it is used and proposed to be used and the </w:t>
      </w:r>
      <w:r>
        <w:rPr>
          <w:rFonts w:ascii="Arial" w:hAnsi="Arial" w:cs="Arial"/>
          <w:sz w:val="20"/>
          <w:szCs w:val="18"/>
          <w:lang w:val="en-GB"/>
        </w:rPr>
        <w:t xml:space="preserve">Mortgaged Property </w:t>
      </w:r>
      <w:r>
        <w:rPr>
          <w:rFonts w:ascii="Arial" w:hAnsi="Arial" w:cs="Arial"/>
          <w:sz w:val="20"/>
        </w:rPr>
        <w:t>is not being used in contravention of the provisions of the relevant planning scheme or municipal by-laws.</w:t>
      </w:r>
    </w:p>
    <w:p w14:paraId="1E82CC82" w14:textId="77777777" w:rsidR="00C35068" w:rsidRDefault="00B70F89" w:rsidP="00C35068">
      <w:pPr>
        <w:pStyle w:val="StParaNo"/>
        <w:numPr>
          <w:ilvl w:val="0"/>
          <w:numId w:val="5"/>
        </w:numPr>
        <w:tabs>
          <w:tab w:val="left" w:pos="720"/>
        </w:tabs>
        <w:spacing w:after="120"/>
        <w:ind w:hanging="720"/>
        <w:rPr>
          <w:rFonts w:ascii="Arial" w:hAnsi="Arial" w:cs="Arial"/>
          <w:sz w:val="20"/>
        </w:rPr>
      </w:pPr>
      <w:r>
        <w:rPr>
          <w:rFonts w:ascii="Arial" w:hAnsi="Arial" w:cs="Arial"/>
          <w:sz w:val="20"/>
        </w:rPr>
        <w:t>There are no arrears of rates, fees, taxes or levies due and payable on the Mortgaged Property other than those that will be paid on or before settlement.</w:t>
      </w:r>
    </w:p>
    <w:p w14:paraId="1AEC526C" w14:textId="77777777" w:rsidR="00C35068" w:rsidRDefault="00B70F89" w:rsidP="00C35068">
      <w:pPr>
        <w:pStyle w:val="StParaNo"/>
        <w:numPr>
          <w:ilvl w:val="0"/>
          <w:numId w:val="5"/>
        </w:numPr>
        <w:tabs>
          <w:tab w:val="left" w:pos="720"/>
        </w:tabs>
        <w:spacing w:after="120"/>
        <w:ind w:hanging="720"/>
        <w:rPr>
          <w:rFonts w:ascii="Arial" w:hAnsi="Arial" w:cs="Arial"/>
          <w:sz w:val="20"/>
        </w:rPr>
      </w:pPr>
      <w:r>
        <w:rPr>
          <w:rFonts w:ascii="Arial" w:hAnsi="Arial" w:cs="Arial"/>
          <w:sz w:val="20"/>
        </w:rPr>
        <w:t xml:space="preserve">All buildings and improvements on the </w:t>
      </w:r>
      <w:r>
        <w:rPr>
          <w:rFonts w:ascii="Arial" w:hAnsi="Arial" w:cs="Arial"/>
          <w:sz w:val="20"/>
          <w:szCs w:val="18"/>
          <w:lang w:val="en-GB"/>
        </w:rPr>
        <w:t xml:space="preserve">Mortgaged Property </w:t>
      </w:r>
      <w:r>
        <w:rPr>
          <w:rFonts w:ascii="Arial" w:hAnsi="Arial" w:cs="Arial"/>
          <w:sz w:val="20"/>
        </w:rPr>
        <w:t>and any alterations and additions thereto, including the building of drainage and sewerage services, have been erected or made in compliance with the relevant rules, regulations or statutory provisions and the necessary inspections and approvals, including final inspections, by the responsible authority or authorities have been obtained.</w:t>
      </w:r>
    </w:p>
    <w:p w14:paraId="7722BFBD" w14:textId="77777777" w:rsidR="00C35068" w:rsidRDefault="00B70F89" w:rsidP="00C35068">
      <w:pPr>
        <w:pStyle w:val="StParaNo"/>
        <w:numPr>
          <w:ilvl w:val="0"/>
          <w:numId w:val="5"/>
        </w:numPr>
        <w:tabs>
          <w:tab w:val="left" w:pos="720"/>
        </w:tabs>
        <w:spacing w:after="120"/>
        <w:ind w:hanging="720"/>
        <w:rPr>
          <w:rFonts w:ascii="Arial" w:hAnsi="Arial" w:cs="Arial"/>
          <w:sz w:val="20"/>
        </w:rPr>
      </w:pPr>
      <w:r>
        <w:rPr>
          <w:rFonts w:ascii="Arial" w:hAnsi="Arial" w:cs="Arial"/>
          <w:sz w:val="20"/>
        </w:rPr>
        <w:t xml:space="preserve">I am not aware of any latent defect affecting the </w:t>
      </w:r>
      <w:r>
        <w:rPr>
          <w:rFonts w:ascii="Arial" w:hAnsi="Arial" w:cs="Arial"/>
          <w:sz w:val="20"/>
          <w:szCs w:val="18"/>
          <w:lang w:val="en-GB"/>
        </w:rPr>
        <w:t xml:space="preserve">Mortgaged Property </w:t>
      </w:r>
      <w:r>
        <w:rPr>
          <w:rFonts w:ascii="Arial" w:hAnsi="Arial" w:cs="Arial"/>
          <w:sz w:val="20"/>
        </w:rPr>
        <w:t>or of any structural improvements, alterations or additions which are defective.</w:t>
      </w:r>
    </w:p>
    <w:p w14:paraId="0B22B2F2" w14:textId="77777777" w:rsidR="00C35068" w:rsidRDefault="00B70F89" w:rsidP="00C35068">
      <w:pPr>
        <w:pStyle w:val="StParaNo"/>
        <w:numPr>
          <w:ilvl w:val="0"/>
          <w:numId w:val="0"/>
        </w:numPr>
        <w:tabs>
          <w:tab w:val="left" w:pos="720"/>
        </w:tabs>
        <w:spacing w:after="120"/>
        <w:ind w:left="720"/>
        <w:rPr>
          <w:rFonts w:ascii="Arial" w:hAnsi="Arial" w:cs="Arial"/>
          <w:sz w:val="20"/>
        </w:rPr>
      </w:pPr>
      <w:r>
        <w:rPr>
          <w:rFonts w:ascii="Arial" w:hAnsi="Arial" w:cs="Arial"/>
          <w:sz w:val="20"/>
        </w:rPr>
        <w:br w:type="page"/>
      </w:r>
    </w:p>
    <w:p w14:paraId="4D379600" w14:textId="77777777" w:rsidR="00C35068" w:rsidRDefault="00C35068" w:rsidP="00C35068">
      <w:pPr>
        <w:pStyle w:val="StParaNo"/>
        <w:numPr>
          <w:ilvl w:val="0"/>
          <w:numId w:val="0"/>
        </w:numPr>
        <w:tabs>
          <w:tab w:val="left" w:pos="720"/>
        </w:tabs>
        <w:spacing w:after="120"/>
        <w:ind w:left="720"/>
        <w:rPr>
          <w:rFonts w:ascii="Arial" w:hAnsi="Arial" w:cs="Arial"/>
          <w:sz w:val="20"/>
        </w:rPr>
      </w:pPr>
    </w:p>
    <w:p w14:paraId="68825EA8" w14:textId="77777777" w:rsidR="00C35068" w:rsidRDefault="00B70F89" w:rsidP="00C35068">
      <w:pPr>
        <w:pStyle w:val="StParaNo"/>
        <w:numPr>
          <w:ilvl w:val="0"/>
          <w:numId w:val="5"/>
        </w:numPr>
        <w:tabs>
          <w:tab w:val="left" w:pos="720"/>
        </w:tabs>
        <w:spacing w:after="120"/>
        <w:ind w:hanging="720"/>
        <w:rPr>
          <w:rFonts w:ascii="Arial" w:hAnsi="Arial" w:cs="Arial"/>
          <w:sz w:val="20"/>
        </w:rPr>
      </w:pPr>
      <w:r>
        <w:rPr>
          <w:rFonts w:ascii="Arial" w:hAnsi="Arial" w:cs="Arial"/>
          <w:sz w:val="20"/>
        </w:rPr>
        <w:t xml:space="preserve">I am not aware of any pending legal proceedings (including family law claims) in respect of the </w:t>
      </w:r>
      <w:r>
        <w:rPr>
          <w:rFonts w:ascii="Arial" w:hAnsi="Arial" w:cs="Arial"/>
          <w:sz w:val="20"/>
          <w:szCs w:val="18"/>
          <w:lang w:val="en-GB"/>
        </w:rPr>
        <w:t>Mortgaged Property</w:t>
      </w:r>
      <w:r>
        <w:rPr>
          <w:rFonts w:ascii="Arial" w:hAnsi="Arial" w:cs="Arial"/>
          <w:sz w:val="20"/>
        </w:rPr>
        <w:t>.</w:t>
      </w:r>
    </w:p>
    <w:p w14:paraId="6C763902" w14:textId="77777777" w:rsidR="00C35068" w:rsidRDefault="00B70F89" w:rsidP="00C35068">
      <w:pPr>
        <w:pStyle w:val="ListParagraph"/>
        <w:numPr>
          <w:ilvl w:val="0"/>
          <w:numId w:val="5"/>
        </w:numPr>
        <w:spacing w:before="120" w:after="120" w:line="240" w:lineRule="auto"/>
        <w:ind w:hanging="720"/>
        <w:rPr>
          <w:rFonts w:ascii="Arial" w:eastAsia="Times New Roman" w:hAnsi="Arial" w:cs="Arial"/>
          <w:sz w:val="20"/>
          <w:szCs w:val="18"/>
          <w:lang w:val="en-GB" w:eastAsia="en-US"/>
        </w:rPr>
      </w:pPr>
      <w:r>
        <w:rPr>
          <w:rFonts w:ascii="Arial" w:hAnsi="Arial" w:cs="Arial"/>
          <w:sz w:val="20"/>
        </w:rPr>
        <w:t>I acknowledge that the Lender is relying on these warranties and it is on the basis of these warranties that the Lender has agreed to provide the financial accommodation to the SMSF Trustee</w:t>
      </w:r>
      <w:r>
        <w:rPr>
          <w:rFonts w:ascii="Arial" w:hAnsi="Arial" w:cs="Arial"/>
          <w:spacing w:val="-3"/>
          <w:sz w:val="20"/>
          <w:szCs w:val="20"/>
          <w:lang w:eastAsia="en-US"/>
        </w:rPr>
        <w:t>.</w:t>
      </w:r>
    </w:p>
    <w:p w14:paraId="0E75E3BC" w14:textId="77777777" w:rsidR="00C35068" w:rsidRDefault="00C35068" w:rsidP="00C35068">
      <w:pPr>
        <w:spacing w:after="0" w:line="240" w:lineRule="auto"/>
        <w:rPr>
          <w:rFonts w:ascii="Arial" w:hAnsi="Arial" w:cs="Arial"/>
          <w:sz w:val="20"/>
          <w:szCs w:val="20"/>
        </w:rPr>
      </w:pPr>
    </w:p>
    <w:p w14:paraId="5BAE6D40" w14:textId="76F0313C" w:rsidR="00C35068" w:rsidRDefault="00B70F89" w:rsidP="00C35068">
      <w:pPr>
        <w:pStyle w:val="TableTxt"/>
        <w:rPr>
          <w:rFonts w:ascii="Arial" w:hAnsi="Arial" w:cs="Arial"/>
          <w:sz w:val="20"/>
          <w:u w:val="single"/>
        </w:rPr>
      </w:pPr>
      <w:r>
        <w:rPr>
          <w:rStyle w:val="Strong"/>
          <w:rFonts w:ascii="Arial" w:hAnsi="Arial" w:cs="Arial"/>
          <w:sz w:val="20"/>
        </w:rPr>
        <w:t>DATED</w:t>
      </w:r>
      <w:r>
        <w:rPr>
          <w:rFonts w:ascii="Arial" w:hAnsi="Arial" w:cs="Arial"/>
          <w:spacing w:val="-3"/>
          <w:sz w:val="20"/>
        </w:rPr>
        <w:t xml:space="preserve"> </w:t>
      </w:r>
      <w:r w:rsidR="00A273BE" w:rsidRPr="00A273BE">
        <w:rPr>
          <w:rFonts w:ascii="Arial" w:hAnsi="Arial" w:cs="Arial"/>
          <w:color w:val="FFFFFF" w:themeColor="background1"/>
          <w:spacing w:val="-3"/>
          <w:sz w:val="20"/>
        </w:rPr>
        <w:t>/sig1date/</w:t>
      </w:r>
    </w:p>
    <w:p w14:paraId="4DA214CE" w14:textId="77777777" w:rsidR="00C35068" w:rsidRDefault="00C35068" w:rsidP="00C35068">
      <w:pPr>
        <w:spacing w:after="0" w:line="240" w:lineRule="auto"/>
        <w:rPr>
          <w:rFonts w:ascii="Arial" w:hAnsi="Arial" w:cs="Arial"/>
          <w:sz w:val="20"/>
          <w:szCs w:val="20"/>
        </w:rPr>
      </w:pPr>
    </w:p>
    <w:p w14:paraId="5E04F388" w14:textId="77777777" w:rsidR="00C35068" w:rsidRDefault="00C35068" w:rsidP="00C35068">
      <w:pPr>
        <w:spacing w:after="0" w:line="240" w:lineRule="auto"/>
        <w:rPr>
          <w:rFonts w:ascii="Arial" w:hAnsi="Arial" w:cs="Arial"/>
          <w:sz w:val="20"/>
          <w:szCs w:val="20"/>
        </w:rPr>
      </w:pPr>
    </w:p>
    <w:p w14:paraId="7EFF9A4B" w14:textId="15CDF95C" w:rsidR="00C35068" w:rsidRDefault="00C35068" w:rsidP="00C35068">
      <w:pPr>
        <w:spacing w:after="0" w:line="240" w:lineRule="auto"/>
        <w:rPr>
          <w:rFonts w:ascii="Arial" w:hAnsi="Arial" w:cs="Arial"/>
          <w:sz w:val="18"/>
          <w:szCs w:val="20"/>
        </w:rPr>
      </w:pPr>
    </w:p>
    <w:tbl>
      <w:tblPr>
        <w:tblW w:w="9781" w:type="dxa"/>
        <w:tblLook w:val="00A0" w:firstRow="1" w:lastRow="0" w:firstColumn="1" w:lastColumn="0" w:noHBand="0" w:noVBand="0"/>
      </w:tblPr>
      <w:tblGrid>
        <w:gridCol w:w="4428"/>
        <w:gridCol w:w="540"/>
        <w:gridCol w:w="4813"/>
      </w:tblGrid>
      <w:tr w:rsidR="00891552" w14:paraId="61BA71B1" w14:textId="77777777" w:rsidTr="767094C7">
        <w:trPr>
          <w:cantSplit/>
          <w:trHeight w:val="868"/>
        </w:trPr>
        <w:tc>
          <w:tcPr>
            <w:tcW w:w="4428" w:type="dxa"/>
            <w:tcBorders>
              <w:top w:val="nil"/>
              <w:left w:val="nil"/>
              <w:bottom w:val="single" w:sz="4" w:space="0" w:color="auto"/>
              <w:right w:val="nil"/>
            </w:tcBorders>
          </w:tcPr>
          <w:p w14:paraId="21BA68AF" w14:textId="77777777" w:rsidR="00891552" w:rsidRDefault="00891552" w:rsidP="00891552">
            <w:pPr>
              <w:pStyle w:val="TableTxt"/>
              <w:ind w:left="34"/>
              <w:rPr>
                <w:rFonts w:ascii="Arial" w:hAnsi="Arial" w:cs="Arial"/>
                <w:sz w:val="20"/>
              </w:rPr>
            </w:pPr>
          </w:p>
          <w:p w14:paraId="074ED13A" w14:textId="77777777" w:rsidR="00891552" w:rsidRDefault="00891552" w:rsidP="00891552">
            <w:pPr>
              <w:pStyle w:val="TableTxt"/>
              <w:ind w:left="34"/>
              <w:rPr>
                <w:rFonts w:ascii="Arial" w:hAnsi="Arial" w:cs="Arial"/>
                <w:sz w:val="20"/>
              </w:rPr>
            </w:pPr>
          </w:p>
          <w:p w14:paraId="4AB42ED1" w14:textId="75BD54C4" w:rsidR="00891552" w:rsidRDefault="00891552" w:rsidP="00891552">
            <w:pPr>
              <w:pStyle w:val="TableTxt"/>
              <w:ind w:left="34"/>
              <w:rPr>
                <w:rFonts w:ascii="Arial" w:hAnsi="Arial" w:cs="Arial"/>
                <w:sz w:val="20"/>
              </w:rPr>
            </w:pPr>
            <w:r w:rsidRPr="00A273BE">
              <w:rPr>
                <w:rFonts w:ascii="Arial" w:hAnsi="Arial" w:cs="Arial"/>
                <w:color w:val="FFFFFF" w:themeColor="background1"/>
                <w:sz w:val="20"/>
              </w:rPr>
              <w:t>/signature1/</w:t>
            </w:r>
          </w:p>
        </w:tc>
        <w:tc>
          <w:tcPr>
            <w:tcW w:w="540" w:type="dxa"/>
          </w:tcPr>
          <w:p w14:paraId="4DE03072" w14:textId="77777777" w:rsidR="00891552" w:rsidRDefault="00891552" w:rsidP="00891552">
            <w:pPr>
              <w:pStyle w:val="TableTxt"/>
              <w:rPr>
                <w:rFonts w:ascii="Arial" w:hAnsi="Arial" w:cs="Arial"/>
                <w:sz w:val="20"/>
              </w:rPr>
            </w:pPr>
          </w:p>
        </w:tc>
        <w:tc>
          <w:tcPr>
            <w:tcW w:w="4813" w:type="dxa"/>
            <w:tcBorders>
              <w:top w:val="nil"/>
              <w:left w:val="nil"/>
              <w:right w:val="nil"/>
            </w:tcBorders>
          </w:tcPr>
          <w:p w14:paraId="2CAF7223" w14:textId="77777777" w:rsidR="00891552" w:rsidRDefault="00891552" w:rsidP="00891552">
            <w:pPr>
              <w:pStyle w:val="TableTxt"/>
              <w:rPr>
                <w:rFonts w:ascii="Arial" w:hAnsi="Arial" w:cs="Arial"/>
                <w:sz w:val="20"/>
              </w:rPr>
            </w:pPr>
          </w:p>
        </w:tc>
      </w:tr>
      <w:tr w:rsidR="00891552" w14:paraId="0982BC9B" w14:textId="77777777" w:rsidTr="767094C7">
        <w:trPr>
          <w:cantSplit/>
          <w:trHeight w:val="207"/>
        </w:trPr>
        <w:tc>
          <w:tcPr>
            <w:tcW w:w="4428" w:type="dxa"/>
            <w:tcBorders>
              <w:top w:val="single" w:sz="4" w:space="0" w:color="auto"/>
              <w:left w:val="nil"/>
              <w:bottom w:val="nil"/>
              <w:right w:val="nil"/>
            </w:tcBorders>
          </w:tcPr>
          <w:p w14:paraId="07BE111D" w14:textId="22449AF4" w:rsidR="00891552" w:rsidRDefault="00891552" w:rsidP="00891552">
            <w:pPr>
              <w:pStyle w:val="TableTxt"/>
              <w:ind w:left="-105"/>
              <w:rPr>
                <w:rFonts w:ascii="Arial" w:hAnsi="Arial" w:cs="Arial"/>
                <w:sz w:val="20"/>
              </w:rPr>
            </w:pPr>
            <w:r>
              <w:rPr>
                <w:rFonts w:ascii="Arial" w:hAnsi="Arial" w:cs="Arial"/>
                <w:sz w:val="20"/>
              </w:rPr>
              <w:t xml:space="preserve">Signature of director of </w:t>
            </w:r>
            <w:r w:rsidR="003703EA">
              <w:rPr>
                <w:rFonts w:ascii="Arial" w:hAnsi="Arial" w:cs="Arial"/>
                <w:sz w:val="20"/>
              </w:rPr>
              <w:t>Bare</w:t>
            </w:r>
            <w:r>
              <w:rPr>
                <w:rFonts w:ascii="Arial" w:hAnsi="Arial" w:cs="Arial"/>
                <w:sz w:val="20"/>
              </w:rPr>
              <w:t xml:space="preserve"> Trustee</w:t>
            </w:r>
          </w:p>
        </w:tc>
        <w:tc>
          <w:tcPr>
            <w:tcW w:w="540" w:type="dxa"/>
          </w:tcPr>
          <w:p w14:paraId="05B6D2F8" w14:textId="77777777" w:rsidR="00891552" w:rsidRDefault="00891552" w:rsidP="00891552">
            <w:pPr>
              <w:pStyle w:val="TableTxt"/>
              <w:rPr>
                <w:rFonts w:ascii="Arial" w:hAnsi="Arial" w:cs="Arial"/>
                <w:sz w:val="20"/>
              </w:rPr>
            </w:pPr>
          </w:p>
        </w:tc>
        <w:tc>
          <w:tcPr>
            <w:tcW w:w="4813" w:type="dxa"/>
            <w:tcBorders>
              <w:left w:val="nil"/>
              <w:bottom w:val="nil"/>
              <w:right w:val="nil"/>
            </w:tcBorders>
          </w:tcPr>
          <w:p w14:paraId="51C83AC0" w14:textId="77777777" w:rsidR="00891552" w:rsidRDefault="00891552" w:rsidP="00891552">
            <w:pPr>
              <w:pStyle w:val="TableTxt"/>
              <w:ind w:left="-108"/>
              <w:rPr>
                <w:rFonts w:ascii="Arial" w:hAnsi="Arial" w:cs="Arial"/>
                <w:sz w:val="20"/>
              </w:rPr>
            </w:pPr>
          </w:p>
        </w:tc>
      </w:tr>
      <w:tr w:rsidR="00891552" w14:paraId="6E36B737" w14:textId="77777777" w:rsidTr="767094C7">
        <w:trPr>
          <w:cantSplit/>
        </w:trPr>
        <w:tc>
          <w:tcPr>
            <w:tcW w:w="4428" w:type="dxa"/>
          </w:tcPr>
          <w:p w14:paraId="0BF1CF3C" w14:textId="77777777" w:rsidR="00891552" w:rsidRDefault="00891552" w:rsidP="00891552">
            <w:pPr>
              <w:pStyle w:val="TableTxt"/>
              <w:ind w:left="-105"/>
              <w:rPr>
                <w:rFonts w:ascii="Arial" w:hAnsi="Arial" w:cs="Arial"/>
                <w:sz w:val="20"/>
              </w:rPr>
            </w:pPr>
          </w:p>
        </w:tc>
        <w:tc>
          <w:tcPr>
            <w:tcW w:w="540" w:type="dxa"/>
          </w:tcPr>
          <w:p w14:paraId="0FA6455D" w14:textId="77777777" w:rsidR="00891552" w:rsidRDefault="00891552" w:rsidP="00891552">
            <w:pPr>
              <w:pStyle w:val="TableTxt"/>
              <w:rPr>
                <w:rFonts w:ascii="Arial" w:hAnsi="Arial" w:cs="Arial"/>
                <w:sz w:val="20"/>
              </w:rPr>
            </w:pPr>
          </w:p>
        </w:tc>
        <w:tc>
          <w:tcPr>
            <w:tcW w:w="4813" w:type="dxa"/>
          </w:tcPr>
          <w:p w14:paraId="78BFB95A" w14:textId="77777777" w:rsidR="00891552" w:rsidRDefault="00891552" w:rsidP="00891552">
            <w:pPr>
              <w:pStyle w:val="TableTxt"/>
              <w:ind w:left="-111"/>
              <w:rPr>
                <w:rFonts w:ascii="Arial" w:hAnsi="Arial" w:cs="Arial"/>
                <w:sz w:val="20"/>
              </w:rPr>
            </w:pPr>
          </w:p>
        </w:tc>
      </w:tr>
      <w:tr w:rsidR="00891552" w14:paraId="27C9DAF8" w14:textId="77777777" w:rsidTr="767094C7">
        <w:trPr>
          <w:cantSplit/>
        </w:trPr>
        <w:tc>
          <w:tcPr>
            <w:tcW w:w="4428" w:type="dxa"/>
            <w:tcBorders>
              <w:bottom w:val="single" w:sz="4" w:space="0" w:color="auto"/>
            </w:tcBorders>
          </w:tcPr>
          <w:p w14:paraId="00E4AF01" w14:textId="4D6C0A2F" w:rsidR="00891552" w:rsidRDefault="75D0DC93" w:rsidP="767094C7">
            <w:pPr>
              <w:pStyle w:val="TableTxt"/>
              <w:ind w:left="-105"/>
              <w:rPr>
                <w:rFonts w:ascii="Arial" w:hAnsi="Arial" w:cs="Arial"/>
                <w:sz w:val="20"/>
              </w:rPr>
            </w:pPr>
            <w:r w:rsidRPr="767094C7">
              <w:rPr>
                <w:rFonts w:ascii="Arial" w:hAnsi="Arial" w:cs="Arial"/>
                <w:noProof/>
                <w:sz w:val="20"/>
              </w:rPr>
              <w:t>&lt;&lt;Guarantor2Fullname&gt;&gt;</w:t>
            </w:r>
          </w:p>
        </w:tc>
        <w:tc>
          <w:tcPr>
            <w:tcW w:w="540" w:type="dxa"/>
          </w:tcPr>
          <w:p w14:paraId="0E442684" w14:textId="77777777" w:rsidR="00891552" w:rsidRDefault="00891552" w:rsidP="00891552">
            <w:pPr>
              <w:pStyle w:val="TableTxt"/>
              <w:rPr>
                <w:rFonts w:ascii="Arial" w:hAnsi="Arial" w:cs="Arial"/>
                <w:sz w:val="20"/>
              </w:rPr>
            </w:pPr>
          </w:p>
        </w:tc>
        <w:tc>
          <w:tcPr>
            <w:tcW w:w="4813" w:type="dxa"/>
          </w:tcPr>
          <w:p w14:paraId="67865723" w14:textId="77777777" w:rsidR="00891552" w:rsidRDefault="00891552" w:rsidP="00891552">
            <w:pPr>
              <w:pStyle w:val="TableTxt"/>
              <w:ind w:left="-111"/>
              <w:rPr>
                <w:rFonts w:ascii="Arial" w:hAnsi="Arial" w:cs="Arial"/>
                <w:sz w:val="20"/>
              </w:rPr>
            </w:pPr>
          </w:p>
        </w:tc>
      </w:tr>
      <w:tr w:rsidR="00891552" w14:paraId="6A788BB8" w14:textId="77777777" w:rsidTr="767094C7">
        <w:trPr>
          <w:cantSplit/>
        </w:trPr>
        <w:tc>
          <w:tcPr>
            <w:tcW w:w="4428" w:type="dxa"/>
            <w:tcBorders>
              <w:top w:val="single" w:sz="4" w:space="0" w:color="auto"/>
            </w:tcBorders>
          </w:tcPr>
          <w:p w14:paraId="70108E50" w14:textId="5ECD8BFF" w:rsidR="00891552" w:rsidRDefault="00891552" w:rsidP="00891552">
            <w:pPr>
              <w:pStyle w:val="TableTxt"/>
              <w:ind w:left="-105"/>
              <w:rPr>
                <w:rFonts w:ascii="Arial" w:hAnsi="Arial" w:cs="Arial"/>
                <w:sz w:val="20"/>
              </w:rPr>
            </w:pPr>
            <w:r>
              <w:rPr>
                <w:rFonts w:ascii="Arial" w:hAnsi="Arial" w:cs="Arial"/>
                <w:sz w:val="20"/>
              </w:rPr>
              <w:t>Name of director</w:t>
            </w:r>
          </w:p>
        </w:tc>
        <w:tc>
          <w:tcPr>
            <w:tcW w:w="540" w:type="dxa"/>
          </w:tcPr>
          <w:p w14:paraId="4E61EFDB" w14:textId="77777777" w:rsidR="00891552" w:rsidRDefault="00891552" w:rsidP="00891552">
            <w:pPr>
              <w:pStyle w:val="TableTxt"/>
              <w:rPr>
                <w:rFonts w:ascii="Arial" w:hAnsi="Arial" w:cs="Arial"/>
                <w:sz w:val="20"/>
              </w:rPr>
            </w:pPr>
          </w:p>
        </w:tc>
        <w:tc>
          <w:tcPr>
            <w:tcW w:w="4813" w:type="dxa"/>
          </w:tcPr>
          <w:p w14:paraId="1E3B7808" w14:textId="77777777" w:rsidR="00891552" w:rsidRDefault="00891552" w:rsidP="00891552">
            <w:pPr>
              <w:pStyle w:val="TableTxt"/>
              <w:ind w:left="-111"/>
              <w:rPr>
                <w:rFonts w:ascii="Arial" w:hAnsi="Arial" w:cs="Arial"/>
                <w:sz w:val="20"/>
              </w:rPr>
            </w:pPr>
          </w:p>
        </w:tc>
      </w:tr>
      <w:tr w:rsidR="00891552" w14:paraId="0B6F7315" w14:textId="77777777" w:rsidTr="767094C7">
        <w:trPr>
          <w:cantSplit/>
        </w:trPr>
        <w:tc>
          <w:tcPr>
            <w:tcW w:w="4428" w:type="dxa"/>
            <w:tcBorders>
              <w:bottom w:val="single" w:sz="4" w:space="0" w:color="auto"/>
            </w:tcBorders>
          </w:tcPr>
          <w:p w14:paraId="0E80ACA0" w14:textId="77777777" w:rsidR="00891552" w:rsidRPr="00FC2931" w:rsidRDefault="00891552" w:rsidP="00891552">
            <w:pPr>
              <w:pStyle w:val="TableTxt"/>
              <w:ind w:left="-105"/>
              <w:rPr>
                <w:rFonts w:ascii="Arial" w:hAnsi="Arial" w:cs="Arial"/>
                <w:sz w:val="20"/>
                <w:szCs w:val="16"/>
              </w:rPr>
            </w:pPr>
          </w:p>
          <w:p w14:paraId="4CF972A1" w14:textId="0CF8828B" w:rsidR="00891552" w:rsidRDefault="75D0DC93" w:rsidP="767094C7">
            <w:pPr>
              <w:pStyle w:val="TableTxt"/>
              <w:ind w:left="-105"/>
              <w:rPr>
                <w:rFonts w:ascii="Arial" w:hAnsi="Arial" w:cs="Arial"/>
                <w:sz w:val="20"/>
              </w:rPr>
            </w:pPr>
            <w:r w:rsidRPr="767094C7">
              <w:rPr>
                <w:rFonts w:ascii="Arial" w:hAnsi="Arial" w:cs="Arial"/>
                <w:sz w:val="20"/>
              </w:rPr>
              <w:t>&lt;&lt;Guarantor2Addressline1&gt;&gt;, &lt;&lt;Guarantor2Suburb&gt;&gt; &lt;&lt;Guarantor2State&gt;&gt; &lt;&lt;Guarantor2Postcode&gt;&gt;</w:t>
            </w:r>
          </w:p>
        </w:tc>
        <w:tc>
          <w:tcPr>
            <w:tcW w:w="540" w:type="dxa"/>
          </w:tcPr>
          <w:p w14:paraId="1B1A079C" w14:textId="77777777" w:rsidR="00891552" w:rsidRDefault="00891552" w:rsidP="00891552">
            <w:pPr>
              <w:pStyle w:val="TableTxt"/>
              <w:rPr>
                <w:rFonts w:ascii="Arial" w:hAnsi="Arial" w:cs="Arial"/>
                <w:sz w:val="20"/>
              </w:rPr>
            </w:pPr>
          </w:p>
        </w:tc>
        <w:tc>
          <w:tcPr>
            <w:tcW w:w="4813" w:type="dxa"/>
          </w:tcPr>
          <w:p w14:paraId="50A2AA63" w14:textId="77777777" w:rsidR="00891552" w:rsidRDefault="00891552" w:rsidP="00891552">
            <w:pPr>
              <w:pStyle w:val="TableTxt"/>
              <w:ind w:left="-111"/>
              <w:rPr>
                <w:rFonts w:ascii="Arial" w:hAnsi="Arial" w:cs="Arial"/>
                <w:sz w:val="20"/>
              </w:rPr>
            </w:pPr>
          </w:p>
        </w:tc>
      </w:tr>
      <w:tr w:rsidR="00891552" w14:paraId="2E886727" w14:textId="77777777" w:rsidTr="767094C7">
        <w:trPr>
          <w:cantSplit/>
          <w:trHeight w:val="60"/>
        </w:trPr>
        <w:tc>
          <w:tcPr>
            <w:tcW w:w="4428" w:type="dxa"/>
            <w:tcBorders>
              <w:top w:val="single" w:sz="4" w:space="0" w:color="auto"/>
            </w:tcBorders>
          </w:tcPr>
          <w:p w14:paraId="1D214B40" w14:textId="21B72D22" w:rsidR="00891552" w:rsidRDefault="00891552" w:rsidP="00891552">
            <w:pPr>
              <w:pStyle w:val="TableTxt"/>
              <w:ind w:left="-105"/>
              <w:rPr>
                <w:rFonts w:ascii="Arial" w:hAnsi="Arial" w:cs="Arial"/>
                <w:sz w:val="20"/>
              </w:rPr>
            </w:pPr>
            <w:r>
              <w:rPr>
                <w:rFonts w:ascii="Arial" w:hAnsi="Arial" w:cs="Arial"/>
                <w:sz w:val="20"/>
              </w:rPr>
              <w:t>Address of director</w:t>
            </w:r>
          </w:p>
        </w:tc>
        <w:tc>
          <w:tcPr>
            <w:tcW w:w="540" w:type="dxa"/>
          </w:tcPr>
          <w:p w14:paraId="58B905C2" w14:textId="77777777" w:rsidR="00891552" w:rsidRDefault="00891552" w:rsidP="00891552">
            <w:pPr>
              <w:pStyle w:val="TableTxt"/>
              <w:rPr>
                <w:rFonts w:ascii="Arial" w:hAnsi="Arial" w:cs="Arial"/>
                <w:sz w:val="20"/>
              </w:rPr>
            </w:pPr>
          </w:p>
        </w:tc>
        <w:tc>
          <w:tcPr>
            <w:tcW w:w="4813" w:type="dxa"/>
          </w:tcPr>
          <w:p w14:paraId="4D1EB812" w14:textId="77777777" w:rsidR="00891552" w:rsidRDefault="00891552" w:rsidP="00891552">
            <w:pPr>
              <w:pStyle w:val="TableTxt"/>
              <w:ind w:left="-111"/>
              <w:rPr>
                <w:rFonts w:ascii="Arial" w:hAnsi="Arial" w:cs="Arial"/>
                <w:sz w:val="20"/>
              </w:rPr>
            </w:pPr>
          </w:p>
        </w:tc>
      </w:tr>
    </w:tbl>
    <w:p w14:paraId="19E3F619" w14:textId="77777777" w:rsidR="00B70F89" w:rsidRDefault="00B70F89" w:rsidP="00C35068">
      <w:pPr>
        <w:spacing w:after="0" w:line="240" w:lineRule="auto"/>
        <w:rPr>
          <w:rFonts w:ascii="Arial" w:hAnsi="Arial" w:cs="Arial"/>
          <w:sz w:val="18"/>
          <w:szCs w:val="20"/>
        </w:rPr>
      </w:pPr>
    </w:p>
    <w:p w14:paraId="2ECF330C" w14:textId="77777777" w:rsidR="00C35068" w:rsidRDefault="00C35068" w:rsidP="00C35068">
      <w:pPr>
        <w:spacing w:after="0" w:line="240" w:lineRule="auto"/>
        <w:rPr>
          <w:rFonts w:ascii="Arial" w:hAnsi="Arial" w:cs="Arial"/>
          <w:sz w:val="18"/>
          <w:szCs w:val="20"/>
        </w:rPr>
      </w:pPr>
    </w:p>
    <w:p w14:paraId="0B88DF7B" w14:textId="77777777" w:rsidR="00C35068" w:rsidRDefault="00C35068"/>
    <w:sectPr w:rsidR="00C3506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3C916" w14:textId="77777777" w:rsidR="00375C4C" w:rsidRDefault="00375C4C" w:rsidP="00ED32A1">
      <w:pPr>
        <w:spacing w:after="0" w:line="240" w:lineRule="auto"/>
      </w:pPr>
      <w:r>
        <w:separator/>
      </w:r>
    </w:p>
  </w:endnote>
  <w:endnote w:type="continuationSeparator" w:id="0">
    <w:p w14:paraId="454C9231" w14:textId="77777777" w:rsidR="00375C4C" w:rsidRDefault="00375C4C" w:rsidP="00ED3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Bold">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B7D51" w14:textId="77777777" w:rsidR="00375C4C" w:rsidRDefault="00375C4C" w:rsidP="00ED32A1">
      <w:pPr>
        <w:spacing w:after="0" w:line="240" w:lineRule="auto"/>
      </w:pPr>
      <w:r>
        <w:separator/>
      </w:r>
    </w:p>
  </w:footnote>
  <w:footnote w:type="continuationSeparator" w:id="0">
    <w:p w14:paraId="3D1A1BC2" w14:textId="77777777" w:rsidR="00375C4C" w:rsidRDefault="00375C4C" w:rsidP="00ED3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00B46" w14:textId="246270CF" w:rsidR="00ED32A1" w:rsidRDefault="00ED32A1">
    <w:pPr>
      <w:pStyle w:val="Header"/>
    </w:pPr>
    <w:r>
      <w:rPr>
        <w:noProof/>
      </w:rPr>
      <w:drawing>
        <wp:inline distT="0" distB="0" distL="0" distR="0" wp14:anchorId="6F8E6A05" wp14:editId="45864431">
          <wp:extent cx="1409700" cy="704850"/>
          <wp:effectExtent l="0" t="0" r="0" b="0"/>
          <wp:docPr id="12" name="Picture 12" descr="A picture containing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ams&#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3262" cy="706631"/>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03D6D"/>
    <w:multiLevelType w:val="multilevel"/>
    <w:tmpl w:val="FA4AA3B4"/>
    <w:lvl w:ilvl="0">
      <w:start w:val="1"/>
      <w:numFmt w:val="decimal"/>
      <w:pStyle w:val="Heading1"/>
      <w:lvlText w:val="%1"/>
      <w:lvlJc w:val="left"/>
      <w:pPr>
        <w:tabs>
          <w:tab w:val="num" w:pos="180"/>
        </w:tabs>
        <w:ind w:left="1031" w:hanging="851"/>
      </w:pPr>
      <w:rPr>
        <w:rFonts w:ascii="Arial" w:hAnsi="Arial" w:hint="default"/>
        <w:b/>
        <w:i w:val="0"/>
        <w:sz w:val="20"/>
        <w:szCs w:val="20"/>
      </w:rPr>
    </w:lvl>
    <w:lvl w:ilvl="1">
      <w:start w:val="1"/>
      <w:numFmt w:val="decimal"/>
      <w:pStyle w:val="Heading2"/>
      <w:lvlText w:val="%1.%2"/>
      <w:lvlJc w:val="left"/>
      <w:pPr>
        <w:tabs>
          <w:tab w:val="num" w:pos="283"/>
        </w:tabs>
        <w:ind w:left="1134" w:hanging="851"/>
      </w:pPr>
      <w:rPr>
        <w:rFonts w:hint="default"/>
        <w:b/>
        <w:sz w:val="20"/>
        <w:szCs w:val="20"/>
      </w:rPr>
    </w:lvl>
    <w:lvl w:ilvl="2">
      <w:start w:val="1"/>
      <w:numFmt w:val="lowerLetter"/>
      <w:pStyle w:val="Heading3"/>
      <w:lvlText w:val="(%3)"/>
      <w:lvlJc w:val="left"/>
      <w:pPr>
        <w:tabs>
          <w:tab w:val="num" w:pos="-708"/>
        </w:tabs>
        <w:ind w:left="993" w:hanging="851"/>
      </w:pPr>
      <w:rPr>
        <w:rFonts w:ascii="Arial" w:hAnsi="Arial" w:cs="Arial" w:hint="default"/>
        <w:b w:val="0"/>
        <w:i w:val="0"/>
        <w:sz w:val="20"/>
        <w:szCs w:val="20"/>
      </w:rPr>
    </w:lvl>
    <w:lvl w:ilvl="3">
      <w:start w:val="1"/>
      <w:numFmt w:val="decimal"/>
      <w:pStyle w:val="Heading4"/>
      <w:lvlText w:val="(%4)"/>
      <w:lvlJc w:val="left"/>
      <w:pPr>
        <w:tabs>
          <w:tab w:val="num" w:pos="1702"/>
        </w:tabs>
        <w:ind w:left="2553" w:hanging="851"/>
      </w:pPr>
      <w:rPr>
        <w:rFonts w:ascii="Arial" w:hAnsi="Arial" w:cs="Arial" w:hint="default"/>
        <w:b w:val="0"/>
        <w:bCs w:val="0"/>
        <w:i w:val="0"/>
        <w:iCs w:val="0"/>
        <w:caps w:val="0"/>
        <w:smallCaps w:val="0"/>
        <w:strike w:val="0"/>
        <w:dstrike w:val="0"/>
        <w:color w:val="auto"/>
        <w:spacing w:val="0"/>
        <w:w w:val="100"/>
        <w:kern w:val="0"/>
        <w:position w:val="0"/>
        <w:sz w:val="16"/>
        <w:u w:val="none"/>
        <w:effect w:val="none"/>
        <w:bdr w:val="nil"/>
        <w:shd w:val="clear" w:color="auto" w:fill="auto"/>
        <w:vertAlign w:val="baseline"/>
      </w:rPr>
    </w:lvl>
    <w:lvl w:ilvl="4">
      <w:start w:val="1"/>
      <w:numFmt w:val="upperLetter"/>
      <w:pStyle w:val="Heading5"/>
      <w:lvlText w:val="(%5)"/>
      <w:lvlJc w:val="left"/>
      <w:pPr>
        <w:tabs>
          <w:tab w:val="num" w:pos="2553"/>
        </w:tabs>
        <w:ind w:left="2553" w:hanging="851"/>
      </w:pPr>
      <w:rPr>
        <w:rFonts w:ascii="Arial Narrow" w:hAnsi="Arial Narrow" w:hint="default"/>
      </w:rPr>
    </w:lvl>
    <w:lvl w:ilvl="5">
      <w:start w:val="1"/>
      <w:numFmt w:val="decimal"/>
      <w:pStyle w:val="NoTOCHdg1"/>
      <w:lvlText w:val="%6"/>
      <w:lvlJc w:val="left"/>
      <w:pPr>
        <w:tabs>
          <w:tab w:val="num" w:pos="0"/>
        </w:tabs>
        <w:ind w:left="851" w:hanging="851"/>
      </w:pPr>
      <w:rPr>
        <w:rFonts w:ascii="Arial" w:hAnsi="Arial" w:hint="default"/>
        <w:sz w:val="28"/>
      </w:rPr>
    </w:lvl>
    <w:lvl w:ilvl="6">
      <w:start w:val="1"/>
      <w:numFmt w:val="decimal"/>
      <w:pStyle w:val="NoTOCHdg2"/>
      <w:lvlText w:val="%6.%7"/>
      <w:lvlJc w:val="left"/>
      <w:pPr>
        <w:tabs>
          <w:tab w:val="num" w:pos="0"/>
        </w:tabs>
        <w:ind w:left="851" w:hanging="851"/>
      </w:pPr>
      <w:rPr>
        <w:rFonts w:ascii="Arial" w:hAnsi="Arial" w:hint="default"/>
        <w:b/>
        <w:sz w:val="24"/>
      </w:rPr>
    </w:lvl>
    <w:lvl w:ilvl="7">
      <w:start w:val="1"/>
      <w:numFmt w:val="lowerLetter"/>
      <w:pStyle w:val="NoTOCHdg3"/>
      <w:lvlText w:val="(%8)"/>
      <w:lvlJc w:val="left"/>
      <w:pPr>
        <w:tabs>
          <w:tab w:val="num" w:pos="0"/>
        </w:tabs>
        <w:ind w:left="1701" w:hanging="851"/>
      </w:pPr>
      <w:rPr>
        <w:rFonts w:ascii="Arial" w:hAnsi="Arial" w:hint="default"/>
        <w:b w:val="0"/>
        <w:sz w:val="20"/>
      </w:rPr>
    </w:lvl>
    <w:lvl w:ilvl="8">
      <w:start w:val="1"/>
      <w:numFmt w:val="decimal"/>
      <w:pStyle w:val="NoTOCHdg4"/>
      <w:lvlText w:val="(%9)"/>
      <w:lvlJc w:val="left"/>
      <w:pPr>
        <w:tabs>
          <w:tab w:val="num" w:pos="1702"/>
        </w:tabs>
        <w:ind w:left="2553" w:hanging="851"/>
      </w:pPr>
      <w:rPr>
        <w:rFonts w:ascii="Arial" w:hAnsi="Arial" w:hint="default"/>
      </w:rPr>
    </w:lvl>
  </w:abstractNum>
  <w:abstractNum w:abstractNumId="1" w15:restartNumberingAfterBreak="0">
    <w:nsid w:val="26B82DC3"/>
    <w:multiLevelType w:val="multilevel"/>
    <w:tmpl w:val="6D2465CC"/>
    <w:lvl w:ilvl="0">
      <w:start w:val="1"/>
      <w:numFmt w:val="decimal"/>
      <w:pStyle w:val="StParaNo"/>
      <w:lvlText w:val="%1."/>
      <w:lvlJc w:val="left"/>
      <w:pPr>
        <w:tabs>
          <w:tab w:val="num" w:pos="567"/>
        </w:tabs>
        <w:ind w:left="567" w:hanging="567"/>
      </w:pPr>
    </w:lvl>
    <w:lvl w:ilvl="1">
      <w:start w:val="1"/>
      <w:numFmt w:val="lowerLetter"/>
      <w:lvlText w:val="%2."/>
      <w:lvlJc w:val="left"/>
      <w:pPr>
        <w:tabs>
          <w:tab w:val="num" w:pos="1134"/>
        </w:tabs>
        <w:ind w:left="1134" w:hanging="567"/>
      </w:pPr>
    </w:lvl>
    <w:lvl w:ilvl="2">
      <w:start w:val="1"/>
      <w:numFmt w:val="lowerRoman"/>
      <w:lvlText w:val="%3."/>
      <w:lvlJc w:val="left"/>
      <w:pPr>
        <w:tabs>
          <w:tab w:val="num" w:pos="1701"/>
        </w:tabs>
        <w:ind w:left="1701" w:hanging="567"/>
      </w:pPr>
    </w:lvl>
    <w:lvl w:ilvl="3">
      <w:start w:val="1"/>
      <w:numFmt w:val="decimal"/>
      <w:lvlText w:val="(%4)"/>
      <w:lvlJc w:val="left"/>
      <w:pPr>
        <w:tabs>
          <w:tab w:val="num" w:pos="2268"/>
        </w:tabs>
        <w:ind w:left="2268" w:hanging="567"/>
      </w:pPr>
    </w:lvl>
    <w:lvl w:ilvl="4">
      <w:start w:val="1"/>
      <w:numFmt w:val="lowerLetter"/>
      <w:lvlText w:val="(%5)"/>
      <w:lvlJc w:val="left"/>
      <w:pPr>
        <w:tabs>
          <w:tab w:val="num" w:pos="2835"/>
        </w:tabs>
        <w:ind w:left="2835" w:hanging="567"/>
      </w:pPr>
    </w:lvl>
    <w:lvl w:ilvl="5">
      <w:start w:val="1"/>
      <w:numFmt w:val="lowerRoman"/>
      <w:lvlText w:val="(%6)"/>
      <w:lvlJc w:val="left"/>
      <w:pPr>
        <w:tabs>
          <w:tab w:val="num" w:pos="3686"/>
        </w:tabs>
        <w:ind w:left="3686" w:hanging="851"/>
      </w:pPr>
    </w:lvl>
    <w:lvl w:ilvl="6">
      <w:start w:val="1"/>
      <w:numFmt w:val="decimal"/>
      <w:lvlText w:val="%7)"/>
      <w:lvlJc w:val="left"/>
      <w:pPr>
        <w:tabs>
          <w:tab w:val="num" w:pos="4253"/>
        </w:tabs>
        <w:ind w:left="4253" w:hanging="567"/>
      </w:pPr>
    </w:lvl>
    <w:lvl w:ilvl="7">
      <w:start w:val="1"/>
      <w:numFmt w:val="lowerLetter"/>
      <w:lvlText w:val="%8)"/>
      <w:lvlJc w:val="left"/>
      <w:pPr>
        <w:tabs>
          <w:tab w:val="num" w:pos="4820"/>
        </w:tabs>
        <w:ind w:left="4820" w:hanging="567"/>
      </w:pPr>
    </w:lvl>
    <w:lvl w:ilvl="8">
      <w:start w:val="1"/>
      <w:numFmt w:val="lowerRoman"/>
      <w:lvlText w:val="%9)"/>
      <w:lvlJc w:val="left"/>
      <w:pPr>
        <w:tabs>
          <w:tab w:val="num" w:pos="5387"/>
        </w:tabs>
        <w:ind w:left="5387" w:hanging="567"/>
      </w:pPr>
    </w:lvl>
  </w:abstractNum>
  <w:abstractNum w:abstractNumId="2" w15:restartNumberingAfterBreak="0">
    <w:nsid w:val="3D0810ED"/>
    <w:multiLevelType w:val="hybridMultilevel"/>
    <w:tmpl w:val="DE52706C"/>
    <w:lvl w:ilvl="0" w:tplc="94FAC352">
      <w:start w:val="1"/>
      <w:numFmt w:val="decimal"/>
      <w:lvlText w:val="%1."/>
      <w:lvlJc w:val="left"/>
      <w:pPr>
        <w:ind w:left="720" w:hanging="360"/>
      </w:pPr>
      <w:rPr>
        <w:b w:val="0"/>
      </w:rPr>
    </w:lvl>
    <w:lvl w:ilvl="1" w:tplc="9B044F18">
      <w:start w:val="1"/>
      <w:numFmt w:val="lowerLetter"/>
      <w:lvlText w:val="%2."/>
      <w:lvlJc w:val="left"/>
      <w:pPr>
        <w:ind w:left="1440" w:hanging="360"/>
      </w:pPr>
    </w:lvl>
    <w:lvl w:ilvl="2" w:tplc="AF3648E2">
      <w:start w:val="1"/>
      <w:numFmt w:val="lowerRoman"/>
      <w:lvlText w:val="%3."/>
      <w:lvlJc w:val="right"/>
      <w:pPr>
        <w:ind w:left="2160" w:hanging="180"/>
      </w:pPr>
    </w:lvl>
    <w:lvl w:ilvl="3" w:tplc="74BA74CC">
      <w:start w:val="1"/>
      <w:numFmt w:val="decimal"/>
      <w:lvlText w:val="%4."/>
      <w:lvlJc w:val="left"/>
      <w:pPr>
        <w:ind w:left="2880" w:hanging="360"/>
      </w:pPr>
    </w:lvl>
    <w:lvl w:ilvl="4" w:tplc="359AB1BC">
      <w:start w:val="1"/>
      <w:numFmt w:val="lowerLetter"/>
      <w:lvlText w:val="%5."/>
      <w:lvlJc w:val="left"/>
      <w:pPr>
        <w:ind w:left="3600" w:hanging="360"/>
      </w:pPr>
    </w:lvl>
    <w:lvl w:ilvl="5" w:tplc="E85A8704">
      <w:start w:val="1"/>
      <w:numFmt w:val="lowerRoman"/>
      <w:lvlText w:val="%6."/>
      <w:lvlJc w:val="right"/>
      <w:pPr>
        <w:ind w:left="4320" w:hanging="180"/>
      </w:pPr>
    </w:lvl>
    <w:lvl w:ilvl="6" w:tplc="1076E3DA">
      <w:start w:val="1"/>
      <w:numFmt w:val="decimal"/>
      <w:lvlText w:val="%7."/>
      <w:lvlJc w:val="left"/>
      <w:pPr>
        <w:ind w:left="5040" w:hanging="360"/>
      </w:pPr>
    </w:lvl>
    <w:lvl w:ilvl="7" w:tplc="D9FAD80C">
      <w:start w:val="1"/>
      <w:numFmt w:val="lowerLetter"/>
      <w:lvlText w:val="%8."/>
      <w:lvlJc w:val="left"/>
      <w:pPr>
        <w:ind w:left="5760" w:hanging="360"/>
      </w:pPr>
    </w:lvl>
    <w:lvl w:ilvl="8" w:tplc="D11A5876">
      <w:start w:val="1"/>
      <w:numFmt w:val="lowerRoman"/>
      <w:lvlText w:val="%9."/>
      <w:lvlJc w:val="right"/>
      <w:pPr>
        <w:ind w:left="6480" w:hanging="180"/>
      </w:pPr>
    </w:lvl>
  </w:abstractNum>
  <w:abstractNum w:abstractNumId="3" w15:restartNumberingAfterBreak="0">
    <w:nsid w:val="730B30A7"/>
    <w:multiLevelType w:val="hybridMultilevel"/>
    <w:tmpl w:val="DE52706C"/>
    <w:lvl w:ilvl="0" w:tplc="6F825A98">
      <w:start w:val="1"/>
      <w:numFmt w:val="decimal"/>
      <w:lvlText w:val="%1."/>
      <w:lvlJc w:val="left"/>
      <w:pPr>
        <w:ind w:left="720" w:hanging="360"/>
      </w:pPr>
      <w:rPr>
        <w:b w:val="0"/>
      </w:rPr>
    </w:lvl>
    <w:lvl w:ilvl="1" w:tplc="D21C1CE6">
      <w:start w:val="1"/>
      <w:numFmt w:val="lowerLetter"/>
      <w:lvlText w:val="%2."/>
      <w:lvlJc w:val="left"/>
      <w:pPr>
        <w:ind w:left="1440" w:hanging="360"/>
      </w:pPr>
    </w:lvl>
    <w:lvl w:ilvl="2" w:tplc="2500BCE0">
      <w:start w:val="1"/>
      <w:numFmt w:val="lowerRoman"/>
      <w:lvlText w:val="%3."/>
      <w:lvlJc w:val="right"/>
      <w:pPr>
        <w:ind w:left="2160" w:hanging="180"/>
      </w:pPr>
    </w:lvl>
    <w:lvl w:ilvl="3" w:tplc="6020317C">
      <w:start w:val="1"/>
      <w:numFmt w:val="decimal"/>
      <w:lvlText w:val="%4."/>
      <w:lvlJc w:val="left"/>
      <w:pPr>
        <w:ind w:left="2880" w:hanging="360"/>
      </w:pPr>
    </w:lvl>
    <w:lvl w:ilvl="4" w:tplc="A7C47F9E">
      <w:start w:val="1"/>
      <w:numFmt w:val="lowerLetter"/>
      <w:lvlText w:val="%5."/>
      <w:lvlJc w:val="left"/>
      <w:pPr>
        <w:ind w:left="3600" w:hanging="360"/>
      </w:pPr>
    </w:lvl>
    <w:lvl w:ilvl="5" w:tplc="43CA0D68">
      <w:start w:val="1"/>
      <w:numFmt w:val="lowerRoman"/>
      <w:lvlText w:val="%6."/>
      <w:lvlJc w:val="right"/>
      <w:pPr>
        <w:ind w:left="4320" w:hanging="180"/>
      </w:pPr>
    </w:lvl>
    <w:lvl w:ilvl="6" w:tplc="A9A234C2">
      <w:start w:val="1"/>
      <w:numFmt w:val="decimal"/>
      <w:lvlText w:val="%7."/>
      <w:lvlJc w:val="left"/>
      <w:pPr>
        <w:ind w:left="5040" w:hanging="360"/>
      </w:pPr>
    </w:lvl>
    <w:lvl w:ilvl="7" w:tplc="7C9A7B82">
      <w:start w:val="1"/>
      <w:numFmt w:val="lowerLetter"/>
      <w:lvlText w:val="%8."/>
      <w:lvlJc w:val="left"/>
      <w:pPr>
        <w:ind w:left="5760" w:hanging="360"/>
      </w:pPr>
    </w:lvl>
    <w:lvl w:ilvl="8" w:tplc="889C3CD8">
      <w:start w:val="1"/>
      <w:numFmt w:val="lowerRoman"/>
      <w:lvlText w:val="%9."/>
      <w:lvlJc w:val="right"/>
      <w:pPr>
        <w:ind w:left="6480" w:hanging="180"/>
      </w:pPr>
    </w:lvl>
  </w:abstractNum>
  <w:num w:numId="1" w16cid:durableId="332296912">
    <w:abstractNumId w:val="0"/>
  </w:num>
  <w:num w:numId="2" w16cid:durableId="12939754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269682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989821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905470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767"/>
    <w:rsid w:val="002267A1"/>
    <w:rsid w:val="003703EA"/>
    <w:rsid w:val="00375C4C"/>
    <w:rsid w:val="003923C7"/>
    <w:rsid w:val="00553690"/>
    <w:rsid w:val="00655BA8"/>
    <w:rsid w:val="006F0767"/>
    <w:rsid w:val="007C6F04"/>
    <w:rsid w:val="00891552"/>
    <w:rsid w:val="00917593"/>
    <w:rsid w:val="00930D65"/>
    <w:rsid w:val="00993746"/>
    <w:rsid w:val="00A273BE"/>
    <w:rsid w:val="00B70F89"/>
    <w:rsid w:val="00C35068"/>
    <w:rsid w:val="00C5021F"/>
    <w:rsid w:val="00D01D83"/>
    <w:rsid w:val="00DC471E"/>
    <w:rsid w:val="00E97E3A"/>
    <w:rsid w:val="00ED32A1"/>
    <w:rsid w:val="00F66E05"/>
    <w:rsid w:val="00FA3D77"/>
    <w:rsid w:val="00FC2931"/>
    <w:rsid w:val="00FD138A"/>
    <w:rsid w:val="6181C920"/>
    <w:rsid w:val="6462580C"/>
    <w:rsid w:val="75D0DC93"/>
    <w:rsid w:val="767094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970E2"/>
  <w15:chartTrackingRefBased/>
  <w15:docId w15:val="{B595E772-3D4D-42C9-A05D-8A9328AEC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068"/>
    <w:rPr>
      <w:rFonts w:ascii="Calibri" w:eastAsia="Calibri" w:hAnsi="Calibri" w:cs="Times New Roman"/>
      <w:lang w:eastAsia="en-AU"/>
    </w:rPr>
  </w:style>
  <w:style w:type="paragraph" w:styleId="Heading1">
    <w:name w:val="heading 1"/>
    <w:aliases w:val="(Alt+1),(Alt+1)1,(Alt+1)10,(Alt+1)11,(Alt+1)12,(Alt+1)13,(Alt+1)2,(Alt+1)21,(Alt+1)22,(Alt+1)3,(Alt+1)31,(Alt+1)32,(Alt+1)4,(Alt+1)41,(Alt+1)42,(Alt+1)5,(Alt+1)51,(Alt+1)52,(Alt+1)6,(Alt+1)61,(Alt+1)7,(Alt+1)71,(Alt+1)8,(Alt+1)9,No numbers,h1"/>
    <w:next w:val="BodyText"/>
    <w:link w:val="Heading1Char"/>
    <w:qFormat/>
    <w:rsid w:val="00C35068"/>
    <w:pPr>
      <w:keepNext/>
      <w:numPr>
        <w:numId w:val="1"/>
      </w:numPr>
      <w:pBdr>
        <w:bottom w:val="single" w:sz="8" w:space="4" w:color="auto"/>
      </w:pBdr>
      <w:spacing w:before="240" w:after="240" w:line="240" w:lineRule="auto"/>
      <w:ind w:left="1032"/>
      <w:outlineLvl w:val="0"/>
    </w:pPr>
    <w:rPr>
      <w:rFonts w:ascii="Arial Bold" w:eastAsia="Times New Roman" w:hAnsi="Arial Bold" w:cs="Times New Roman"/>
      <w:b/>
      <w:caps/>
      <w:sz w:val="20"/>
      <w:szCs w:val="20"/>
      <w:lang w:eastAsia="en-AU"/>
    </w:rPr>
  </w:style>
  <w:style w:type="paragraph" w:styleId="Heading2">
    <w:name w:val="heading 2"/>
    <w:aliases w:val="(Alt+2),(Alt+2)1,(Alt+2)2,1,2,B Sub/Bold,B Sub/Bold1,B Sub/Bold11,B Sub/Bold12,B Sub/Bold2,B Sub/Bold3,Clause 1,H2,H21,H211,H22,H221,H23,L2,Level Heading 2,Subhead A,h2,h2 main heading,h2 main heading1,h2 main heading2,h2 main heading3"/>
    <w:basedOn w:val="Heading1"/>
    <w:next w:val="BodyText"/>
    <w:link w:val="Heading2Char"/>
    <w:qFormat/>
    <w:rsid w:val="00C35068"/>
    <w:pPr>
      <w:numPr>
        <w:ilvl w:val="1"/>
      </w:numPr>
      <w:pBdr>
        <w:bottom w:val="nil"/>
      </w:pBdr>
      <w:tabs>
        <w:tab w:val="clear" w:pos="283"/>
      </w:tabs>
      <w:ind w:left="567" w:hanging="567"/>
      <w:outlineLvl w:val="1"/>
    </w:pPr>
    <w:rPr>
      <w:b w:val="0"/>
      <w:caps w:val="0"/>
    </w:rPr>
  </w:style>
  <w:style w:type="paragraph" w:styleId="Heading3">
    <w:name w:val="heading 3"/>
    <w:aliases w:val="(Alt+3),(Alt+3)1,(Alt+3)10,(Alt+3)11,(Alt+3)12,(Alt+3)13,(Alt+3)2,(Alt+3)21,(Alt+3)22,(Alt+3)3,(Alt+3)31,(Alt+3)32,(Alt+3)4,(Alt+3)41,(Alt+3)42,(Alt+3)5,(Alt+3)6,(Alt+3)7,(Alt+3)8,(Alt+3)9,H3,H31,H311,H32,H33,Heading 3a,Heading C,Subhead B,h3"/>
    <w:basedOn w:val="Heading2"/>
    <w:next w:val="BodyTextIndent"/>
    <w:link w:val="Heading3Char"/>
    <w:qFormat/>
    <w:rsid w:val="00C35068"/>
    <w:pPr>
      <w:keepNext w:val="0"/>
      <w:numPr>
        <w:ilvl w:val="2"/>
      </w:numPr>
      <w:tabs>
        <w:tab w:val="clear" w:pos="-708"/>
        <w:tab w:val="num" w:pos="-850"/>
      </w:tabs>
      <w:spacing w:before="120" w:after="120"/>
      <w:ind w:left="567" w:hanging="567"/>
      <w:outlineLvl w:val="2"/>
    </w:pPr>
    <w:rPr>
      <w:rFonts w:ascii="Arial" w:hAnsi="Arial" w:cs="Arial"/>
      <w:lang w:val="en-US"/>
    </w:rPr>
  </w:style>
  <w:style w:type="paragraph" w:styleId="Heading4">
    <w:name w:val="heading 4"/>
    <w:aliases w:val="(Alt+4),(Alt+4)1,(Alt+4)10,(Alt+4)11,(Alt+4)12,(Alt+4)2,(Alt+4)21,(Alt+4)22,(Alt+4)3,(Alt+4)31,(Alt+4)32,(Alt+4)4,(Alt+4)5,(Alt+4)6,(Alt+4)7,(Alt+4)8,(Alt+4)9,4,H4,H41,H410,H411,H412,H413,H42,H421,H422,H43,H431,H432,H44,H45,H46,H47,H48,H49,h4"/>
    <w:basedOn w:val="Heading3"/>
    <w:next w:val="BodyTextIndent2"/>
    <w:link w:val="Heading4Char"/>
    <w:qFormat/>
    <w:rsid w:val="00C35068"/>
    <w:pPr>
      <w:numPr>
        <w:ilvl w:val="3"/>
      </w:numPr>
      <w:outlineLvl w:val="3"/>
    </w:pPr>
  </w:style>
  <w:style w:type="paragraph" w:styleId="Heading5">
    <w:name w:val="heading 5"/>
    <w:aliases w:val="(A),3rd sub-clause,A,Appendix,Heading 5 StGeorge,Heading 5(unused),Level 3 - i,h5"/>
    <w:basedOn w:val="Heading4"/>
    <w:next w:val="BodyTextIndent2"/>
    <w:link w:val="Heading5Char"/>
    <w:qFormat/>
    <w:rsid w:val="00C35068"/>
    <w:pPr>
      <w:numPr>
        <w:ilvl w:val="4"/>
      </w:numPr>
      <w:tabs>
        <w:tab w:val="clear" w:pos="2553"/>
      </w:tabs>
      <w:ind w:left="1560" w:hanging="709"/>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lt+1) Char,(Alt+1)1 Char,(Alt+1)10 Char,(Alt+1)11 Char,(Alt+1)12 Char,(Alt+1)13 Char,(Alt+1)2 Char,(Alt+1)21 Char,(Alt+1)22 Char,(Alt+1)3 Char,(Alt+1)31 Char,(Alt+1)32 Char,(Alt+1)4 Char,(Alt+1)41 Char,(Alt+1)42 Char,(Alt+1)5 Char"/>
    <w:basedOn w:val="DefaultParagraphFont"/>
    <w:link w:val="Heading1"/>
    <w:rsid w:val="00C35068"/>
    <w:rPr>
      <w:rFonts w:ascii="Arial Bold" w:eastAsia="Times New Roman" w:hAnsi="Arial Bold" w:cs="Times New Roman"/>
      <w:b/>
      <w:caps/>
      <w:sz w:val="20"/>
      <w:szCs w:val="20"/>
      <w:lang w:eastAsia="en-AU"/>
    </w:rPr>
  </w:style>
  <w:style w:type="character" w:customStyle="1" w:styleId="Heading2Char">
    <w:name w:val="Heading 2 Char"/>
    <w:aliases w:val="(Alt+2) Char,(Alt+2)1 Char,(Alt+2)2 Char,1 Char,2 Char,B Sub/Bold Char,B Sub/Bold1 Char,B Sub/Bold11 Char,B Sub/Bold12 Char,B Sub/Bold2 Char,B Sub/Bold3 Char,Clause 1 Char,H2 Char,H21 Char,H211 Char,H22 Char,H221 Char,H23 Char,L2 Char"/>
    <w:basedOn w:val="DefaultParagraphFont"/>
    <w:link w:val="Heading2"/>
    <w:rsid w:val="00C35068"/>
    <w:rPr>
      <w:rFonts w:ascii="Arial Bold" w:eastAsia="Times New Roman" w:hAnsi="Arial Bold" w:cs="Times New Roman"/>
      <w:sz w:val="20"/>
      <w:szCs w:val="20"/>
      <w:lang w:eastAsia="en-AU"/>
    </w:rPr>
  </w:style>
  <w:style w:type="character" w:customStyle="1" w:styleId="Heading3Char">
    <w:name w:val="Heading 3 Char"/>
    <w:aliases w:val="(Alt+3) Char,(Alt+3)1 Char,(Alt+3)10 Char,(Alt+3)11 Char,(Alt+3)12 Char,(Alt+3)13 Char,(Alt+3)2 Char,(Alt+3)21 Char,(Alt+3)22 Char,(Alt+3)3 Char,(Alt+3)31 Char,(Alt+3)32 Char,(Alt+3)4 Char,(Alt+3)41 Char,(Alt+3)42 Char,(Alt+3)5 Char"/>
    <w:basedOn w:val="DefaultParagraphFont"/>
    <w:link w:val="Heading3"/>
    <w:rsid w:val="00C35068"/>
    <w:rPr>
      <w:rFonts w:ascii="Arial" w:eastAsia="Times New Roman" w:hAnsi="Arial" w:cs="Arial"/>
      <w:sz w:val="20"/>
      <w:szCs w:val="20"/>
      <w:lang w:val="en-US" w:eastAsia="en-AU"/>
    </w:rPr>
  </w:style>
  <w:style w:type="character" w:customStyle="1" w:styleId="Heading4Char">
    <w:name w:val="Heading 4 Char"/>
    <w:aliases w:val="(Alt+4) Char,(Alt+4)1 Char,(Alt+4)10 Char,(Alt+4)11 Char,(Alt+4)12 Char,(Alt+4)2 Char,(Alt+4)21 Char,(Alt+4)22 Char,(Alt+4)3 Char,(Alt+4)31 Char,(Alt+4)32 Char,(Alt+4)4 Char,(Alt+4)5 Char,(Alt+4)6 Char,(Alt+4)7 Char,(Alt+4)8 Char,4 Char"/>
    <w:basedOn w:val="DefaultParagraphFont"/>
    <w:link w:val="Heading4"/>
    <w:rsid w:val="00C35068"/>
    <w:rPr>
      <w:rFonts w:ascii="Arial" w:eastAsia="Times New Roman" w:hAnsi="Arial" w:cs="Arial"/>
      <w:sz w:val="20"/>
      <w:szCs w:val="20"/>
      <w:lang w:val="en-US" w:eastAsia="en-AU"/>
    </w:rPr>
  </w:style>
  <w:style w:type="character" w:customStyle="1" w:styleId="Heading5Char">
    <w:name w:val="Heading 5 Char"/>
    <w:aliases w:val="(A) Char,3rd sub-clause Char,A Char,Appendix Char,Heading 5 StGeorge Char,Heading 5(unused) Char,Level 3 - i Char,h5 Char"/>
    <w:basedOn w:val="DefaultParagraphFont"/>
    <w:link w:val="Heading5"/>
    <w:rsid w:val="00C35068"/>
    <w:rPr>
      <w:rFonts w:ascii="Arial" w:eastAsia="Times New Roman" w:hAnsi="Arial" w:cs="Arial"/>
      <w:sz w:val="20"/>
      <w:szCs w:val="20"/>
      <w:lang w:val="en-US" w:eastAsia="en-AU"/>
    </w:rPr>
  </w:style>
  <w:style w:type="paragraph" w:styleId="ListParagraph">
    <w:name w:val="List Paragraph"/>
    <w:basedOn w:val="Normal"/>
    <w:uiPriority w:val="34"/>
    <w:qFormat/>
    <w:rsid w:val="00C35068"/>
    <w:pPr>
      <w:ind w:left="720"/>
      <w:contextualSpacing/>
    </w:pPr>
  </w:style>
  <w:style w:type="paragraph" w:customStyle="1" w:styleId="NoTOCHdg1">
    <w:name w:val="NoTOCHdg 1"/>
    <w:next w:val="BodyText"/>
    <w:rsid w:val="00C35068"/>
    <w:pPr>
      <w:keepNext/>
      <w:numPr>
        <w:ilvl w:val="5"/>
        <w:numId w:val="1"/>
      </w:numPr>
      <w:pBdr>
        <w:bottom w:val="single" w:sz="8" w:space="4" w:color="auto"/>
      </w:pBdr>
      <w:spacing w:before="600" w:after="240" w:line="240" w:lineRule="auto"/>
    </w:pPr>
    <w:rPr>
      <w:rFonts w:ascii="Arial" w:eastAsia="Times New Roman" w:hAnsi="Arial" w:cs="Times New Roman"/>
      <w:sz w:val="28"/>
      <w:szCs w:val="20"/>
      <w:lang w:eastAsia="en-AU"/>
    </w:rPr>
  </w:style>
  <w:style w:type="paragraph" w:customStyle="1" w:styleId="NoTOCHdg2">
    <w:name w:val="NoTOCHdg 2"/>
    <w:basedOn w:val="NoTOCHdg1"/>
    <w:next w:val="BodyText"/>
    <w:rsid w:val="00C35068"/>
    <w:pPr>
      <w:numPr>
        <w:ilvl w:val="6"/>
      </w:numPr>
      <w:pBdr>
        <w:bottom w:val="nil"/>
      </w:pBdr>
      <w:spacing w:before="240"/>
    </w:pPr>
    <w:rPr>
      <w:b/>
      <w:sz w:val="24"/>
    </w:rPr>
  </w:style>
  <w:style w:type="paragraph" w:customStyle="1" w:styleId="NoTOCHdg3">
    <w:name w:val="NoTOCHdg 3"/>
    <w:basedOn w:val="NoTOCHdg2"/>
    <w:next w:val="BodyTextIndent"/>
    <w:rsid w:val="00C35068"/>
    <w:pPr>
      <w:keepNext w:val="0"/>
      <w:numPr>
        <w:ilvl w:val="7"/>
      </w:numPr>
      <w:spacing w:before="120" w:after="120"/>
    </w:pPr>
    <w:rPr>
      <w:b w:val="0"/>
      <w:sz w:val="20"/>
    </w:rPr>
  </w:style>
  <w:style w:type="paragraph" w:customStyle="1" w:styleId="NoTOCHdg4">
    <w:name w:val="NoTOCHdg 4"/>
    <w:basedOn w:val="NoTOCHdg3"/>
    <w:next w:val="BodyTextIndent2"/>
    <w:rsid w:val="00C35068"/>
    <w:pPr>
      <w:numPr>
        <w:ilvl w:val="8"/>
      </w:numPr>
    </w:pPr>
  </w:style>
  <w:style w:type="character" w:styleId="Strong">
    <w:name w:val="Strong"/>
    <w:qFormat/>
    <w:rsid w:val="00C35068"/>
    <w:rPr>
      <w:b/>
      <w:bCs/>
    </w:rPr>
  </w:style>
  <w:style w:type="paragraph" w:customStyle="1" w:styleId="TableTxt">
    <w:name w:val="TableTxt"/>
    <w:rsid w:val="00C35068"/>
    <w:pPr>
      <w:autoSpaceDE w:val="0"/>
      <w:autoSpaceDN w:val="0"/>
      <w:adjustRightInd w:val="0"/>
      <w:spacing w:after="0" w:line="240" w:lineRule="auto"/>
    </w:pPr>
    <w:rPr>
      <w:rFonts w:ascii="Times New Roman" w:eastAsia="Times New Roman" w:hAnsi="Times New Roman" w:cs="Times New Roman"/>
      <w:sz w:val="23"/>
      <w:szCs w:val="20"/>
    </w:rPr>
  </w:style>
  <w:style w:type="paragraph" w:styleId="BodyText">
    <w:name w:val="Body Text"/>
    <w:basedOn w:val="Normal"/>
    <w:link w:val="BodyTextChar"/>
    <w:uiPriority w:val="99"/>
    <w:semiHidden/>
    <w:unhideWhenUsed/>
    <w:rsid w:val="00C35068"/>
    <w:pPr>
      <w:spacing w:after="120"/>
    </w:pPr>
  </w:style>
  <w:style w:type="character" w:customStyle="1" w:styleId="BodyTextChar">
    <w:name w:val="Body Text Char"/>
    <w:basedOn w:val="DefaultParagraphFont"/>
    <w:link w:val="BodyText"/>
    <w:uiPriority w:val="99"/>
    <w:semiHidden/>
    <w:rsid w:val="00C35068"/>
    <w:rPr>
      <w:rFonts w:ascii="Calibri" w:eastAsia="Calibri" w:hAnsi="Calibri" w:cs="Times New Roman"/>
      <w:lang w:eastAsia="en-AU"/>
    </w:rPr>
  </w:style>
  <w:style w:type="paragraph" w:styleId="BodyTextIndent">
    <w:name w:val="Body Text Indent"/>
    <w:basedOn w:val="Normal"/>
    <w:link w:val="BodyTextIndentChar"/>
    <w:uiPriority w:val="99"/>
    <w:semiHidden/>
    <w:unhideWhenUsed/>
    <w:rsid w:val="00C35068"/>
    <w:pPr>
      <w:spacing w:after="120"/>
      <w:ind w:left="283"/>
    </w:pPr>
  </w:style>
  <w:style w:type="character" w:customStyle="1" w:styleId="BodyTextIndentChar">
    <w:name w:val="Body Text Indent Char"/>
    <w:basedOn w:val="DefaultParagraphFont"/>
    <w:link w:val="BodyTextIndent"/>
    <w:uiPriority w:val="99"/>
    <w:semiHidden/>
    <w:rsid w:val="00C35068"/>
    <w:rPr>
      <w:rFonts w:ascii="Calibri" w:eastAsia="Calibri" w:hAnsi="Calibri" w:cs="Times New Roman"/>
      <w:lang w:eastAsia="en-AU"/>
    </w:rPr>
  </w:style>
  <w:style w:type="paragraph" w:styleId="BodyTextIndent2">
    <w:name w:val="Body Text Indent 2"/>
    <w:basedOn w:val="Normal"/>
    <w:link w:val="BodyTextIndent2Char"/>
    <w:uiPriority w:val="99"/>
    <w:semiHidden/>
    <w:unhideWhenUsed/>
    <w:rsid w:val="00C35068"/>
    <w:pPr>
      <w:spacing w:after="120" w:line="480" w:lineRule="auto"/>
      <w:ind w:left="283"/>
    </w:pPr>
  </w:style>
  <w:style w:type="character" w:customStyle="1" w:styleId="BodyTextIndent2Char">
    <w:name w:val="Body Text Indent 2 Char"/>
    <w:basedOn w:val="DefaultParagraphFont"/>
    <w:link w:val="BodyTextIndent2"/>
    <w:uiPriority w:val="99"/>
    <w:semiHidden/>
    <w:rsid w:val="00C35068"/>
    <w:rPr>
      <w:rFonts w:ascii="Calibri" w:eastAsia="Calibri" w:hAnsi="Calibri" w:cs="Times New Roman"/>
      <w:lang w:eastAsia="en-AU"/>
    </w:rPr>
  </w:style>
  <w:style w:type="paragraph" w:customStyle="1" w:styleId="StParaNo">
    <w:name w:val="St ParaNo"/>
    <w:basedOn w:val="Normal"/>
    <w:rsid w:val="00C35068"/>
    <w:pPr>
      <w:numPr>
        <w:numId w:val="4"/>
      </w:numPr>
      <w:spacing w:after="0" w:line="240" w:lineRule="auto"/>
    </w:pPr>
    <w:rPr>
      <w:rFonts w:ascii="Times New Roman" w:eastAsia="Times New Roman" w:hAnsi="Times New Roman"/>
      <w:sz w:val="23"/>
      <w:szCs w:val="20"/>
      <w:lang w:eastAsia="en-US"/>
    </w:rPr>
  </w:style>
  <w:style w:type="paragraph" w:styleId="Header">
    <w:name w:val="header"/>
    <w:basedOn w:val="Normal"/>
    <w:link w:val="HeaderChar"/>
    <w:uiPriority w:val="99"/>
    <w:unhideWhenUsed/>
    <w:rsid w:val="00ED32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32A1"/>
    <w:rPr>
      <w:rFonts w:ascii="Calibri" w:eastAsia="Calibri" w:hAnsi="Calibri" w:cs="Times New Roman"/>
      <w:lang w:eastAsia="en-AU"/>
    </w:rPr>
  </w:style>
  <w:style w:type="paragraph" w:styleId="Footer">
    <w:name w:val="footer"/>
    <w:basedOn w:val="Normal"/>
    <w:link w:val="FooterChar"/>
    <w:uiPriority w:val="99"/>
    <w:unhideWhenUsed/>
    <w:rsid w:val="00ED32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32A1"/>
    <w:rPr>
      <w:rFonts w:ascii="Calibri" w:eastAsia="Calibri" w:hAnsi="Calibri" w:cs="Times New Roman"/>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791</Words>
  <Characters>4510</Characters>
  <Application>Microsoft Office Word</Application>
  <DocSecurity>0</DocSecurity>
  <Lines>37</Lines>
  <Paragraphs>10</Paragraphs>
  <ScaleCrop>false</ScaleCrop>
  <Company>Innessco Hosting</Company>
  <LinksUpToDate>false</LinksUpToDate>
  <CharactersWithSpaces>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Grindal Legal</dc:creator>
  <cp:lastModifiedBy>Accounts - Astills Lawyers</cp:lastModifiedBy>
  <cp:revision>9</cp:revision>
  <dcterms:created xsi:type="dcterms:W3CDTF">2023-07-25T04:10:00Z</dcterms:created>
  <dcterms:modified xsi:type="dcterms:W3CDTF">2025-07-03T05:19:00Z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Created">
    <vt:lpwstr>12/05/2022 2:30 PM</vt:lpwstr>
  </property>
  <property fmtid="{D5CDD505-2E9C-101B-9397-08002B2CF9AE}" pid="3" name="DocumentDate">
    <vt:lpwstr>12/05/2022 2:30 PM</vt:lpwstr>
  </property>
  <property fmtid="{D5CDD505-2E9C-101B-9397-08002B2CF9AE}" pid="4" name="DocumentExtension">
    <vt:lpwstr>.docx</vt:lpwstr>
  </property>
  <property fmtid="{D5CDD505-2E9C-101B-9397-08002B2CF9AE}" pid="5" name="DocumentID">
    <vt:lpwstr>904483</vt:lpwstr>
  </property>
  <property fmtid="{D5CDD505-2E9C-101B-9397-08002B2CF9AE}" pid="6" name="DocumentModified">
    <vt:lpwstr>26/06/2022 8:47 PM</vt:lpwstr>
  </property>
  <property fmtid="{D5CDD505-2E9C-101B-9397-08002B2CF9AE}" pid="7" name="DocumentName">
    <vt:lpwstr>Warranties - Fund and Mortgaged Property.docx</vt:lpwstr>
  </property>
  <property fmtid="{D5CDD505-2E9C-101B-9397-08002B2CF9AE}" pid="8" name="DocumentNameWithoutExtension">
    <vt:lpwstr>Warranties - Fund and Mortgaged Property</vt:lpwstr>
  </property>
  <property fmtid="{D5CDD505-2E9C-101B-9397-08002B2CF9AE}" pid="9" name="DocumentVersion">
    <vt:lpwstr/>
  </property>
  <property fmtid="{D5CDD505-2E9C-101B-9397-08002B2CF9AE}" pid="10" name="DocumentVersionNum">
    <vt:lpwstr>3</vt:lpwstr>
  </property>
  <property fmtid="{D5CDD505-2E9C-101B-9397-08002B2CF9AE}" pid="11" name="EmailDate">
    <vt:lpwstr/>
  </property>
  <property fmtid="{D5CDD505-2E9C-101B-9397-08002B2CF9AE}" pid="12" name="EmailSubject">
    <vt:lpwstr/>
  </property>
  <property fmtid="{D5CDD505-2E9C-101B-9397-08002B2CF9AE}" pid="13" name="From">
    <vt:lpwstr/>
  </property>
  <property fmtid="{D5CDD505-2E9C-101B-9397-08002B2CF9AE}" pid="14" name="ID">
    <vt:lpwstr>904483</vt:lpwstr>
  </property>
  <property fmtid="{D5CDD505-2E9C-101B-9397-08002B2CF9AE}" pid="15" name="PageCount">
    <vt:lpwstr>3</vt:lpwstr>
  </property>
  <property fmtid="{D5CDD505-2E9C-101B-9397-08002B2CF9AE}" pid="16" name="Reference">
    <vt:lpwstr/>
  </property>
  <property fmtid="{D5CDD505-2E9C-101B-9397-08002B2CF9AE}" pid="17" name="To">
    <vt:lpwstr/>
  </property>
  <property fmtid="{D5CDD505-2E9C-101B-9397-08002B2CF9AE}" pid="18" name="ndDocumentId">
    <vt:lpwstr>3459-3122-3070</vt:lpwstr>
  </property>
</Properties>
</file>