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body>
    <w:p w:rsidRPr="0006646F" w:rsidR="00195D93" w:rsidP="00195D93" w:rsidRDefault="00195D93" w14:paraId="57223C46" w14:textId="7777777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 xml:space="preserve">DocuSign </w:t>
      </w:r>
      <w:r w:rsidRPr="0006646F">
        <w:rPr>
          <w:rFonts w:ascii="Arial" w:hAnsi="Arial" w:cs="Arial"/>
          <w:b/>
          <w:bCs/>
          <w:sz w:val="24"/>
          <w:szCs w:val="24"/>
        </w:rPr>
        <w:t>Memorandum of Understanding</w:t>
      </w:r>
    </w:p>
    <w:p w:rsidRPr="0006646F" w:rsidR="00195D93" w:rsidP="00195D93" w:rsidRDefault="00195D93" w14:paraId="576F3A58" w14:textId="77777777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:rsidRPr="0006646F" w:rsidR="00195D93" w:rsidP="00195D93" w:rsidRDefault="00195D93" w14:paraId="611E37E7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:rsidRPr="0006646F" w:rsidR="00195D93" w:rsidP="00195D93" w:rsidRDefault="00195D93" w14:paraId="5F53955F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:rsidRPr="0006646F" w:rsidR="00195D93" w:rsidP="00195D93" w:rsidRDefault="00195D93" w14:paraId="24965267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:rsidRPr="0006646F" w:rsidR="00195D93" w:rsidP="00195D93" w:rsidRDefault="00195D93" w14:paraId="35E3FAAE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:rsidR="00195D93" w:rsidP="00195D93" w:rsidRDefault="00195D93" w14:paraId="0614C712" w14:textId="77777777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254827" w:rsidTr="38C3B6AD" w14:paraId="6FA2EFF7" w14:textId="77777777">
        <w:tc>
          <w:tcPr>
            <w:tcW w:w="4253" w:type="dxa"/>
            <w:tcBorders>
              <w:top w:val="nil"/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254827" w:rsidP="001D5B4A" w:rsidRDefault="00254827" w14:paraId="6625B98E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254827" w:rsidP="001D5B4A" w:rsidRDefault="00254827" w14:paraId="504C6962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254827" w:rsidP="001D5B4A" w:rsidRDefault="00254827" w14:paraId="1E73A48D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  <w:tcMar/>
          </w:tcPr>
          <w:p w:rsidRPr="00AF1BEA" w:rsidR="00254827" w:rsidP="001D5B4A" w:rsidRDefault="00254827" w14:paraId="557C87CB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Pr="003F5AC7" w:rsidR="00254827" w:rsidTr="38C3B6AD" w14:paraId="29B994FD" w14:textId="77777777">
        <w:tc>
          <w:tcPr>
            <w:tcW w:w="4253" w:type="dxa"/>
            <w:tcBorders>
              <w:top w:val="single" w:color="auto" w:sz="4" w:space="0"/>
            </w:tcBorders>
            <w:tcMar/>
            <w:hideMark/>
          </w:tcPr>
          <w:p w:rsidRPr="00D75E86" w:rsidR="00254827" w:rsidP="38C3B6AD" w:rsidRDefault="00254827" w14:paraId="58DCCCE4" w14:textId="0B0AE6EF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8C3B6AD" w:rsidR="00254827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&lt;&lt;Guarantor2Fullname&gt;&gt;</w:t>
            </w:r>
            <w:r w:rsidRPr="38C3B6AD" w:rsidR="00254827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</w:t>
            </w:r>
            <w:r w:rsidRPr="38C3B6AD">
              <w:rPr>
                <w:rFonts w:ascii="Arial" w:hAnsi="Arial" w:cs="Arial"/>
                <w:b w:val="1"/>
                <w:bCs w:val="1"/>
                <w:sz w:val="20"/>
                <w:szCs w:val="20"/>
              </w:rPr>
              <w:fldChar w:fldCharType="begin"/>
            </w:r>
            <w:r w:rsidRPr="38C3B6AD">
              <w:rPr>
                <w:rFonts w:ascii="Arial" w:hAnsi="Arial" w:cs="Arial"/>
                <w:b w:val="1"/>
                <w:bCs w:val="1"/>
                <w:sz w:val="20"/>
                <w:szCs w:val="20"/>
              </w:rPr>
              <w:instrText xml:space="preserve"> DOCVARIABLE  Borrower1 </w:instrText>
            </w:r>
            <w:r w:rsidRPr="38C3B6AD">
              <w:rPr>
                <w:rFonts w:ascii="Arial" w:hAnsi="Arial" w:cs="Arial"/>
                <w:b w:val="1"/>
                <w:bCs w:val="1"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  <w:tcMar/>
          </w:tcPr>
          <w:p w:rsidRPr="00D75E86" w:rsidR="00254827" w:rsidP="001D5B4A" w:rsidRDefault="00254827" w14:paraId="29AD31E7" w14:textId="77777777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95D93" w:rsidP="000C7DB9" w:rsidRDefault="00195D93" w14:paraId="6EEFA3B3" w14:textId="77777777">
      <w:pPr>
        <w:rPr>
          <w:rFonts w:ascii="Arial" w:hAnsi="Arial" w:cs="Arial"/>
          <w:b/>
          <w:sz w:val="28"/>
          <w:szCs w:val="24"/>
        </w:rPr>
      </w:pPr>
    </w:p>
    <w:p w:rsidR="00195D93" w:rsidRDefault="00195D93" w14:paraId="03C2122B" w14:textId="77777777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:rsidRPr="003B31B7" w:rsidR="000C7DB9" w:rsidP="000C7DB9" w:rsidRDefault="000C7DB9" w14:paraId="46FF3325" w14:textId="7A68062E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lastRenderedPageBreak/>
        <w:t>Borrower(s) Checklist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Pr="00CA48FF" w:rsidR="000C7DB9" w:rsidTr="00AE5491" w14:paraId="6142E6E2" w14:textId="77777777">
        <w:tc>
          <w:tcPr>
            <w:tcW w:w="9016" w:type="dxa"/>
            <w:shd w:val="clear" w:color="auto" w:fill="ACB9CA" w:themeFill="text2" w:themeFillTint="66"/>
          </w:tcPr>
          <w:p w:rsidRPr="00D32314" w:rsidR="000C7DB9" w:rsidP="00CE1786" w:rsidRDefault="000C7DB9" w14:paraId="4759F619" w14:textId="77777777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:rsidRPr="004107D9" w:rsidR="000C7DB9" w:rsidP="000C7DB9" w:rsidRDefault="000C7DB9" w14:paraId="5EA06915" w14:textId="77777777">
      <w:pPr>
        <w:spacing w:after="0"/>
        <w:rPr>
          <w:rFonts w:ascii="Arial" w:hAnsi="Arial" w:cs="Arial"/>
          <w:sz w:val="20"/>
          <w:szCs w:val="20"/>
        </w:rPr>
      </w:pPr>
    </w:p>
    <w:p w:rsidR="00A26453" w:rsidP="00A020BE" w:rsidRDefault="000C7DB9" w14:paraId="51566B64" w14:textId="0BEA5133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:rsidRPr="00A020BE" w:rsidR="000C7DB9" w:rsidP="00A020BE" w:rsidRDefault="000C7DB9" w14:paraId="0AF85105" w14:textId="74FDC71C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Pr="00F1699E" w:rsidR="004107D9" w:rsidTr="0060501E" w14:paraId="5439951A" w14:textId="77777777">
        <w:tc>
          <w:tcPr>
            <w:tcW w:w="553" w:type="dxa"/>
            <w:shd w:val="clear" w:color="auto" w:fill="DEEAF6" w:themeFill="accent5" w:themeFillTint="33"/>
            <w:vAlign w:val="center"/>
          </w:tcPr>
          <w:p w:rsidRPr="004E4DFE" w:rsidR="004107D9" w:rsidP="00CE1786" w:rsidRDefault="00A508E9" w14:paraId="4AD56A1A" w14:textId="0E406BD7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:rsidRPr="00F1699E" w:rsidR="004107D9" w:rsidP="00CE1786" w:rsidRDefault="004107D9" w14:paraId="78544720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Pr="00F1699E" w:rsidR="004107D9" w:rsidTr="0060501E" w14:paraId="41CB0062" w14:textId="77777777">
        <w:tc>
          <w:tcPr>
            <w:tcW w:w="553" w:type="dxa"/>
            <w:shd w:val="clear" w:color="auto" w:fill="DEEAF6" w:themeFill="accent5" w:themeFillTint="33"/>
            <w:vAlign w:val="center"/>
          </w:tcPr>
          <w:p w:rsidRPr="004E4DFE" w:rsidR="004107D9" w:rsidP="004107D9" w:rsidRDefault="00A508E9" w14:paraId="1B656336" w14:textId="33723B1D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:rsidR="004107D9" w:rsidP="004107D9" w:rsidRDefault="00C17A1D" w14:paraId="1B9BC46B" w14:textId="39751C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General Terms</w:t>
            </w:r>
          </w:p>
        </w:tc>
      </w:tr>
      <w:tr w:rsidRPr="00F1699E" w:rsidR="001E2233" w:rsidTr="0060501E" w14:paraId="048EF9BD" w14:textId="77777777">
        <w:tc>
          <w:tcPr>
            <w:tcW w:w="553" w:type="dxa"/>
            <w:shd w:val="clear" w:color="auto" w:fill="DEEAF6" w:themeFill="accent5" w:themeFillTint="33"/>
            <w:vAlign w:val="center"/>
          </w:tcPr>
          <w:p w:rsidRPr="004E4DFE" w:rsidR="001E2233" w:rsidP="004107D9" w:rsidRDefault="001E2233" w14:paraId="4288DDC9" w14:textId="3E0E14B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:rsidR="001E2233" w:rsidP="004107D9" w:rsidRDefault="00C23778" w14:paraId="17B136C6" w14:textId="293D898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Mortgage 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>Common Provisions</w:t>
            </w:r>
          </w:p>
        </w:tc>
      </w:tr>
    </w:tbl>
    <w:p w:rsidR="004107D9" w:rsidP="004107D9" w:rsidRDefault="004107D9" w14:paraId="25FD22D8" w14:textId="2215B952">
      <w:pPr>
        <w:rPr>
          <w:rFonts w:ascii="Arial" w:hAnsi="Arial" w:cs="Arial"/>
          <w:sz w:val="20"/>
          <w:szCs w:val="20"/>
        </w:rPr>
      </w:pPr>
    </w:p>
    <w:p w:rsidRPr="00A020BE" w:rsidR="004107D9" w:rsidP="00A020BE" w:rsidRDefault="004107D9" w14:paraId="4D2E7532" w14:textId="6743A11F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Pr="00A020BE" w:rsid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Pr="00F1699E" w:rsidR="00285372" w:rsidTr="004954BB" w14:paraId="5653FA77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Pr="00A508E9" w:rsidR="00285372" w:rsidP="004954BB" w:rsidRDefault="00C17A1D" w14:paraId="3B968126" w14:textId="36E18C8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508E9"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285372" w:rsidP="004954BB" w:rsidRDefault="00285372" w14:paraId="17E564AD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-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Pr="00F1699E" w:rsidR="00A003AB" w:rsidTr="004954BB" w14:paraId="7D224624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A003AB" w:rsidP="004954BB" w:rsidRDefault="00C17A1D" w14:paraId="5A97E170" w14:textId="16B3D215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A003AB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="00A003AB" w:rsidP="004954BB" w:rsidRDefault="00C17A1D" w14:paraId="0FB06513" w14:textId="6CAF2AE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Policy Collection Notice</w:t>
            </w:r>
          </w:p>
        </w:tc>
      </w:tr>
      <w:tr w:rsidRPr="00F1699E" w:rsidR="00285372" w:rsidTr="004954BB" w14:paraId="6F092748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285372" w:rsidP="004954BB" w:rsidRDefault="0094571D" w14:paraId="39EEC3EE" w14:textId="3247B150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285372" w:rsidP="004954BB" w:rsidRDefault="00285372" w14:paraId="17DF5D40" w14:textId="2BE91F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C17A1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Holding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Trustee</w:t>
            </w:r>
          </w:p>
        </w:tc>
      </w:tr>
      <w:tr w:rsidRPr="00F1699E" w:rsidR="00285372" w:rsidTr="004954BB" w14:paraId="6FE29306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285372" w:rsidP="004954BB" w:rsidRDefault="0094571D" w14:paraId="4D34D67D" w14:textId="1660EF97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285372" w:rsidP="004954BB" w:rsidRDefault="00285372" w14:paraId="7F155173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Pr="00F1699E" w:rsidR="000A7C80" w:rsidTr="004954BB" w14:paraId="2D2367F8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0A7C80" w:rsidP="004954BB" w:rsidRDefault="0094571D" w14:paraId="521364DD" w14:textId="01A2DF52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0A7C80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0A7C80" w:rsidP="004954BB" w:rsidRDefault="000A7C80" w14:paraId="4D11562A" w14:textId="42585F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Acknowledgement by the Guarantor(s)</w:t>
            </w:r>
          </w:p>
        </w:tc>
      </w:tr>
      <w:tr w:rsidRPr="00F1699E" w:rsidR="00285372" w:rsidTr="004954BB" w14:paraId="29DB5606" w14:textId="77777777">
        <w:tc>
          <w:tcPr>
            <w:tcW w:w="553" w:type="dxa"/>
            <w:shd w:val="clear" w:color="auto" w:fill="FFF2CC" w:themeFill="accent4" w:themeFillTint="33"/>
            <w:vAlign w:val="center"/>
          </w:tcPr>
          <w:p w:rsidR="00285372" w:rsidP="004954BB" w:rsidRDefault="00AD0D8B" w14:paraId="1EC82566" w14:textId="4CD73091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28537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784472" w:rsidR="00285372" w:rsidP="004954BB" w:rsidRDefault="00285372" w14:paraId="7F4F8CD9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:rsidRPr="00A020BE" w:rsidR="00A020BE" w:rsidP="00A020BE" w:rsidRDefault="00A020BE" w14:paraId="039189D6" w14:textId="56A35A32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Pr="00F1699E" w:rsidR="00BB0FCB" w:rsidTr="0060501E" w14:paraId="45A494B9" w14:textId="77777777">
        <w:tc>
          <w:tcPr>
            <w:tcW w:w="553" w:type="dxa"/>
            <w:shd w:val="clear" w:color="auto" w:fill="E2EFD9" w:themeFill="accent6" w:themeFillTint="33"/>
            <w:vAlign w:val="center"/>
          </w:tcPr>
          <w:p w:rsidRPr="00A508E9" w:rsidR="00BB0FCB" w:rsidP="00BB0FCB" w:rsidRDefault="000977D2" w14:paraId="01618E6B" w14:textId="1F152AB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D0D8B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A508E9" w:rsidR="00BB0FCB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F1699E" w:rsidR="00BB0FCB" w:rsidP="00BB0FCB" w:rsidRDefault="003E0353" w14:paraId="16A150C7" w14:textId="64B3B92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  <w:r w:rsidR="000977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977D2" w:rsidP="004107D9" w:rsidRDefault="000977D2" w14:paraId="105120BC" w14:textId="0AA1FB0C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:rsidR="002D0C7A" w:rsidP="00A020BE" w:rsidRDefault="008C1095" w14:paraId="06B5A60B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D0C7A" w:rsidP="002D0C7A" w:rsidRDefault="002D0C7A" w14:paraId="1D6D3CEC" w14:textId="77777777">
      <w:pPr>
        <w:rPr>
          <w:b/>
          <w:bCs/>
        </w:rPr>
      </w:pPr>
      <w:r w:rsidRPr="004E4DFE">
        <w:rPr>
          <w:b/>
          <w:bCs/>
          <w:highlight w:val="yellow"/>
        </w:rPr>
        <w:lastRenderedPageBreak/>
        <w:t>The following documents will be emailed to you separately to print</w:t>
      </w:r>
      <w:r>
        <w:rPr>
          <w:b/>
          <w:bCs/>
          <w:highlight w:val="yellow"/>
        </w:rPr>
        <w:t>,</w:t>
      </w:r>
      <w:r w:rsidRPr="004E4DFE">
        <w:rPr>
          <w:b/>
          <w:bCs/>
          <w:highlight w:val="yellow"/>
        </w:rPr>
        <w:t xml:space="preserve"> wet sign</w:t>
      </w:r>
      <w:r>
        <w:rPr>
          <w:b/>
          <w:bCs/>
          <w:highlight w:val="yellow"/>
        </w:rPr>
        <w:t xml:space="preserve"> and post to us</w:t>
      </w:r>
      <w:r w:rsidRPr="004E4DFE">
        <w:rPr>
          <w:b/>
          <w:bCs/>
          <w:highlight w:val="yellow"/>
        </w:rPr>
        <w:t>:</w:t>
      </w:r>
    </w:p>
    <w:p w:rsidRPr="004E4DFE" w:rsidR="002D0C7A" w:rsidP="002D0C7A" w:rsidRDefault="002D0C7A" w14:paraId="02C6EA8D" w14:textId="7777777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4C7F6E" wp14:editId="2CC177AE">
            <wp:extent cx="313899" cy="313899"/>
            <wp:effectExtent l="0" t="0" r="0" b="0"/>
            <wp:docPr id="1367075541" name="Graphic 1" descr="Emai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075541" name="Graphic 1367075541" descr="Email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78" cy="3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5191B17" wp14:editId="7F3102C4">
            <wp:extent cx="312420" cy="312420"/>
            <wp:effectExtent l="0" t="0" r="0" b="0"/>
            <wp:docPr id="1" name="Graphic 1" descr="Fa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Fax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440900" wp14:editId="4B19F8C6">
            <wp:extent cx="258051" cy="258051"/>
            <wp:effectExtent l="0" t="0" r="8890" b="8890"/>
            <wp:docPr id="7" name="Graphic 7" descr="Signatur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Signature outlin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90" cy="2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E69B17A" wp14:editId="77CA5E39">
            <wp:extent cx="325369" cy="325369"/>
            <wp:effectExtent l="0" t="0" r="0" b="0"/>
            <wp:docPr id="8" name="Graphic 8" descr="Mailbox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ilbox outlin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" cy="33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17"/>
        <w:gridCol w:w="8373"/>
      </w:tblGrid>
      <w:tr w:rsidRPr="00F1699E" w:rsidR="002D0C7A" w:rsidTr="7F822558" w14:paraId="677398C0" w14:textId="77777777">
        <w:tc>
          <w:tcPr>
            <w:tcW w:w="617" w:type="dxa"/>
            <w:shd w:val="clear" w:color="auto" w:fill="D5DCE4" w:themeFill="text2" w:themeFillTint="33"/>
            <w:tcMar/>
            <w:vAlign w:val="center"/>
          </w:tcPr>
          <w:p w:rsidRPr="00A508E9" w:rsidR="002D0C7A" w:rsidP="00120058" w:rsidRDefault="002D0C7A" w14:paraId="2420DB45" w14:textId="7565A193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</w:p>
        </w:tc>
        <w:tc>
          <w:tcPr>
            <w:tcW w:w="8373" w:type="dxa"/>
            <w:tcMar/>
            <w:vAlign w:val="center"/>
          </w:tcPr>
          <w:p w:rsidR="002D0C7A" w:rsidP="00120058" w:rsidRDefault="002D0C7A" w14:paraId="1B88BAD1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 (please return in duplicate)</w:t>
            </w:r>
          </w:p>
        </w:tc>
      </w:tr>
      <w:tr w:rsidRPr="00F1699E" w:rsidR="002D0C7A" w:rsidTr="7F822558" w14:paraId="02FA4C44" w14:textId="77777777">
        <w:tc>
          <w:tcPr>
            <w:tcW w:w="617" w:type="dxa"/>
            <w:shd w:val="clear" w:color="auto" w:fill="D5DCE4" w:themeFill="text2" w:themeFillTint="33"/>
            <w:tcMar/>
            <w:vAlign w:val="center"/>
          </w:tcPr>
          <w:p w:rsidR="002D0C7A" w:rsidP="00120058" w:rsidRDefault="002D0C7A" w14:paraId="58B7D9C3" w14:textId="79FDE92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tcMar/>
            <w:vAlign w:val="center"/>
          </w:tcPr>
          <w:p w:rsidRPr="00F1699E" w:rsidR="002D0C7A" w:rsidP="00120058" w:rsidRDefault="002D0C7A" w14:paraId="2029E9C7" w14:textId="5F453325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7F822558" w:rsidR="002D0C7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Solicitors Certificates of Legal Advice - </w:t>
            </w:r>
            <w:r w:rsidRPr="7F822558" w:rsidR="002D0C7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&lt;&lt;Guarantor2</w:t>
            </w:r>
            <w:r w:rsidRPr="7F822558" w:rsidR="002D0C7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FullName</w:t>
            </w:r>
            <w:r w:rsidRPr="7F822558" w:rsidR="002D0C7A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&gt;&gt;</w:t>
            </w:r>
          </w:p>
        </w:tc>
      </w:tr>
    </w:tbl>
    <w:p w:rsidR="002D0C7A" w:rsidP="00A020BE" w:rsidRDefault="002D0C7A" w14:paraId="4D144378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A020BE" w:rsidR="00A020BE" w:rsidP="00A020BE" w:rsidRDefault="00A020BE" w14:paraId="63F152C1" w14:textId="01AFB73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Pr="00F1699E" w:rsidR="0034395F" w:rsidTr="0058375A" w14:paraId="36E180DC" w14:textId="77777777">
        <w:tc>
          <w:tcPr>
            <w:tcW w:w="497" w:type="dxa"/>
            <w:shd w:val="clear" w:color="auto" w:fill="FBE4D5" w:themeFill="accent2" w:themeFillTint="33"/>
            <w:vAlign w:val="center"/>
          </w:tcPr>
          <w:p w:rsidRPr="00A508E9" w:rsidR="0034395F" w:rsidP="0058375A" w:rsidRDefault="002D0C7A" w14:paraId="72264E10" w14:textId="2FAFB71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  <w:r w:rsidRPr="00A508E9" w:rsidR="0034395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:rsidRPr="00F1699E" w:rsidR="0034395F" w:rsidP="0058375A" w:rsidRDefault="0034395F" w14:paraId="428DB02D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:rsidR="0034395F" w:rsidP="0058375A" w:rsidRDefault="0034395F" w14:paraId="50AC8BA2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34395F" w:rsidP="0058375A" w:rsidRDefault="0034395F" w14:paraId="0675A52A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34395F" w:rsidP="0058375A" w:rsidRDefault="0034395F" w14:paraId="6A4DF188" w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34395F" w:rsidP="0058375A" w:rsidRDefault="0034395F" w14:paraId="4B37CDDD" w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Pr="00F1699E" w:rsidR="0034395F" w:rsidTr="0058375A" w14:paraId="3AF7EC07" w14:textId="77777777">
        <w:tc>
          <w:tcPr>
            <w:tcW w:w="497" w:type="dxa"/>
            <w:shd w:val="clear" w:color="auto" w:fill="FBE4D5" w:themeFill="accent2" w:themeFillTint="33"/>
            <w:vAlign w:val="center"/>
          </w:tcPr>
          <w:p w:rsidRPr="00A508E9" w:rsidR="0034395F" w:rsidP="0058375A" w:rsidRDefault="0034395F" w14:paraId="04194F24" w14:textId="229E3CEA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D0C7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:rsidR="0034395F" w:rsidP="0058375A" w:rsidRDefault="0034395F" w14:paraId="59FDDC09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:rsidR="0034395F" w:rsidP="0058375A" w:rsidRDefault="0034395F" w14:paraId="7AEF3BCE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C41B4E" w:rsidR="0034395F" w:rsidP="0058375A" w:rsidRDefault="0034395F" w14:paraId="46D63550" w14:textId="77777777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:rsidRPr="00511FDA" w:rsidR="0034395F" w:rsidP="0034395F" w:rsidRDefault="0034395F" w14:paraId="22C8120F" w14:textId="77777777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&lt;&lt;PROPDET1MORTGAGORS&gt;&gt; as the insured </w:t>
            </w:r>
            <w:proofErr w:type="gramStart"/>
            <w:r w:rsidRPr="00511FDA">
              <w:rPr>
                <w:rFonts w:ascii="Arial" w:hAnsi="Arial" w:cs="Arial"/>
                <w:sz w:val="20"/>
                <w:szCs w:val="20"/>
              </w:rPr>
              <w:t>party;</w:t>
            </w:r>
            <w:proofErr w:type="gramEnd"/>
          </w:p>
          <w:p w:rsidRPr="00034C07" w:rsidR="0034395F" w:rsidP="0034395F" w:rsidRDefault="001B2FFB" w14:paraId="706994AD" w14:textId="322CEA91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Source Funding Pty Ltd ACN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622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294</w:t>
            </w:r>
            <w:r w:rsidR="0034395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395F"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Pr="00034C07" w:rsidR="0034395F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Pr="00034C07" w:rsidR="0034395F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Pr="00034C07" w:rsidR="0034395F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 w:rsidR="0034395F"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:rsidRPr="00511FDA" w:rsidR="0034395F" w:rsidP="0058375A" w:rsidRDefault="0034395F" w14:paraId="1D7998C7" w14:textId="77777777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4395F" w:rsidP="0058375A" w:rsidRDefault="0034395F" w14:paraId="5CE6BB5F" w14:textId="77777777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:rsidR="0034395F" w:rsidP="0058375A" w:rsidRDefault="0034395F" w14:paraId="1AAF0461" w14:textId="77777777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Pr="00511FDA" w:rsidR="0034395F" w:rsidP="0058375A" w:rsidRDefault="0034395F" w14:paraId="4747C10C" w14:textId="77777777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:rsidR="0034395F" w:rsidP="0058375A" w:rsidRDefault="0034395F" w14:paraId="26C5D1F6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95F" w:rsidP="0058375A" w:rsidRDefault="0034395F" w14:paraId="0E1493BA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4395F" w:rsidP="0058375A" w:rsidRDefault="0034395F" w14:paraId="4673F361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Pr="00511FDA" w:rsidR="0034395F" w:rsidP="0058375A" w:rsidRDefault="0034395F" w14:paraId="694C9B8A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Pr="00F1699E" w:rsidR="0034395F" w:rsidTr="0058375A" w14:paraId="765565AB" w14:textId="77777777">
        <w:tc>
          <w:tcPr>
            <w:tcW w:w="497" w:type="dxa"/>
            <w:shd w:val="clear" w:color="auto" w:fill="FBE4D5" w:themeFill="accent2" w:themeFillTint="33"/>
            <w:vAlign w:val="center"/>
          </w:tcPr>
          <w:p w:rsidRPr="00A508E9" w:rsidR="0034395F" w:rsidP="0058375A" w:rsidRDefault="0094571D" w14:paraId="54269BCA" w14:textId="5ADAE287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D0C7A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508E9" w:rsidR="0034395F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:rsidR="001535F2" w:rsidP="001535F2" w:rsidRDefault="0034395F" w14:paraId="3F48DBAF" w14:textId="77777777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  <w:r w:rsidR="001535F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Pr="00511FDA" w:rsidR="0034395F" w:rsidP="001535F2" w:rsidRDefault="001535F2" w14:paraId="683366A7" w14:textId="7D123A05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:rsidRPr="00C472D2" w:rsidR="0034395F" w:rsidP="0058375A" w:rsidRDefault="0034395F" w14:paraId="16F5FF72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Pr="00F1699E" w:rsidR="0034395F" w:rsidTr="0058375A" w14:paraId="311AB61B" w14:textId="77777777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:rsidRPr="00A508E9" w:rsidR="0034395F" w:rsidP="0058375A" w:rsidRDefault="0034395F" w14:paraId="452A463C" w14:textId="6B258E2D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D0C7A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:rsidRPr="00C41B4E" w:rsidR="0034395F" w:rsidP="0058375A" w:rsidRDefault="0034395F" w14:paraId="01D5420B" w14:textId="7777777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:rsidR="0034395F" w:rsidP="0058375A" w:rsidRDefault="0034395F" w14:paraId="6D535618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107D9" w:rsidP="00A020BE" w:rsidRDefault="004107D9" w14:paraId="4FBE9228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Pr="00CA48FF" w:rsidR="00D0094B" w:rsidTr="00334F7A" w14:paraId="6152AB4E" w14:textId="77777777">
        <w:tc>
          <w:tcPr>
            <w:tcW w:w="9016" w:type="dxa"/>
            <w:tcBorders>
              <w:bottom w:val="single" w:color="BFBFBF" w:themeColor="background1" w:themeShade="BF" w:sz="4" w:space="0"/>
            </w:tcBorders>
            <w:shd w:val="clear" w:color="auto" w:fill="FFE599" w:themeFill="accent4" w:themeFillTint="66"/>
          </w:tcPr>
          <w:p w:rsidRPr="00D32314" w:rsidR="00D0094B" w:rsidP="00CE1786" w:rsidRDefault="00D0094B" w14:paraId="00B6010B" w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Search and Settlement Requirements</w:t>
            </w:r>
          </w:p>
        </w:tc>
      </w:tr>
      <w:tr w:rsidRPr="00CA48FF" w:rsidR="00D0094B" w:rsidTr="00CE1786" w14:paraId="22C890A3" w14:textId="77777777">
        <w:tc>
          <w:tcPr>
            <w:tcW w:w="9016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FFFFF" w:themeFill="background1"/>
          </w:tcPr>
          <w:p w:rsidRPr="00D32314" w:rsidR="00D0094B" w:rsidP="00CE1786" w:rsidRDefault="00D0094B" w14:paraId="3B82C4E6" w14:textId="78566984">
            <w:pPr>
              <w:rPr>
                <w:rFonts w:ascii="Arial" w:hAnsi="Arial" w:cs="Arial"/>
                <w:b/>
                <w:szCs w:val="20"/>
              </w:rPr>
            </w:pP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 You or your Solicitor are to provide these</w:t>
            </w:r>
            <w:r w:rsidR="00803074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 xml:space="preserve"> </w:t>
            </w:r>
            <w:r w:rsidRPr="00DB2DC0">
              <w:rPr>
                <w:rFonts w:ascii="Arial" w:hAnsi="Arial" w:cs="Arial"/>
                <w:b/>
                <w:bCs/>
                <w:i/>
                <w:color w:val="FF0000"/>
                <w:sz w:val="18"/>
                <w:szCs w:val="18"/>
              </w:rPr>
              <w:t>**</w:t>
            </w:r>
          </w:p>
        </w:tc>
      </w:tr>
    </w:tbl>
    <w:p w:rsidR="00A020BE" w:rsidP="00D0094B" w:rsidRDefault="00A020BE" w14:paraId="50EC5334" w14:textId="1540C284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Pr="00511FDA" w:rsidR="00A020BE" w:rsidTr="00B4738E" w14:paraId="39D124B9" w14:textId="77777777">
        <w:tc>
          <w:tcPr>
            <w:tcW w:w="553" w:type="dxa"/>
            <w:shd w:val="clear" w:color="auto" w:fill="FFE599" w:themeFill="accent4" w:themeFillTint="66"/>
            <w:vAlign w:val="center"/>
          </w:tcPr>
          <w:p w:rsidRPr="00A508E9" w:rsidR="00A020BE" w:rsidP="00CE1786" w:rsidRDefault="00AD0D8B" w14:paraId="07CDB126" w14:textId="181D66E7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  <w:r w:rsidRPr="00A508E9" w:rsid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A020BE" w:rsidR="00A020BE" w:rsidP="00A020BE" w:rsidRDefault="00A020BE" w14:paraId="7911C575" w14:textId="08936BA5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Pr="006B15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Transfer </w:t>
            </w:r>
            <w:r w:rsidRPr="00681C90">
              <w:rPr>
                <w:rFonts w:ascii="Arial" w:hAnsi="Arial" w:cs="Arial"/>
                <w:bCs/>
                <w:sz w:val="20"/>
                <w:szCs w:val="20"/>
              </w:rPr>
              <w:t>created in PEXA</w:t>
            </w:r>
          </w:p>
        </w:tc>
      </w:tr>
      <w:tr w:rsidRPr="00C472D2" w:rsidR="00A020BE" w:rsidTr="00B4738E" w14:paraId="40E605B9" w14:textId="77777777">
        <w:trPr>
          <w:trHeight w:val="473"/>
        </w:trPr>
        <w:tc>
          <w:tcPr>
            <w:tcW w:w="553" w:type="dxa"/>
            <w:shd w:val="clear" w:color="auto" w:fill="FFE599" w:themeFill="accent4" w:themeFillTint="66"/>
            <w:vAlign w:val="center"/>
          </w:tcPr>
          <w:p w:rsidRPr="00A508E9" w:rsidR="00A020BE" w:rsidP="00CE1786" w:rsidRDefault="0094571D" w14:paraId="277A9391" w14:textId="3DC6E21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AD0D8B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Pr="00A508E9" w:rsid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:rsidRPr="00A020BE" w:rsidR="00A020BE" w:rsidP="00A020BE" w:rsidRDefault="00A020BE" w14:paraId="247BEAA8" w14:textId="0D5C6020">
            <w:pPr>
              <w:widowControl w:val="0"/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Copy of Land Tax, Rates and Water searches</w:t>
            </w:r>
          </w:p>
        </w:tc>
      </w:tr>
    </w:tbl>
    <w:p w:rsidRPr="006B159E" w:rsidR="00D0094B" w:rsidP="00D0094B" w:rsidRDefault="00D0094B" w14:paraId="0E86D37A" w14:textId="77777777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Pr="00CA48FF" w:rsidR="00D0094B" w:rsidTr="00334F7A" w14:paraId="603F869E" w14:textId="77777777">
        <w:tc>
          <w:tcPr>
            <w:tcW w:w="9016" w:type="dxa"/>
            <w:shd w:val="clear" w:color="auto" w:fill="F7CAAC" w:themeFill="accent2" w:themeFillTint="66"/>
          </w:tcPr>
          <w:p w:rsidRPr="00CA48FF" w:rsidR="00D0094B" w:rsidP="00CE1786" w:rsidRDefault="000977D2" w14:paraId="703C9C27" w14:textId="095C7B1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br w:type="page"/>
            </w:r>
            <w:r w:rsidR="00D0094B"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:rsidR="00D0094B" w:rsidP="00D0094B" w:rsidRDefault="00D0094B" w14:paraId="001C3E62" w14:textId="77777777">
      <w:pPr>
        <w:spacing w:after="0" w:line="288" w:lineRule="auto"/>
        <w:rPr>
          <w:rFonts w:ascii="Arial" w:hAnsi="Arial" w:cs="Arial"/>
          <w:sz w:val="20"/>
          <w:szCs w:val="20"/>
        </w:rPr>
      </w:pPr>
    </w:p>
    <w:p w:rsidR="00D0094B" w:rsidP="00D0094B" w:rsidRDefault="00D0094B" w14:paraId="5691E70E" w14:textId="77777777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:rsidR="00D0094B" w:rsidP="00D0094B" w:rsidRDefault="00D0094B" w14:paraId="3659D96F" w14:textId="77777777">
      <w:pPr>
        <w:spacing w:after="0" w:line="288" w:lineRule="auto"/>
        <w:rPr>
          <w:rFonts w:ascii="Arial" w:hAnsi="Arial" w:cs="Arial"/>
          <w:sz w:val="20"/>
          <w:szCs w:val="20"/>
        </w:rPr>
      </w:pPr>
    </w:p>
    <w:p w:rsidRPr="00285372" w:rsidR="00D0094B" w:rsidP="00C41B4E" w:rsidRDefault="00D0094B" w14:paraId="71DA2565" w14:textId="24957D12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285372">
        <w:rPr>
          <w:rFonts w:ascii="Arial" w:hAnsi="Arial" w:cs="Arial"/>
          <w:sz w:val="20"/>
          <w:szCs w:val="20"/>
        </w:rPr>
        <w:t>I have read and understand the above Special Conditions.</w:t>
      </w:r>
    </w:p>
    <w:p w:rsidR="00D0094B" w:rsidP="00D0094B" w:rsidRDefault="00D0094B" w14:paraId="67C0B55E" w14:textId="15EBDDEE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C3570E" w:rsidTr="38C3B6AD" w14:paraId="6E4C57CF" w14:textId="77777777">
        <w:tc>
          <w:tcPr>
            <w:tcW w:w="4253" w:type="dxa"/>
            <w:tcBorders>
              <w:top w:val="nil"/>
              <w:bottom w:val="single" w:color="auto" w:sz="4" w:space="0"/>
            </w:tcBorders>
            <w:shd w:val="clear" w:color="auto" w:fill="F2F2F2" w:themeFill="background1" w:themeFillShade="F2"/>
            <w:tcMar/>
          </w:tcPr>
          <w:p w:rsidR="00C3570E" w:rsidP="0058375A" w:rsidRDefault="00C3570E" w14:paraId="36CBC698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C3570E" w:rsidP="0058375A" w:rsidRDefault="00C3570E" w14:paraId="428E7342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:rsidRPr="00AF1BEA" w:rsidR="00C3570E" w:rsidP="0058375A" w:rsidRDefault="00C3570E" w14:paraId="6DE89419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  <w:tcMar/>
          </w:tcPr>
          <w:p w:rsidRPr="00AF1BEA" w:rsidR="00C3570E" w:rsidP="0058375A" w:rsidRDefault="00C3570E" w14:paraId="0E867D38" w14:textId="77777777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Pr="003F5AC7" w:rsidR="00C3570E" w:rsidTr="38C3B6AD" w14:paraId="59CB1273" w14:textId="77777777">
        <w:tc>
          <w:tcPr>
            <w:tcW w:w="4253" w:type="dxa"/>
            <w:tcBorders>
              <w:top w:val="single" w:color="auto" w:sz="4" w:space="0"/>
            </w:tcBorders>
            <w:tcMar/>
            <w:hideMark/>
          </w:tcPr>
          <w:p w:rsidRPr="00D75E86" w:rsidR="00C3570E" w:rsidP="38C3B6AD" w:rsidRDefault="00C3570E" w14:paraId="01D19EE8" w14:textId="13F9873C">
            <w:pPr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38C3B6AD" w:rsidR="00C3570E">
              <w:rPr>
                <w:rFonts w:ascii="Arial" w:hAnsi="Arial" w:cs="Arial"/>
                <w:b w:val="1"/>
                <w:bCs w:val="1"/>
                <w:noProof/>
                <w:sz w:val="20"/>
                <w:szCs w:val="20"/>
              </w:rPr>
              <w:t>&lt;&lt;Guarantor2Fullname&gt;&gt;</w:t>
            </w:r>
            <w:r w:rsidRPr="38C3B6AD" w:rsidR="00C3570E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 </w:t>
            </w:r>
            <w:r w:rsidRPr="38C3B6AD">
              <w:rPr>
                <w:rFonts w:ascii="Arial" w:hAnsi="Arial" w:cs="Arial"/>
                <w:b w:val="1"/>
                <w:bCs w:val="1"/>
                <w:sz w:val="20"/>
                <w:szCs w:val="20"/>
              </w:rPr>
              <w:fldChar w:fldCharType="begin"/>
            </w:r>
            <w:r w:rsidRPr="38C3B6AD">
              <w:rPr>
                <w:rFonts w:ascii="Arial" w:hAnsi="Arial" w:cs="Arial"/>
                <w:b w:val="1"/>
                <w:bCs w:val="1"/>
                <w:sz w:val="20"/>
                <w:szCs w:val="20"/>
              </w:rPr>
              <w:instrText xml:space="preserve"> DOCVARIABLE  Borrower1 </w:instrText>
            </w:r>
            <w:r w:rsidRPr="38C3B6AD">
              <w:rPr>
                <w:rFonts w:ascii="Arial" w:hAnsi="Arial" w:cs="Arial"/>
                <w:b w:val="1"/>
                <w:bCs w:val="1"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  <w:tcMar/>
          </w:tcPr>
          <w:p w:rsidRPr="00D75E86" w:rsidR="00C3570E" w:rsidP="0058375A" w:rsidRDefault="00C3570E" w14:paraId="61C9E3C0" w14:textId="77777777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0094B" w:rsidP="00D0094B" w:rsidRDefault="00D0094B" w14:paraId="3BFFC48E" w14:textId="77777777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:rsidR="00D0094B" w:rsidP="00D0094B" w:rsidRDefault="00A26453" w14:paraId="4B91C68F" w14:textId="53D34B00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26453" w:rsidR="00A26453" w:rsidP="00A26453" w:rsidRDefault="00A26453" w14:paraId="3678962D" w14:textId="77777777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:rsidRPr="00A26453" w:rsidR="00A26453" w:rsidP="00A26453" w:rsidRDefault="00A26453" w14:paraId="6D73D355" w14:textId="32995F62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 xml:space="preserve">ign all the documents in the loan pack, click the </w:t>
      </w:r>
      <w:proofErr w:type="gramStart"/>
      <w:r w:rsidRPr="00A26453">
        <w:rPr>
          <w:rFonts w:ascii="Arial" w:hAnsi="Arial" w:cs="Arial"/>
          <w:sz w:val="20"/>
          <w:szCs w:val="20"/>
        </w:rPr>
        <w:t>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proofErr w:type="gramEnd"/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please</w:t>
      </w:r>
    </w:p>
    <w:p w:rsidRPr="00A26453" w:rsidR="00A26453" w:rsidP="00A26453" w:rsidRDefault="00A26453" w14:paraId="07138186" w14:textId="73E8BBD9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p w:rsidRPr="00A26453" w:rsidR="00D0094B" w:rsidP="00D0094B" w:rsidRDefault="00D0094B" w14:paraId="39B5DAB0" w14:textId="77777777">
      <w:pPr>
        <w:spacing w:after="0" w:line="288" w:lineRule="auto"/>
        <w:rPr>
          <w:rFonts w:ascii="Arial" w:hAnsi="Arial" w:cs="Arial"/>
          <w:sz w:val="24"/>
          <w:szCs w:val="24"/>
        </w:rPr>
      </w:pPr>
    </w:p>
    <w:p w:rsidRPr="0006646F" w:rsidR="0006646F" w:rsidP="0006646F" w:rsidRDefault="0006646F" w14:paraId="6F26B73C" w14:textId="2C6FBC9C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sectPr w:rsidRPr="0006646F" w:rsidR="0006646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hint="default" w:ascii="Wingdings" w:hAnsi="Wingdings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62AB6"/>
    <w:rsid w:val="0006646F"/>
    <w:rsid w:val="000977D2"/>
    <w:rsid w:val="000A7C80"/>
    <w:rsid w:val="000C7DB9"/>
    <w:rsid w:val="000F3DA5"/>
    <w:rsid w:val="001535F2"/>
    <w:rsid w:val="001548AE"/>
    <w:rsid w:val="00176C71"/>
    <w:rsid w:val="00195D93"/>
    <w:rsid w:val="001B1CBA"/>
    <w:rsid w:val="001B2FFB"/>
    <w:rsid w:val="001D2E86"/>
    <w:rsid w:val="001E2233"/>
    <w:rsid w:val="00254827"/>
    <w:rsid w:val="00285372"/>
    <w:rsid w:val="002D0C7A"/>
    <w:rsid w:val="003145BD"/>
    <w:rsid w:val="00334F7A"/>
    <w:rsid w:val="0034395F"/>
    <w:rsid w:val="00363BF3"/>
    <w:rsid w:val="00383105"/>
    <w:rsid w:val="00392FCD"/>
    <w:rsid w:val="003B38C3"/>
    <w:rsid w:val="003E0353"/>
    <w:rsid w:val="004107D9"/>
    <w:rsid w:val="00430E85"/>
    <w:rsid w:val="00487F53"/>
    <w:rsid w:val="004B0DDC"/>
    <w:rsid w:val="004D484C"/>
    <w:rsid w:val="004E4DFE"/>
    <w:rsid w:val="00512C1D"/>
    <w:rsid w:val="00516F9C"/>
    <w:rsid w:val="00520849"/>
    <w:rsid w:val="005D5F15"/>
    <w:rsid w:val="0060501E"/>
    <w:rsid w:val="00612611"/>
    <w:rsid w:val="00625278"/>
    <w:rsid w:val="00675821"/>
    <w:rsid w:val="00694D79"/>
    <w:rsid w:val="00711DF9"/>
    <w:rsid w:val="0073658E"/>
    <w:rsid w:val="00765E6D"/>
    <w:rsid w:val="007D1031"/>
    <w:rsid w:val="00803074"/>
    <w:rsid w:val="00821250"/>
    <w:rsid w:val="008C1095"/>
    <w:rsid w:val="008E398E"/>
    <w:rsid w:val="00901C5F"/>
    <w:rsid w:val="0094571D"/>
    <w:rsid w:val="009C05DB"/>
    <w:rsid w:val="00A003AB"/>
    <w:rsid w:val="00A020BE"/>
    <w:rsid w:val="00A26453"/>
    <w:rsid w:val="00A441D9"/>
    <w:rsid w:val="00A508E9"/>
    <w:rsid w:val="00AD0D8B"/>
    <w:rsid w:val="00AD5FC1"/>
    <w:rsid w:val="00AE5491"/>
    <w:rsid w:val="00B03D1F"/>
    <w:rsid w:val="00B30CDA"/>
    <w:rsid w:val="00B46C09"/>
    <w:rsid w:val="00B4738E"/>
    <w:rsid w:val="00BB0FCB"/>
    <w:rsid w:val="00C15CB0"/>
    <w:rsid w:val="00C17A1D"/>
    <w:rsid w:val="00C23778"/>
    <w:rsid w:val="00C3570E"/>
    <w:rsid w:val="00C41B4E"/>
    <w:rsid w:val="00CA7ED9"/>
    <w:rsid w:val="00CB2F7A"/>
    <w:rsid w:val="00D0094B"/>
    <w:rsid w:val="00D07A40"/>
    <w:rsid w:val="00DA37BD"/>
    <w:rsid w:val="00F908E7"/>
    <w:rsid w:val="00FA2852"/>
    <w:rsid w:val="00FC7263"/>
    <w:rsid w:val="38C3B6AD"/>
    <w:rsid w:val="7F8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7DB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svg" Id="rId13" /><Relationship Type="http://schemas.openxmlformats.org/officeDocument/2006/relationships/image" Target="media/image13.png" Id="rId18" /><Relationship Type="http://schemas.openxmlformats.org/officeDocument/2006/relationships/styles" Target="styles.xml" Id="rId3" /><Relationship Type="http://schemas.openxmlformats.org/officeDocument/2006/relationships/image" Target="media/image16.svg" Id="rId21" /><Relationship Type="http://schemas.openxmlformats.org/officeDocument/2006/relationships/image" Target="media/image2.svg" Id="rId7" /><Relationship Type="http://schemas.openxmlformats.org/officeDocument/2006/relationships/image" Target="media/image7.png" Id="rId12" /><Relationship Type="http://schemas.openxmlformats.org/officeDocument/2006/relationships/image" Target="media/image12.svg" Id="rId17" /><Relationship Type="http://schemas.openxmlformats.org/officeDocument/2006/relationships/theme" Target="theme/theme1.xml" Id="rId25" /><Relationship Type="http://schemas.openxmlformats.org/officeDocument/2006/relationships/numbering" Target="numbering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svg" Id="rId11" /><Relationship Type="http://schemas.openxmlformats.org/officeDocument/2006/relationships/fontTable" Target="fontTable.xml" Id="rId24" /><Relationship Type="http://schemas.openxmlformats.org/officeDocument/2006/relationships/webSettings" Target="webSettings.xml" Id="rId5" /><Relationship Type="http://schemas.openxmlformats.org/officeDocument/2006/relationships/image" Target="media/image10.svg" Id="rId15" /><Relationship Type="http://schemas.openxmlformats.org/officeDocument/2006/relationships/image" Target="media/image18.svg" Id="rId23" /><Relationship Type="http://schemas.openxmlformats.org/officeDocument/2006/relationships/image" Target="media/image5.png" Id="rId10" /><Relationship Type="http://schemas.openxmlformats.org/officeDocument/2006/relationships/image" Target="media/image14.svg" Id="rId19" /><Relationship Type="http://schemas.openxmlformats.org/officeDocument/2006/relationships/settings" Target="settings.xml" Id="rId4" /><Relationship Type="http://schemas.openxmlformats.org/officeDocument/2006/relationships/image" Target="media/image4.sv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 Astill</dc:creator>
  <keywords/>
  <dc:description/>
  <lastModifiedBy>Zayne Grant</lastModifiedBy>
  <revision>25</revision>
  <dcterms:created xsi:type="dcterms:W3CDTF">2023-09-22T03:31:00.0000000Z</dcterms:created>
  <dcterms:modified xsi:type="dcterms:W3CDTF">2025-06-27T04:27:51.3177256Z</dcterms:modified>
</coreProperties>
</file>