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6C27" w14:textId="03A0FD64" w:rsidR="00825882" w:rsidRDefault="00AF2377" w:rsidP="00AF2377">
      <w:pPr>
        <w:jc w:val="center"/>
        <w:rPr>
          <w:b/>
          <w:bCs/>
        </w:rPr>
      </w:pPr>
      <w:proofErr w:type="spellStart"/>
      <w:r w:rsidRPr="00AF2377">
        <w:rPr>
          <w:b/>
          <w:bCs/>
        </w:rPr>
        <w:t>Credit</w:t>
      </w:r>
      <w:proofErr w:type="spellEnd"/>
      <w:r w:rsidRPr="00AF2377">
        <w:rPr>
          <w:b/>
          <w:bCs/>
        </w:rPr>
        <w:t xml:space="preserve"> </w:t>
      </w:r>
      <w:proofErr w:type="spellStart"/>
      <w:r w:rsidRPr="00AF2377">
        <w:rPr>
          <w:b/>
          <w:bCs/>
        </w:rPr>
        <w:t>Risk</w:t>
      </w:r>
      <w:proofErr w:type="spellEnd"/>
    </w:p>
    <w:p w14:paraId="3C45D033" w14:textId="77777777" w:rsidR="00AF2377" w:rsidRDefault="00AF2377" w:rsidP="00AF2377">
      <w:pPr>
        <w:jc w:val="center"/>
        <w:rPr>
          <w:b/>
          <w:bCs/>
        </w:rPr>
      </w:pPr>
    </w:p>
    <w:p w14:paraId="0642A49F" w14:textId="3E7FCE05" w:rsidR="00AF2377" w:rsidRDefault="00280D12" w:rsidP="00AF2377">
      <w:pPr>
        <w:jc w:val="both"/>
      </w:pPr>
      <w:r>
        <w:t xml:space="preserve">El riesgo de crédito es la </w:t>
      </w:r>
      <w:r w:rsidR="000D0CA3">
        <w:t>posibilidad de que una contraparte incumpla una obligación contractual previamente establecida. La probabilidad de que no te paguen.</w:t>
      </w:r>
    </w:p>
    <w:p w14:paraId="1529BB76" w14:textId="77777777" w:rsidR="000D0CA3" w:rsidRDefault="000D0CA3" w:rsidP="00AF2377">
      <w:pPr>
        <w:jc w:val="both"/>
      </w:pPr>
    </w:p>
    <w:p w14:paraId="6C738CC1" w14:textId="688D12E0" w:rsidR="000D0CA3" w:rsidRDefault="00131879" w:rsidP="00AF2377">
      <w:pPr>
        <w:jc w:val="both"/>
      </w:pPr>
      <w:r>
        <w:t>Hay derivados financieros de crédito que pueden transferir el riesgo de incumplimiento. Se pueden usar como coberturas o para especular.</w:t>
      </w:r>
    </w:p>
    <w:p w14:paraId="0FC34CE4" w14:textId="77777777" w:rsidR="00131879" w:rsidRDefault="00131879" w:rsidP="00AF2377">
      <w:pPr>
        <w:jc w:val="both"/>
      </w:pPr>
    </w:p>
    <w:p w14:paraId="31CB27ED" w14:textId="0BFBD755" w:rsidR="00131879" w:rsidRDefault="008926E6" w:rsidP="00AF2377">
      <w:pPr>
        <w:jc w:val="both"/>
      </w:pPr>
      <w:r>
        <w:t>Para gestionar el riesgo de crédito hay tres derivados principales:</w:t>
      </w:r>
    </w:p>
    <w:p w14:paraId="71E723BF" w14:textId="77777777" w:rsidR="008926E6" w:rsidRDefault="008926E6" w:rsidP="00AF2377">
      <w:pPr>
        <w:jc w:val="both"/>
      </w:pPr>
    </w:p>
    <w:p w14:paraId="537BFB13" w14:textId="69A5C8F5" w:rsidR="008926E6" w:rsidRDefault="008926E6" w:rsidP="008926E6">
      <w:pPr>
        <w:pStyle w:val="Prrafodelista"/>
        <w:numPr>
          <w:ilvl w:val="0"/>
          <w:numId w:val="1"/>
        </w:numPr>
        <w:jc w:val="both"/>
      </w:pPr>
      <w:proofErr w:type="gramStart"/>
      <w:r>
        <w:t>Total</w:t>
      </w:r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Swap (TRS)</w:t>
      </w:r>
    </w:p>
    <w:p w14:paraId="6CD2A96A" w14:textId="03E20E20" w:rsidR="008926E6" w:rsidRDefault="008926E6" w:rsidP="008926E6">
      <w:pPr>
        <w:pStyle w:val="Prrafodelista"/>
        <w:numPr>
          <w:ilvl w:val="0"/>
          <w:numId w:val="1"/>
        </w:numPr>
        <w:jc w:val="both"/>
      </w:pPr>
      <w:proofErr w:type="spellStart"/>
      <w:r>
        <w:t>Credit</w:t>
      </w:r>
      <w:proofErr w:type="spellEnd"/>
      <w:r>
        <w:t xml:space="preserve"> Default Swap (CDS)</w:t>
      </w:r>
    </w:p>
    <w:p w14:paraId="4BF4DB47" w14:textId="27E207EA" w:rsidR="008926E6" w:rsidRDefault="008926E6" w:rsidP="008926E6">
      <w:pPr>
        <w:pStyle w:val="Prrafodelista"/>
        <w:numPr>
          <w:ilvl w:val="0"/>
          <w:numId w:val="1"/>
        </w:numPr>
        <w:jc w:val="both"/>
      </w:pPr>
      <w:proofErr w:type="spellStart"/>
      <w:r>
        <w:t>Collaterized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Obligations</w:t>
      </w:r>
      <w:proofErr w:type="spellEnd"/>
      <w:r>
        <w:t xml:space="preserve"> (CDO)</w:t>
      </w:r>
    </w:p>
    <w:p w14:paraId="6F77D15C" w14:textId="77777777" w:rsidR="008926E6" w:rsidRDefault="008926E6" w:rsidP="008926E6">
      <w:pPr>
        <w:jc w:val="both"/>
      </w:pPr>
    </w:p>
    <w:p w14:paraId="0F1D4C3E" w14:textId="6B73348B" w:rsidR="008926E6" w:rsidRPr="00E96299" w:rsidRDefault="00E96299" w:rsidP="008926E6">
      <w:pPr>
        <w:jc w:val="both"/>
        <w:rPr>
          <w:b/>
          <w:bCs/>
        </w:rPr>
      </w:pPr>
      <w:proofErr w:type="gramStart"/>
      <w:r w:rsidRPr="00E96299">
        <w:rPr>
          <w:b/>
          <w:bCs/>
        </w:rPr>
        <w:t>Total</w:t>
      </w:r>
      <w:proofErr w:type="gramEnd"/>
      <w:r w:rsidRPr="00E96299">
        <w:rPr>
          <w:b/>
          <w:bCs/>
        </w:rPr>
        <w:t xml:space="preserve"> </w:t>
      </w:r>
      <w:proofErr w:type="spellStart"/>
      <w:r w:rsidRPr="00E96299">
        <w:rPr>
          <w:b/>
          <w:bCs/>
        </w:rPr>
        <w:t>Return</w:t>
      </w:r>
      <w:proofErr w:type="spellEnd"/>
      <w:r w:rsidRPr="00E96299">
        <w:rPr>
          <w:b/>
          <w:bCs/>
        </w:rPr>
        <w:t xml:space="preserve"> Swaps</w:t>
      </w:r>
    </w:p>
    <w:p w14:paraId="2ED929C8" w14:textId="77777777" w:rsidR="00E96299" w:rsidRDefault="00E96299" w:rsidP="008926E6">
      <w:pPr>
        <w:jc w:val="both"/>
      </w:pPr>
    </w:p>
    <w:p w14:paraId="2F0DBC6F" w14:textId="28AF7375" w:rsidR="00E96299" w:rsidRDefault="00AF6E42" w:rsidP="008926E6">
      <w:pPr>
        <w:jc w:val="both"/>
      </w:pPr>
      <w:r>
        <w:t>Se intercambia el rendimiento total generado por un activo por una tasa fija previamente acordada.</w:t>
      </w:r>
    </w:p>
    <w:p w14:paraId="7EA480FD" w14:textId="77777777" w:rsidR="007F2B52" w:rsidRDefault="007F2B52" w:rsidP="008926E6">
      <w:pPr>
        <w:jc w:val="both"/>
      </w:pPr>
    </w:p>
    <w:p w14:paraId="6F1C9373" w14:textId="29F8A8C2" w:rsidR="007F2B52" w:rsidRDefault="007F2B52" w:rsidP="008926E6">
      <w:pPr>
        <w:jc w:val="both"/>
      </w:pPr>
      <w:r>
        <w:t xml:space="preserve">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paga el rendimiento del activo y recibe una tasa. 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paga la tasa y recibe el rendimiento del activo.</w:t>
      </w:r>
    </w:p>
    <w:p w14:paraId="66F6B555" w14:textId="77777777" w:rsidR="000C586D" w:rsidRDefault="000C586D" w:rsidP="008926E6">
      <w:pPr>
        <w:jc w:val="both"/>
      </w:pPr>
    </w:p>
    <w:p w14:paraId="47A24D48" w14:textId="52BD4CC3" w:rsidR="000C586D" w:rsidRDefault="000C586D" w:rsidP="000C586D">
      <w:pPr>
        <w:jc w:val="center"/>
      </w:pPr>
      <w:r w:rsidRPr="000C586D">
        <w:drawing>
          <wp:inline distT="0" distB="0" distL="0" distR="0" wp14:anchorId="4336ADB4" wp14:editId="7A560E4E">
            <wp:extent cx="5612130" cy="1892300"/>
            <wp:effectExtent l="0" t="0" r="1270" b="0"/>
            <wp:docPr id="1223868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BAE" w14:textId="77777777" w:rsidR="000C586D" w:rsidRDefault="000C586D" w:rsidP="000C586D">
      <w:pPr>
        <w:jc w:val="center"/>
      </w:pPr>
    </w:p>
    <w:p w14:paraId="67598D74" w14:textId="17D467A8" w:rsidR="000C586D" w:rsidRDefault="00774402" w:rsidP="000C586D">
      <w:pPr>
        <w:jc w:val="both"/>
      </w:pPr>
      <w:proofErr w:type="spellStart"/>
      <w:r w:rsidRPr="00774402">
        <w:rPr>
          <w:b/>
          <w:bCs/>
        </w:rPr>
        <w:t>Protection</w:t>
      </w:r>
      <w:proofErr w:type="spellEnd"/>
      <w:r w:rsidRPr="00774402">
        <w:rPr>
          <w:b/>
          <w:bCs/>
        </w:rPr>
        <w:t xml:space="preserve"> </w:t>
      </w:r>
      <w:proofErr w:type="spellStart"/>
      <w:r w:rsidRPr="00774402">
        <w:rPr>
          <w:b/>
          <w:bCs/>
        </w:rPr>
        <w:t>Buyer</w:t>
      </w:r>
      <w:proofErr w:type="spellEnd"/>
      <w:r w:rsidRPr="0077440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Si pagas el rendimiento del activo en teoría lo tienes (estas largo). Te quitas el riesgo por fluctuaciones de precio. </w:t>
      </w:r>
      <w:r w:rsidR="00EC6ACE">
        <w:t>Si no tienes el activo es como si estuvieras corto.</w:t>
      </w:r>
    </w:p>
    <w:p w14:paraId="7503F6A1" w14:textId="77777777" w:rsidR="00EC6ACE" w:rsidRDefault="00EC6ACE" w:rsidP="000C586D">
      <w:pPr>
        <w:jc w:val="both"/>
      </w:pPr>
    </w:p>
    <w:p w14:paraId="5091444F" w14:textId="63AA4CA3" w:rsidR="00EC6ACE" w:rsidRDefault="00EC6ACE" w:rsidP="00982CBB">
      <w:pPr>
        <w:jc w:val="center"/>
      </w:pPr>
      <w:proofErr w:type="spellStart"/>
      <w:r w:rsidRPr="00EC6ACE">
        <w:rPr>
          <w:b/>
          <w:bCs/>
        </w:rPr>
        <w:t>Protection</w:t>
      </w:r>
      <w:proofErr w:type="spellEnd"/>
      <w:r w:rsidRPr="00EC6ACE">
        <w:rPr>
          <w:b/>
          <w:bCs/>
        </w:rPr>
        <w:t xml:space="preserve"> </w:t>
      </w:r>
      <w:proofErr w:type="spellStart"/>
      <w:r w:rsidRPr="00EC6ACE">
        <w:rPr>
          <w:b/>
          <w:bCs/>
        </w:rPr>
        <w:t>Seller</w:t>
      </w:r>
      <w:proofErr w:type="spellEnd"/>
      <w:r w:rsidRPr="00EC6ACE">
        <w:rPr>
          <w:b/>
          <w:bCs/>
        </w:rPr>
        <w:t>:</w:t>
      </w:r>
      <w:r>
        <w:rPr>
          <w:b/>
          <w:bCs/>
        </w:rPr>
        <w:t xml:space="preserve"> </w:t>
      </w:r>
      <w:r>
        <w:t>Si tu recibes el rendimiento de la cartera creas el efecto de invertir en el activo sin desembolsar efectivo. Si el precio sube ganas y si baja pierdes.</w:t>
      </w:r>
    </w:p>
    <w:p w14:paraId="2F291F6E" w14:textId="77777777" w:rsidR="00EC6ACE" w:rsidRDefault="00EC6ACE" w:rsidP="000C586D">
      <w:pPr>
        <w:jc w:val="both"/>
      </w:pPr>
    </w:p>
    <w:p w14:paraId="53EE3E86" w14:textId="1DE96E36" w:rsidR="00EC6ACE" w:rsidRDefault="00CF278D" w:rsidP="000C586D">
      <w:pPr>
        <w:jc w:val="both"/>
      </w:pPr>
      <w:r>
        <w:t xml:space="preserve">Ta ayudan a protegerte de riesgo de impago. Si tienes bonos de un país en el cual no confías que vaya a pagar pactas un TRS como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y transfieres el riesgo de impago a cambio de una tasa.</w:t>
      </w:r>
    </w:p>
    <w:p w14:paraId="26736F72" w14:textId="77777777" w:rsidR="00197603" w:rsidRDefault="00197603" w:rsidP="000C586D">
      <w:pPr>
        <w:jc w:val="both"/>
      </w:pPr>
    </w:p>
    <w:p w14:paraId="1EDAC23F" w14:textId="4855CA65" w:rsidR="00197603" w:rsidRPr="00911A55" w:rsidRDefault="00911A55" w:rsidP="000C586D">
      <w:pPr>
        <w:jc w:val="both"/>
        <w:rPr>
          <w:b/>
          <w:bCs/>
        </w:rPr>
      </w:pPr>
      <w:proofErr w:type="spellStart"/>
      <w:r w:rsidRPr="00911A55">
        <w:rPr>
          <w:b/>
          <w:bCs/>
        </w:rPr>
        <w:lastRenderedPageBreak/>
        <w:t>Credit</w:t>
      </w:r>
      <w:proofErr w:type="spellEnd"/>
      <w:r w:rsidRPr="00911A55">
        <w:rPr>
          <w:b/>
          <w:bCs/>
        </w:rPr>
        <w:t xml:space="preserve"> Default Swaps</w:t>
      </w:r>
    </w:p>
    <w:p w14:paraId="050E126E" w14:textId="77777777" w:rsidR="00E96299" w:rsidRDefault="00E96299" w:rsidP="008926E6">
      <w:pPr>
        <w:jc w:val="both"/>
      </w:pPr>
    </w:p>
    <w:p w14:paraId="73AA2AA6" w14:textId="761E4494" w:rsidR="00911A55" w:rsidRDefault="00DC33F5" w:rsidP="00DC33F5">
      <w:pPr>
        <w:jc w:val="both"/>
      </w:pPr>
      <w:r>
        <w:t xml:space="preserve">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compra el CDS y paga primas de forma periódica y 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que es quien vende el CDS recibe la prima y pierde en caso de un evento de crédito.</w:t>
      </w:r>
    </w:p>
    <w:p w14:paraId="7DAAE65C" w14:textId="77777777" w:rsidR="00DC33F5" w:rsidRDefault="00DC33F5" w:rsidP="00DC33F5">
      <w:pPr>
        <w:jc w:val="both"/>
      </w:pPr>
    </w:p>
    <w:p w14:paraId="5E989EE3" w14:textId="0E0DD1AA" w:rsidR="00DC33F5" w:rsidRDefault="006306D0" w:rsidP="00DC33F5">
      <w:pPr>
        <w:jc w:val="both"/>
      </w:pPr>
      <w:r>
        <w:t>Eventos de crédito:</w:t>
      </w:r>
    </w:p>
    <w:p w14:paraId="4CCE2CB8" w14:textId="15FECDA2" w:rsidR="006306D0" w:rsidRDefault="006306D0" w:rsidP="006306D0">
      <w:pPr>
        <w:pStyle w:val="Prrafodelista"/>
        <w:numPr>
          <w:ilvl w:val="0"/>
          <w:numId w:val="2"/>
        </w:numPr>
        <w:jc w:val="both"/>
      </w:pPr>
      <w:r>
        <w:t>Quiebra o default</w:t>
      </w:r>
      <w:r w:rsidR="00AC260B">
        <w:t>.</w:t>
      </w:r>
    </w:p>
    <w:p w14:paraId="5D520EAF" w14:textId="1D16FD44" w:rsidR="006306D0" w:rsidRDefault="006306D0" w:rsidP="006306D0">
      <w:pPr>
        <w:pStyle w:val="Prrafodelista"/>
        <w:numPr>
          <w:ilvl w:val="0"/>
          <w:numId w:val="2"/>
        </w:numPr>
        <w:jc w:val="both"/>
      </w:pPr>
      <w:r>
        <w:t>Reestructuración</w:t>
      </w:r>
      <w:r w:rsidR="00AC260B">
        <w:t>.</w:t>
      </w:r>
    </w:p>
    <w:p w14:paraId="45A9F49D" w14:textId="47C52CB1" w:rsidR="006306D0" w:rsidRDefault="006306D0" w:rsidP="006306D0">
      <w:pPr>
        <w:pStyle w:val="Prrafodelista"/>
        <w:numPr>
          <w:ilvl w:val="0"/>
          <w:numId w:val="2"/>
        </w:numPr>
        <w:jc w:val="both"/>
      </w:pPr>
      <w:proofErr w:type="spellStart"/>
      <w:r>
        <w:t>Downgrade</w:t>
      </w:r>
      <w:proofErr w:type="spellEnd"/>
      <w:r>
        <w:t xml:space="preserve"> en la calificación crediticia de la entidad de referencia.</w:t>
      </w:r>
    </w:p>
    <w:p w14:paraId="1332A68D" w14:textId="77777777" w:rsidR="006306D0" w:rsidRDefault="006306D0" w:rsidP="006306D0">
      <w:pPr>
        <w:jc w:val="both"/>
      </w:pPr>
    </w:p>
    <w:p w14:paraId="47699F7E" w14:textId="447C010D" w:rsidR="006306D0" w:rsidRDefault="00982CBB" w:rsidP="00982CBB">
      <w:pPr>
        <w:jc w:val="center"/>
      </w:pPr>
      <w:r w:rsidRPr="00982CBB">
        <w:drawing>
          <wp:inline distT="0" distB="0" distL="0" distR="0" wp14:anchorId="6441175A" wp14:editId="3029CA69">
            <wp:extent cx="5092700" cy="1358900"/>
            <wp:effectExtent l="0" t="0" r="0" b="0"/>
            <wp:docPr id="54662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5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F44D" w14:textId="77777777" w:rsidR="00982CBB" w:rsidRDefault="00982CBB" w:rsidP="00982CBB">
      <w:pPr>
        <w:jc w:val="center"/>
      </w:pPr>
    </w:p>
    <w:p w14:paraId="0F058C52" w14:textId="77777777" w:rsidR="00E20ABA" w:rsidRDefault="004D4F92" w:rsidP="00982CBB">
      <w:pPr>
        <w:jc w:val="both"/>
      </w:pPr>
      <w:r>
        <w:t>La calificación crediticia de una entidad (gobierno o empresa) nos dice su capacidad para pagar su deuda y el riesgo de invertir en esta.</w:t>
      </w:r>
    </w:p>
    <w:p w14:paraId="021F03FB" w14:textId="77777777" w:rsidR="00E20ABA" w:rsidRDefault="00E20ABA" w:rsidP="00982CBB">
      <w:pPr>
        <w:jc w:val="both"/>
      </w:pPr>
    </w:p>
    <w:p w14:paraId="6FD163DA" w14:textId="2B6988CE" w:rsidR="00982CBB" w:rsidRDefault="00E20ABA" w:rsidP="00E20ABA">
      <w:pPr>
        <w:jc w:val="center"/>
      </w:pPr>
      <w:r w:rsidRPr="00E20ABA">
        <w:drawing>
          <wp:inline distT="0" distB="0" distL="0" distR="0" wp14:anchorId="52CE938F" wp14:editId="60BA1DE9">
            <wp:extent cx="4683869" cy="3677056"/>
            <wp:effectExtent l="0" t="0" r="2540" b="6350"/>
            <wp:docPr id="73009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90" cy="37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E23" w14:textId="77777777" w:rsidR="00E20ABA" w:rsidRDefault="00E20ABA" w:rsidP="00E20ABA">
      <w:pPr>
        <w:jc w:val="both"/>
      </w:pPr>
    </w:p>
    <w:p w14:paraId="2DE60E51" w14:textId="77777777" w:rsidR="00E20ABA" w:rsidRDefault="00E20ABA" w:rsidP="00E20ABA">
      <w:pPr>
        <w:jc w:val="both"/>
      </w:pPr>
    </w:p>
    <w:p w14:paraId="7C344EEF" w14:textId="75509A28" w:rsidR="00E20ABA" w:rsidRDefault="00CE2741" w:rsidP="00E20ABA">
      <w:pPr>
        <w:jc w:val="both"/>
      </w:pPr>
      <w:r>
        <w:lastRenderedPageBreak/>
        <w:t xml:space="preserve">Algo que existe y es importante a considerar es el riesgo país. Mide la probabilidad de que un país no cumpla con sus obligaciones financieras. </w:t>
      </w:r>
    </w:p>
    <w:p w14:paraId="47D4635F" w14:textId="77777777" w:rsidR="00E06E55" w:rsidRDefault="00E06E55" w:rsidP="00E20ABA">
      <w:pPr>
        <w:jc w:val="both"/>
      </w:pPr>
    </w:p>
    <w:p w14:paraId="07563B28" w14:textId="40DD626D" w:rsidR="00E06E55" w:rsidRDefault="00E06E55" w:rsidP="00E20ABA">
      <w:pPr>
        <w:jc w:val="both"/>
      </w:pPr>
      <w:r>
        <w:t>Factores del riesgo país:</w:t>
      </w:r>
    </w:p>
    <w:p w14:paraId="0ABF0F37" w14:textId="2F8F6390" w:rsidR="00E06E55" w:rsidRDefault="00966E99" w:rsidP="00966E99">
      <w:pPr>
        <w:pStyle w:val="Prrafodelista"/>
        <w:numPr>
          <w:ilvl w:val="0"/>
          <w:numId w:val="3"/>
        </w:numPr>
        <w:jc w:val="both"/>
      </w:pPr>
      <w:r>
        <w:t>Estabilidad política.</w:t>
      </w:r>
    </w:p>
    <w:p w14:paraId="1F86A987" w14:textId="1FF32316" w:rsidR="00966E99" w:rsidRDefault="00966E99" w:rsidP="00966E99">
      <w:pPr>
        <w:pStyle w:val="Prrafodelista"/>
        <w:numPr>
          <w:ilvl w:val="0"/>
          <w:numId w:val="3"/>
        </w:numPr>
        <w:jc w:val="both"/>
      </w:pPr>
      <w:r>
        <w:t>Condiciones económicas.</w:t>
      </w:r>
    </w:p>
    <w:p w14:paraId="085FB367" w14:textId="4832BC5B" w:rsidR="00966E99" w:rsidRDefault="00966E99" w:rsidP="00966E99">
      <w:pPr>
        <w:pStyle w:val="Prrafodelista"/>
        <w:numPr>
          <w:ilvl w:val="0"/>
          <w:numId w:val="3"/>
        </w:numPr>
        <w:jc w:val="both"/>
      </w:pPr>
      <w:r>
        <w:t>Riesgos cambiarios.</w:t>
      </w:r>
    </w:p>
    <w:p w14:paraId="6407A951" w14:textId="4CF98D59" w:rsidR="00966E99" w:rsidRDefault="00966E99" w:rsidP="00966E99">
      <w:pPr>
        <w:pStyle w:val="Prrafodelista"/>
        <w:numPr>
          <w:ilvl w:val="0"/>
          <w:numId w:val="3"/>
        </w:numPr>
        <w:jc w:val="both"/>
      </w:pPr>
      <w:r>
        <w:t>Relaciones internacionales.</w:t>
      </w:r>
    </w:p>
    <w:p w14:paraId="0D382329" w14:textId="29775FF1" w:rsidR="00E20ABA" w:rsidRDefault="00966E99" w:rsidP="00966E99">
      <w:pPr>
        <w:pStyle w:val="Prrafodelista"/>
        <w:numPr>
          <w:ilvl w:val="0"/>
          <w:numId w:val="3"/>
        </w:numPr>
        <w:jc w:val="both"/>
      </w:pPr>
      <w:r>
        <w:t>Historial de incumplimiento.</w:t>
      </w:r>
    </w:p>
    <w:p w14:paraId="25FAAB00" w14:textId="77777777" w:rsidR="00966E99" w:rsidRDefault="00966E99" w:rsidP="00966E99">
      <w:pPr>
        <w:jc w:val="both"/>
      </w:pPr>
    </w:p>
    <w:p w14:paraId="79F07C15" w14:textId="7FE3C8ED" w:rsidR="00966E99" w:rsidRDefault="00EA79F4" w:rsidP="00966E99">
      <w:pPr>
        <w:jc w:val="both"/>
      </w:pPr>
      <w:r>
        <w:t>Para calcular la prima de un CDS se toman en cuenta múltiples factores como:</w:t>
      </w:r>
    </w:p>
    <w:p w14:paraId="7952346D" w14:textId="1518CEBA" w:rsidR="00EA79F4" w:rsidRDefault="00EA79F4" w:rsidP="00DF6B13">
      <w:pPr>
        <w:pStyle w:val="Prrafodelista"/>
        <w:numPr>
          <w:ilvl w:val="0"/>
          <w:numId w:val="4"/>
        </w:numPr>
        <w:jc w:val="both"/>
      </w:pPr>
      <w:r>
        <w:t>Curva de tasas.</w:t>
      </w:r>
    </w:p>
    <w:p w14:paraId="7B3C6491" w14:textId="7E9429E9" w:rsidR="00EA79F4" w:rsidRDefault="00EA79F4" w:rsidP="00DF6B13">
      <w:pPr>
        <w:pStyle w:val="Prrafodelista"/>
        <w:numPr>
          <w:ilvl w:val="0"/>
          <w:numId w:val="4"/>
        </w:numPr>
        <w:jc w:val="both"/>
      </w:pPr>
      <w:r>
        <w:t>Plazo del CDS.</w:t>
      </w:r>
    </w:p>
    <w:p w14:paraId="6494CEF6" w14:textId="6C6D1FCB" w:rsidR="00EA79F4" w:rsidRDefault="00EA79F4" w:rsidP="00DF6B13">
      <w:pPr>
        <w:pStyle w:val="Prrafodelista"/>
        <w:numPr>
          <w:ilvl w:val="0"/>
          <w:numId w:val="4"/>
        </w:numPr>
        <w:jc w:val="both"/>
      </w:pPr>
      <w:r>
        <w:t>Probabilidad de impago (PD).</w:t>
      </w:r>
    </w:p>
    <w:p w14:paraId="15A5621F" w14:textId="54B18CA1" w:rsidR="00EA79F4" w:rsidRDefault="00DF6B13" w:rsidP="00DF6B13">
      <w:pPr>
        <w:pStyle w:val="Prrafodelista"/>
        <w:numPr>
          <w:ilvl w:val="0"/>
          <w:numId w:val="4"/>
        </w:numPr>
        <w:jc w:val="both"/>
      </w:pPr>
      <w:proofErr w:type="spellStart"/>
      <w:r>
        <w:t>Loss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Default (1-LGD). Lo que paga 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en caso de evento de crédito.</w:t>
      </w:r>
    </w:p>
    <w:p w14:paraId="000A7C4A" w14:textId="2F31A975" w:rsidR="00DF6B13" w:rsidRDefault="00DF6B13" w:rsidP="00DF6B13">
      <w:pPr>
        <w:pStyle w:val="Prrafodelista"/>
        <w:numPr>
          <w:ilvl w:val="0"/>
          <w:numId w:val="4"/>
        </w:numPr>
        <w:jc w:val="both"/>
      </w:pPr>
      <w:proofErr w:type="spellStart"/>
      <w:r>
        <w:t>Exposure</w:t>
      </w:r>
      <w:proofErr w:type="spellEnd"/>
      <w:r>
        <w:t xml:space="preserve"> at Default.</w:t>
      </w:r>
    </w:p>
    <w:p w14:paraId="74750B96" w14:textId="77777777" w:rsidR="00DF6B13" w:rsidRDefault="00DF6B13" w:rsidP="00DF6B13">
      <w:pPr>
        <w:jc w:val="both"/>
      </w:pPr>
    </w:p>
    <w:p w14:paraId="48A151B7" w14:textId="709C7CEC" w:rsidR="00DF6B13" w:rsidRDefault="00652783" w:rsidP="00DF6B13">
      <w:pPr>
        <w:jc w:val="both"/>
      </w:pPr>
      <w:r>
        <w:t xml:space="preserve">Si hay un evento crediticio durante la vida del CDS el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le paga al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el LGD, si no hay evento de crédito el vendedor no paga. Funciona como un seguro.</w:t>
      </w:r>
      <w:r w:rsidR="00880FEB">
        <w:t xml:space="preserve"> El comprador paga </w:t>
      </w:r>
      <w:r w:rsidR="00EB0D0A">
        <w:t>una prima periódica</w:t>
      </w:r>
      <w:r w:rsidR="00880FEB">
        <w:t>.</w:t>
      </w:r>
    </w:p>
    <w:p w14:paraId="356AA803" w14:textId="77777777" w:rsidR="00880FEB" w:rsidRDefault="00880FEB" w:rsidP="00DF6B13">
      <w:pPr>
        <w:jc w:val="both"/>
      </w:pPr>
    </w:p>
    <w:p w14:paraId="6C97BCB6" w14:textId="5389E616" w:rsidR="00880FEB" w:rsidRDefault="00EB0D0A" w:rsidP="00DF6B13">
      <w:pPr>
        <w:jc w:val="both"/>
      </w:pPr>
      <w:r>
        <w:t>Los CDS se pueden liquidar en cualquier momento a valor de mercado antes de su vencimiento.</w:t>
      </w:r>
    </w:p>
    <w:p w14:paraId="56F4B488" w14:textId="77777777" w:rsidR="00EB0D0A" w:rsidRDefault="00EB0D0A" w:rsidP="00DF6B13">
      <w:pPr>
        <w:jc w:val="both"/>
      </w:pPr>
    </w:p>
    <w:p w14:paraId="207FBF18" w14:textId="6FEAF7A7" w:rsidR="00EB0D0A" w:rsidRPr="00036E0A" w:rsidRDefault="00036E0A" w:rsidP="00DF6B13">
      <w:pPr>
        <w:jc w:val="both"/>
        <w:rPr>
          <w:b/>
          <w:bCs/>
        </w:rPr>
      </w:pPr>
      <w:proofErr w:type="spellStart"/>
      <w:r w:rsidRPr="00036E0A">
        <w:rPr>
          <w:b/>
          <w:bCs/>
        </w:rPr>
        <w:t>Collaterized</w:t>
      </w:r>
      <w:proofErr w:type="spellEnd"/>
      <w:r w:rsidRPr="00036E0A">
        <w:rPr>
          <w:b/>
          <w:bCs/>
        </w:rPr>
        <w:t xml:space="preserve"> </w:t>
      </w:r>
      <w:proofErr w:type="spellStart"/>
      <w:r w:rsidRPr="00036E0A">
        <w:rPr>
          <w:b/>
          <w:bCs/>
        </w:rPr>
        <w:t>Debt</w:t>
      </w:r>
      <w:proofErr w:type="spellEnd"/>
      <w:r w:rsidRPr="00036E0A">
        <w:rPr>
          <w:b/>
          <w:bCs/>
        </w:rPr>
        <w:t xml:space="preserve"> </w:t>
      </w:r>
      <w:proofErr w:type="spellStart"/>
      <w:r w:rsidRPr="00036E0A">
        <w:rPr>
          <w:b/>
          <w:bCs/>
        </w:rPr>
        <w:t>obligations</w:t>
      </w:r>
      <w:proofErr w:type="spellEnd"/>
    </w:p>
    <w:p w14:paraId="44F9BD95" w14:textId="77777777" w:rsidR="00DF6B13" w:rsidRDefault="00DF6B13" w:rsidP="00966E99">
      <w:pPr>
        <w:jc w:val="both"/>
      </w:pPr>
    </w:p>
    <w:p w14:paraId="3E65D200" w14:textId="248B5E45" w:rsidR="00036E0A" w:rsidRDefault="00036E0A" w:rsidP="00966E99">
      <w:pPr>
        <w:jc w:val="both"/>
      </w:pPr>
      <w:r w:rsidRPr="00036E0A">
        <w:t>Es un derivado</w:t>
      </w:r>
      <w:r>
        <w:t xml:space="preserve"> respaldado por créditos de una institución (un paquete con muchos créditos), en la cual la institución le paga una prima a los inversionistas del CDO según el tramo que adquieren mientras los créditos no caigan en impago.</w:t>
      </w:r>
      <w:r w:rsidR="00D7489E">
        <w:t xml:space="preserve"> El banco administra el riesgo de impago de su cartera de créditos.</w:t>
      </w:r>
    </w:p>
    <w:p w14:paraId="34DD1B73" w14:textId="77777777" w:rsidR="003B49A1" w:rsidRDefault="003B49A1" w:rsidP="00966E99">
      <w:pPr>
        <w:jc w:val="both"/>
      </w:pPr>
    </w:p>
    <w:p w14:paraId="4B8C032E" w14:textId="06E1B290" w:rsidR="003B49A1" w:rsidRDefault="00003B58" w:rsidP="00966E99">
      <w:pPr>
        <w:jc w:val="both"/>
      </w:pPr>
      <w:r>
        <w:t xml:space="preserve">Con base en la probabilidad de impago de los créditos de su cartera, el banco organiza el CDO en </w:t>
      </w:r>
      <w:proofErr w:type="spellStart"/>
      <w:r>
        <w:t>tranches</w:t>
      </w:r>
      <w:proofErr w:type="spellEnd"/>
      <w:r>
        <w:t>:</w:t>
      </w:r>
    </w:p>
    <w:p w14:paraId="6293E661" w14:textId="43EE475D" w:rsidR="00003B58" w:rsidRDefault="00003B58" w:rsidP="00003B58">
      <w:pPr>
        <w:pStyle w:val="Prrafodelista"/>
        <w:numPr>
          <w:ilvl w:val="0"/>
          <w:numId w:val="5"/>
        </w:numPr>
        <w:jc w:val="both"/>
      </w:pPr>
      <w:proofErr w:type="spellStart"/>
      <w:r>
        <w:t>Equity</w:t>
      </w:r>
      <w:proofErr w:type="spellEnd"/>
    </w:p>
    <w:p w14:paraId="2730D00F" w14:textId="3E324DDA" w:rsidR="00003B58" w:rsidRDefault="00003B58" w:rsidP="00003B58">
      <w:pPr>
        <w:pStyle w:val="Prrafodelista"/>
        <w:numPr>
          <w:ilvl w:val="0"/>
          <w:numId w:val="5"/>
        </w:numPr>
        <w:jc w:val="both"/>
      </w:pPr>
      <w:r>
        <w:t>Mezanine</w:t>
      </w:r>
    </w:p>
    <w:p w14:paraId="25570BD8" w14:textId="5B5E3507" w:rsidR="00003B58" w:rsidRDefault="00003B58" w:rsidP="00003B58">
      <w:pPr>
        <w:pStyle w:val="Prrafodelista"/>
        <w:numPr>
          <w:ilvl w:val="0"/>
          <w:numId w:val="5"/>
        </w:numPr>
        <w:jc w:val="both"/>
      </w:pPr>
      <w:r>
        <w:t>Junior</w:t>
      </w:r>
    </w:p>
    <w:p w14:paraId="573BEB8E" w14:textId="4DA18BFD" w:rsidR="00003B58" w:rsidRDefault="00003B58" w:rsidP="00003B58">
      <w:pPr>
        <w:pStyle w:val="Prrafodelista"/>
        <w:numPr>
          <w:ilvl w:val="0"/>
          <w:numId w:val="5"/>
        </w:numPr>
        <w:jc w:val="both"/>
      </w:pPr>
      <w:r>
        <w:t>Senior</w:t>
      </w:r>
    </w:p>
    <w:p w14:paraId="555C9CF9" w14:textId="77777777" w:rsidR="00003B58" w:rsidRDefault="00003B58" w:rsidP="00003B58">
      <w:pPr>
        <w:jc w:val="both"/>
      </w:pPr>
    </w:p>
    <w:p w14:paraId="679659BA" w14:textId="1689FFE6" w:rsidR="00003B58" w:rsidRDefault="002F189A" w:rsidP="00003B58">
      <w:pPr>
        <w:jc w:val="both"/>
      </w:pPr>
      <w:r>
        <w:t>Los inversores pagan una prima por participar en el CDO especificando el tramo en el que van a invertir. Menor probabilidad de impago es más caro entrar y se paga una menor prima.</w:t>
      </w:r>
      <w:r w:rsidR="001E01DE">
        <w:t xml:space="preserve"> Mayor riesgo mayor rendimiento.</w:t>
      </w:r>
    </w:p>
    <w:p w14:paraId="2F235EC2" w14:textId="77777777" w:rsidR="005444BB" w:rsidRDefault="005444BB" w:rsidP="00003B58">
      <w:pPr>
        <w:jc w:val="both"/>
      </w:pPr>
    </w:p>
    <w:p w14:paraId="08257037" w14:textId="3ECAC9F8" w:rsidR="00885FDE" w:rsidRDefault="00885FDE" w:rsidP="00003B58">
      <w:pPr>
        <w:jc w:val="both"/>
      </w:pPr>
      <w:r>
        <w:lastRenderedPageBreak/>
        <w:t>Los inversionistas asumen las pérdidas de los créditos si estos caen en impago, si no ocurre esto, los inversionistas reciben su tasa pactada.</w:t>
      </w:r>
    </w:p>
    <w:p w14:paraId="6248378E" w14:textId="77777777" w:rsidR="00885FDE" w:rsidRDefault="00885FDE" w:rsidP="00003B58">
      <w:pPr>
        <w:jc w:val="both"/>
      </w:pPr>
    </w:p>
    <w:p w14:paraId="10887BCB" w14:textId="5751C6BB" w:rsidR="00885FDE" w:rsidRDefault="00A32E9E" w:rsidP="00003B58">
      <w:pPr>
        <w:jc w:val="both"/>
      </w:pPr>
      <w:r>
        <w:t xml:space="preserve">La probabilidad de impago de un solo crédito puede ser muy grande, pero la probabilidad de impago de muchos </w:t>
      </w:r>
      <w:r w:rsidR="003E1171">
        <w:t>microcréditos</w:t>
      </w:r>
      <w:r>
        <w:t xml:space="preserve"> se reduce considerablemente</w:t>
      </w:r>
      <w:r w:rsidR="003E1171">
        <w:t>, esto hace que le banco pueda vender créditos basura.</w:t>
      </w:r>
    </w:p>
    <w:p w14:paraId="12BC5138" w14:textId="77777777" w:rsidR="003E1171" w:rsidRDefault="003E1171" w:rsidP="00003B58">
      <w:pPr>
        <w:jc w:val="both"/>
      </w:pPr>
    </w:p>
    <w:p w14:paraId="41246FBC" w14:textId="49428DE0" w:rsidR="003E1171" w:rsidRDefault="003E1171" w:rsidP="00003B58">
      <w:pPr>
        <w:jc w:val="both"/>
      </w:pPr>
      <w:r>
        <w:t>En la crisis global del 2008 estos instrumentos se usaron para empaquetar deuda hipotecaria, lo cual causo graves problemas en el mundo cuando estos cayeron en impago.</w:t>
      </w:r>
    </w:p>
    <w:p w14:paraId="37A3D55F" w14:textId="77777777" w:rsidR="003E1171" w:rsidRDefault="003E1171" w:rsidP="00003B58">
      <w:pPr>
        <w:jc w:val="both"/>
      </w:pPr>
    </w:p>
    <w:p w14:paraId="06667CE6" w14:textId="33AFAC88" w:rsidR="003E1171" w:rsidRPr="00333F63" w:rsidRDefault="00333F63" w:rsidP="00333F63">
      <w:pPr>
        <w:jc w:val="center"/>
        <w:rPr>
          <w:b/>
          <w:bCs/>
        </w:rPr>
      </w:pPr>
      <w:proofErr w:type="spellStart"/>
      <w:r w:rsidRPr="00333F63">
        <w:rPr>
          <w:b/>
          <w:bCs/>
        </w:rPr>
        <w:t>Credit</w:t>
      </w:r>
      <w:proofErr w:type="spellEnd"/>
      <w:r w:rsidRPr="00333F63">
        <w:rPr>
          <w:b/>
          <w:bCs/>
        </w:rPr>
        <w:t xml:space="preserve"> </w:t>
      </w:r>
      <w:proofErr w:type="gramStart"/>
      <w:r w:rsidRPr="00333F63">
        <w:rPr>
          <w:b/>
          <w:bCs/>
        </w:rPr>
        <w:t>Portfolio</w:t>
      </w:r>
      <w:proofErr w:type="gramEnd"/>
    </w:p>
    <w:p w14:paraId="3B9ED5C2" w14:textId="77777777" w:rsidR="00DF6B13" w:rsidRDefault="00DF6B13" w:rsidP="00966E99">
      <w:pPr>
        <w:jc w:val="both"/>
      </w:pPr>
    </w:p>
    <w:p w14:paraId="36B4745B" w14:textId="76D02EB1" w:rsidR="0066119A" w:rsidRDefault="009660F5" w:rsidP="00966E99">
      <w:pPr>
        <w:jc w:val="both"/>
      </w:pPr>
      <w:r>
        <w:t>Un portafolio de créditos es una colección de muchos créditos/deudas/préstamos emitidos por una institución financiera.</w:t>
      </w:r>
    </w:p>
    <w:p w14:paraId="234E5819" w14:textId="77777777" w:rsidR="009660F5" w:rsidRDefault="009660F5" w:rsidP="00966E99">
      <w:pPr>
        <w:jc w:val="both"/>
      </w:pPr>
    </w:p>
    <w:p w14:paraId="61B8C935" w14:textId="4707C1B4" w:rsidR="00FE1E6A" w:rsidRDefault="008636D3" w:rsidP="00966E99">
      <w:pPr>
        <w:jc w:val="both"/>
      </w:pPr>
      <w:r>
        <w:t>Características</w:t>
      </w:r>
      <w:r w:rsidR="00FE1E6A">
        <w:t xml:space="preserve"> de las carteras de créditos:</w:t>
      </w:r>
    </w:p>
    <w:p w14:paraId="243F01FF" w14:textId="799B2D68" w:rsidR="00E01D9B" w:rsidRDefault="00E01D9B" w:rsidP="00E01D9B">
      <w:pPr>
        <w:pStyle w:val="Prrafodelista"/>
        <w:numPr>
          <w:ilvl w:val="0"/>
          <w:numId w:val="6"/>
        </w:numPr>
        <w:jc w:val="both"/>
      </w:pPr>
      <w:r>
        <w:t>Saldo Pendiente de Cobro (EAD)</w:t>
      </w:r>
    </w:p>
    <w:p w14:paraId="5279D76E" w14:textId="67100CA3" w:rsidR="00E01D9B" w:rsidRDefault="00E01D9B" w:rsidP="00E01D9B">
      <w:pPr>
        <w:pStyle w:val="Prrafodelista"/>
        <w:numPr>
          <w:ilvl w:val="0"/>
          <w:numId w:val="6"/>
        </w:numPr>
        <w:jc w:val="both"/>
      </w:pPr>
      <w:r>
        <w:t>Probabilidad de Impago (PD)</w:t>
      </w:r>
    </w:p>
    <w:p w14:paraId="3911DC54" w14:textId="6CD41BCA" w:rsidR="00E01D9B" w:rsidRDefault="00E01D9B" w:rsidP="00E01D9B">
      <w:pPr>
        <w:pStyle w:val="Prrafodelista"/>
        <w:numPr>
          <w:ilvl w:val="0"/>
          <w:numId w:val="6"/>
        </w:numPr>
        <w:jc w:val="both"/>
      </w:pPr>
      <w:r>
        <w:t>Pérdida Dado Incumplimiento (LGD)</w:t>
      </w:r>
    </w:p>
    <w:p w14:paraId="137DC818" w14:textId="3367C5DB" w:rsidR="00E01D9B" w:rsidRDefault="00E01D9B" w:rsidP="00E01D9B">
      <w:pPr>
        <w:pStyle w:val="Prrafodelista"/>
        <w:numPr>
          <w:ilvl w:val="0"/>
          <w:numId w:val="6"/>
        </w:numPr>
        <w:jc w:val="both"/>
      </w:pPr>
      <w:r>
        <w:t>Sensibilidad de Factores (FS)</w:t>
      </w:r>
    </w:p>
    <w:p w14:paraId="366A41F1" w14:textId="32858338" w:rsidR="00E01D9B" w:rsidRDefault="00E01D9B" w:rsidP="00E01D9B">
      <w:pPr>
        <w:pStyle w:val="Prrafodelista"/>
        <w:numPr>
          <w:ilvl w:val="0"/>
          <w:numId w:val="6"/>
        </w:numPr>
        <w:jc w:val="both"/>
      </w:pPr>
      <w:r>
        <w:t>Correlación entre los préstamos</w:t>
      </w:r>
    </w:p>
    <w:p w14:paraId="43E8708D" w14:textId="77777777" w:rsidR="00E01D9B" w:rsidRDefault="00E01D9B" w:rsidP="00966E99">
      <w:pPr>
        <w:jc w:val="both"/>
      </w:pPr>
    </w:p>
    <w:p w14:paraId="7E8B8E76" w14:textId="5C02860F" w:rsidR="00E01D9B" w:rsidRDefault="00F21511" w:rsidP="00966E99">
      <w:pPr>
        <w:jc w:val="both"/>
      </w:pPr>
      <w:r>
        <w:t>Una cartera de créditos tiene dos riegos principales; riesgo de crédito y riesgo de recuperación.</w:t>
      </w:r>
    </w:p>
    <w:p w14:paraId="43B1825B" w14:textId="11D79B04" w:rsidR="00F21511" w:rsidRDefault="00F21511"/>
    <w:p w14:paraId="3F748F12" w14:textId="1A303F79" w:rsidR="00F21511" w:rsidRDefault="00F21511">
      <w:r>
        <w:t>El riesgo de crédito es el principal tipo de riesgo, el cual se refiere a la probabilidad de impago de un prestatario. Se mide a través del EAD y PD.</w:t>
      </w:r>
    </w:p>
    <w:p w14:paraId="3902A41C" w14:textId="77777777" w:rsidR="00F21511" w:rsidRDefault="00F21511"/>
    <w:p w14:paraId="06EEAA24" w14:textId="2B6C17D7" w:rsidR="00F21511" w:rsidRDefault="00AF6B8B" w:rsidP="00C36DF8">
      <w:pPr>
        <w:jc w:val="both"/>
      </w:pPr>
      <w:r>
        <w:t>El riesgo de recuperación es la capacidad de recuperar el capital en caso de incumplimiento, se relaciona con garantías. Se mide con el LGD.</w:t>
      </w:r>
    </w:p>
    <w:p w14:paraId="4CBA899D" w14:textId="77777777" w:rsidR="00BA6F80" w:rsidRDefault="00BA6F80"/>
    <w:p w14:paraId="0AF4EBE7" w14:textId="1DBC460D" w:rsidR="00BA6F80" w:rsidRDefault="00BA6F80" w:rsidP="00C36DF8">
      <w:pPr>
        <w:jc w:val="both"/>
      </w:pPr>
      <w:r>
        <w:t>También se toman en cuenta la correlación entre los créditos, el riesgo de liquidez y el riesgo de mercado.</w:t>
      </w:r>
    </w:p>
    <w:p w14:paraId="2DEDA150" w14:textId="77777777" w:rsidR="00BA6F80" w:rsidRDefault="00BA6F80" w:rsidP="00C36DF8">
      <w:pPr>
        <w:jc w:val="both"/>
      </w:pPr>
    </w:p>
    <w:p w14:paraId="21179877" w14:textId="6D0509F2" w:rsidR="00C36DF8" w:rsidRDefault="00C36DF8" w:rsidP="00C36DF8">
      <w:pPr>
        <w:jc w:val="both"/>
      </w:pPr>
      <w:r>
        <w:t>En la correlación de créditos el riesgo aumenta con una cartera altamente correlacionada, muy concentrada en un prestatario o prestatarios con características similares</w:t>
      </w:r>
      <w:r w:rsidR="008E7BC1">
        <w:t>, mismo sector, país etc.</w:t>
      </w:r>
    </w:p>
    <w:p w14:paraId="54268FF4" w14:textId="77777777" w:rsidR="008E7BC1" w:rsidRDefault="008E7BC1" w:rsidP="00C36DF8">
      <w:pPr>
        <w:jc w:val="both"/>
      </w:pPr>
    </w:p>
    <w:p w14:paraId="59F09731" w14:textId="6AB42900" w:rsidR="00554F27" w:rsidRDefault="00554F27" w:rsidP="00C36DF8">
      <w:pPr>
        <w:jc w:val="both"/>
      </w:pPr>
      <w:r>
        <w:t>El riesgo de liquidez se relaciona con la capacidad del banco de convertir su cartera en liquidez, sobre todo ante crisis.</w:t>
      </w:r>
    </w:p>
    <w:p w14:paraId="3B4227B0" w14:textId="77777777" w:rsidR="00554F27" w:rsidRDefault="00554F27" w:rsidP="00C36DF8">
      <w:pPr>
        <w:jc w:val="both"/>
      </w:pPr>
    </w:p>
    <w:p w14:paraId="3FD00CA8" w14:textId="6866E624" w:rsidR="00554F27" w:rsidRDefault="0013411F" w:rsidP="00C36DF8">
      <w:pPr>
        <w:jc w:val="both"/>
      </w:pPr>
      <w:r>
        <w:t xml:space="preserve">El riesgo de mercado se relaciona con cambios en la tasa de interés que </w:t>
      </w:r>
      <w:proofErr w:type="spellStart"/>
      <w:r>
        <w:t>afcetan</w:t>
      </w:r>
      <w:proofErr w:type="spellEnd"/>
      <w:r>
        <w:t xml:space="preserve"> el valor presente de los créditos.</w:t>
      </w:r>
    </w:p>
    <w:p w14:paraId="40D13D72" w14:textId="1B3E515E" w:rsidR="00BA6F80" w:rsidRDefault="001925B8">
      <w:r>
        <w:lastRenderedPageBreak/>
        <w:t>Para evaluar un portafolio de créditos se toman en cuenta:</w:t>
      </w:r>
    </w:p>
    <w:p w14:paraId="4225AD29" w14:textId="1D13FA64" w:rsidR="001925B8" w:rsidRDefault="001925B8" w:rsidP="001925B8">
      <w:pPr>
        <w:pStyle w:val="Prrafodelista"/>
        <w:numPr>
          <w:ilvl w:val="0"/>
          <w:numId w:val="7"/>
        </w:numPr>
      </w:pPr>
      <w:r>
        <w:t>Sensibilidad a la granularización</w:t>
      </w:r>
    </w:p>
    <w:p w14:paraId="2BE57CF5" w14:textId="42B77F8D" w:rsidR="001925B8" w:rsidRDefault="001925B8" w:rsidP="001925B8">
      <w:pPr>
        <w:pStyle w:val="Prrafodelista"/>
        <w:numPr>
          <w:ilvl w:val="0"/>
          <w:numId w:val="7"/>
        </w:numPr>
      </w:pPr>
      <w:r>
        <w:t>Sensibilidad a la correlación entre prestamistas</w:t>
      </w:r>
    </w:p>
    <w:p w14:paraId="4D2CD1F3" w14:textId="7617B3A4" w:rsidR="001925B8" w:rsidRDefault="001925B8" w:rsidP="001925B8">
      <w:pPr>
        <w:pStyle w:val="Prrafodelista"/>
        <w:numPr>
          <w:ilvl w:val="0"/>
          <w:numId w:val="7"/>
        </w:numPr>
      </w:pPr>
      <w:r>
        <w:t>Distribución sesgada de las pérdidas</w:t>
      </w:r>
    </w:p>
    <w:p w14:paraId="4FF88151" w14:textId="2206C8B8" w:rsidR="001925B8" w:rsidRDefault="001925B8" w:rsidP="001925B8">
      <w:pPr>
        <w:pStyle w:val="Prrafodelista"/>
        <w:numPr>
          <w:ilvl w:val="0"/>
          <w:numId w:val="7"/>
        </w:numPr>
      </w:pPr>
      <w:proofErr w:type="spellStart"/>
      <w:r>
        <w:t>Multifactores</w:t>
      </w:r>
      <w:proofErr w:type="spellEnd"/>
    </w:p>
    <w:p w14:paraId="0E7E5223" w14:textId="77777777" w:rsidR="00A80383" w:rsidRDefault="00A80383" w:rsidP="00A80383"/>
    <w:p w14:paraId="6C8B11FA" w14:textId="619D5646" w:rsidR="00A80383" w:rsidRDefault="00DD4C43" w:rsidP="00DD4C43">
      <w:pPr>
        <w:jc w:val="both"/>
      </w:pPr>
      <w:r w:rsidRPr="00DD4C43">
        <w:t>Granularización es el grado de detalle o resolución con el que se observa o se trabaja algo. Cuanto más "granular" es un sistema, más específico y detallado es.</w:t>
      </w:r>
    </w:p>
    <w:p w14:paraId="63E0A2F0" w14:textId="77777777" w:rsidR="00DD4C43" w:rsidRDefault="00DD4C43" w:rsidP="00DD4C43">
      <w:pPr>
        <w:jc w:val="both"/>
      </w:pPr>
    </w:p>
    <w:p w14:paraId="43B70355" w14:textId="02F6780A" w:rsidR="00F519E0" w:rsidRDefault="00F519E0" w:rsidP="00DD4C43">
      <w:pPr>
        <w:jc w:val="both"/>
      </w:pPr>
      <w:r>
        <w:t>Una copula en una función de distribución multivariable que describe la dependencia estadística entre n variables aleatorias a partir de sus distribuciones marginales.</w:t>
      </w:r>
    </w:p>
    <w:p w14:paraId="5E6611A5" w14:textId="77777777" w:rsidR="00F519E0" w:rsidRDefault="00F519E0" w:rsidP="00DD4C43">
      <w:pPr>
        <w:jc w:val="both"/>
      </w:pPr>
    </w:p>
    <w:p w14:paraId="0CD399F7" w14:textId="7EF3A203" w:rsidR="00420E03" w:rsidRDefault="00420E03" w:rsidP="00DD4C43">
      <w:pPr>
        <w:jc w:val="both"/>
      </w:pPr>
      <w:r>
        <w:t xml:space="preserve">Captura la relación de dependencia (correlación) entre variables </w:t>
      </w:r>
      <w:r w:rsidR="001171AC">
        <w:t>aleatorias</w:t>
      </w:r>
      <w:r>
        <w:t>, sin importar sus distribuciones individuales.</w:t>
      </w:r>
      <w:r w:rsidR="001171AC">
        <w:t xml:space="preserve"> Mapea las distribuciones marginales de las variables a una </w:t>
      </w:r>
      <w:r w:rsidR="00B13843">
        <w:t>distribución</w:t>
      </w:r>
      <w:r w:rsidR="001171AC">
        <w:t xml:space="preserve"> conjunta.</w:t>
      </w:r>
      <w:r w:rsidR="00D90327">
        <w:t xml:space="preserve"> Permite ver como las variables interactúan entre </w:t>
      </w:r>
      <w:r w:rsidR="00875FD4">
        <w:t>sí</w:t>
      </w:r>
      <w:r w:rsidR="00D90327">
        <w:t>.</w:t>
      </w:r>
    </w:p>
    <w:p w14:paraId="59A31463" w14:textId="77777777" w:rsidR="00875FD4" w:rsidRDefault="00875FD4" w:rsidP="00DD4C43">
      <w:pPr>
        <w:jc w:val="both"/>
      </w:pPr>
    </w:p>
    <w:p w14:paraId="476CA4AF" w14:textId="06F91E8A" w:rsidR="00875FD4" w:rsidRDefault="006F2004" w:rsidP="00DD4C43">
      <w:pPr>
        <w:jc w:val="both"/>
      </w:pPr>
      <w:r>
        <w:t>Modela la dependencia conjunta en escenarios complejos. Es una forma de juntar distintas distribuciones individuales a una sola en conjunto cunado existe correlación entre variables.</w:t>
      </w:r>
    </w:p>
    <w:p w14:paraId="4632AB69" w14:textId="77777777" w:rsidR="00F519E0" w:rsidRDefault="00F519E0" w:rsidP="00DD4C43">
      <w:pPr>
        <w:jc w:val="both"/>
      </w:pPr>
    </w:p>
    <w:p w14:paraId="2672C45F" w14:textId="594ADCB8" w:rsidR="00F747E7" w:rsidRDefault="00F747E7" w:rsidP="00DD4C43">
      <w:pPr>
        <w:jc w:val="both"/>
      </w:pPr>
      <w:r>
        <w:t xml:space="preserve">Teorema de </w:t>
      </w:r>
      <w:proofErr w:type="spellStart"/>
      <w:r>
        <w:t>Sklar</w:t>
      </w:r>
      <w:proofErr w:type="spellEnd"/>
      <w:r>
        <w:t xml:space="preserve">: Cualquier función de distribución conjunta multivariada puede ser escrita en términos de distribuciones marginales </w:t>
      </w:r>
      <w:proofErr w:type="spellStart"/>
      <w:r>
        <w:t>univariadas</w:t>
      </w:r>
      <w:proofErr w:type="spellEnd"/>
      <w:r>
        <w:t xml:space="preserve"> y una copula, esta última que describe la estructura de dependencia entre las variables.</w:t>
      </w:r>
    </w:p>
    <w:p w14:paraId="602A0AC7" w14:textId="18D5D5B7" w:rsidR="00DD4C43" w:rsidRDefault="00DD4C43" w:rsidP="00DD4C43">
      <w:pPr>
        <w:jc w:val="both"/>
      </w:pPr>
    </w:p>
    <w:p w14:paraId="3A04E054" w14:textId="524D5692" w:rsidR="001762C0" w:rsidRDefault="001762C0" w:rsidP="00DD4C43">
      <w:pPr>
        <w:jc w:val="both"/>
      </w:pPr>
      <w:r>
        <w:t>Las copulas no asumen independencia entre los datos como es el caso de la distribución normal, sino que permiten capturar estructuras de dependencia complejas dentro de los datos.</w:t>
      </w:r>
      <w:r w:rsidR="00442954">
        <w:t xml:space="preserve"> Con esto la función </w:t>
      </w:r>
      <w:r w:rsidR="00626173">
        <w:t>d</w:t>
      </w:r>
      <w:r w:rsidR="00442954">
        <w:t>e distribución conjunta refleja de mejor manera como interactúan las variables.</w:t>
      </w:r>
    </w:p>
    <w:p w14:paraId="61D4E8D4" w14:textId="77777777" w:rsidR="00896E7D" w:rsidRDefault="00896E7D" w:rsidP="00DD4C43">
      <w:pPr>
        <w:jc w:val="both"/>
      </w:pPr>
    </w:p>
    <w:p w14:paraId="340691AD" w14:textId="3838FC0D" w:rsidR="00896E7D" w:rsidRDefault="007A137D" w:rsidP="00DD4C43">
      <w:pPr>
        <w:jc w:val="both"/>
      </w:pPr>
      <w:r>
        <w:t>Pueden asignar mayor peso a valores extremos (colas) lo cual es particularmente conveniente en la administración de riesgos.</w:t>
      </w:r>
    </w:p>
    <w:p w14:paraId="689A0804" w14:textId="77777777" w:rsidR="00A24F66" w:rsidRDefault="00A24F66" w:rsidP="00DD4C43">
      <w:pPr>
        <w:jc w:val="both"/>
      </w:pPr>
    </w:p>
    <w:p w14:paraId="41EA5B21" w14:textId="1D5D1673" w:rsidR="00A24F66" w:rsidRDefault="00A24F66" w:rsidP="00DD4C43">
      <w:pPr>
        <w:jc w:val="both"/>
      </w:pPr>
      <w:r>
        <w:t>Para el riesgo de crédito son útiles por su modelación de dependencias no lineales, ya que modelan la relación compleja que existe entre los créditos, eventos de crédito y probabilidad de impago.</w:t>
      </w:r>
      <w:r w:rsidR="00860F36">
        <w:t xml:space="preserve"> </w:t>
      </w:r>
      <w:r w:rsidR="00D703F2">
        <w:t>Además,</w:t>
      </w:r>
      <w:r w:rsidR="00860F36">
        <w:t xml:space="preserve"> pueden modelar dependencia </w:t>
      </w:r>
      <w:r w:rsidR="00D703F2">
        <w:t>extrema entre</w:t>
      </w:r>
      <w:r w:rsidR="007B3B1C">
        <w:t xml:space="preserve"> eventos de crédito.</w:t>
      </w:r>
      <w:r w:rsidR="00D703F2">
        <w:t xml:space="preserve"> Captura de forma efectiva la probabilidad de ocurrencia de forma simultánea de eventos extremos lo cual es útil en la gestión de riesgos.</w:t>
      </w:r>
    </w:p>
    <w:p w14:paraId="38393BE0" w14:textId="77777777" w:rsidR="000E0A1A" w:rsidRDefault="000E0A1A" w:rsidP="00DD4C43">
      <w:pPr>
        <w:jc w:val="both"/>
      </w:pPr>
    </w:p>
    <w:p w14:paraId="483E4E11" w14:textId="14BD4FF9" w:rsidR="000E0A1A" w:rsidRDefault="00523662" w:rsidP="00DD4C43">
      <w:pPr>
        <w:jc w:val="both"/>
      </w:pPr>
      <w:r>
        <w:t xml:space="preserve">Además, sirven para modelar escenarios de riesgos ya que generan distribuciones conjuntas de eventos de crédito bajo distintas condiciones económicas y de mercado. </w:t>
      </w:r>
      <w:r w:rsidR="00A0547A">
        <w:t>También</w:t>
      </w:r>
      <w:r>
        <w:t xml:space="preserve"> ayudan a estimar el VaR a través de simulaciones de perdida en la cartera.</w:t>
      </w:r>
      <w:r w:rsidR="00681CC1">
        <w:t xml:space="preserve"> Son una herramienta realista para evaluar el riesgo en comparación con métodos que asumen independencia entre variables.</w:t>
      </w:r>
    </w:p>
    <w:p w14:paraId="51519E17" w14:textId="6AB0629F" w:rsidR="00523662" w:rsidRDefault="006C21D8" w:rsidP="00DD4C43">
      <w:pPr>
        <w:jc w:val="both"/>
      </w:pPr>
      <w:r>
        <w:lastRenderedPageBreak/>
        <w:t xml:space="preserve">Gracias a las características de las copulas se puede ajustar una distribución </w:t>
      </w:r>
      <w:r w:rsidR="00067C6E">
        <w:t>a una cartera de créditos y simular las pérdidas esperada para obtener métricas de riesgo importantes como:</w:t>
      </w:r>
    </w:p>
    <w:p w14:paraId="0779A867" w14:textId="556C9AA7" w:rsidR="00067C6E" w:rsidRDefault="00067C6E" w:rsidP="00554DAC">
      <w:pPr>
        <w:pStyle w:val="Prrafodelista"/>
        <w:numPr>
          <w:ilvl w:val="0"/>
          <w:numId w:val="8"/>
        </w:numPr>
        <w:jc w:val="both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(ECL)</w:t>
      </w:r>
    </w:p>
    <w:p w14:paraId="3C6D1EA9" w14:textId="27748905" w:rsidR="00067C6E" w:rsidRDefault="00067C6E" w:rsidP="00554DAC">
      <w:pPr>
        <w:pStyle w:val="Prrafodelista"/>
        <w:numPr>
          <w:ilvl w:val="0"/>
          <w:numId w:val="8"/>
        </w:numPr>
        <w:jc w:val="both"/>
      </w:pPr>
      <w:proofErr w:type="spellStart"/>
      <w:r>
        <w:t>Unexpected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(UCL)</w:t>
      </w:r>
    </w:p>
    <w:p w14:paraId="2A24363D" w14:textId="4C066462" w:rsidR="00067C6E" w:rsidRDefault="00067C6E" w:rsidP="00554DAC">
      <w:pPr>
        <w:pStyle w:val="Prrafodelista"/>
        <w:numPr>
          <w:ilvl w:val="0"/>
          <w:numId w:val="8"/>
        </w:numPr>
        <w:jc w:val="both"/>
      </w:pP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 (VaR)</w:t>
      </w:r>
    </w:p>
    <w:p w14:paraId="12BCA227" w14:textId="5D99DEAA" w:rsidR="00067C6E" w:rsidRDefault="00067C6E" w:rsidP="00554DAC">
      <w:pPr>
        <w:pStyle w:val="Prrafodelista"/>
        <w:numPr>
          <w:ilvl w:val="0"/>
          <w:numId w:val="8"/>
        </w:numPr>
        <w:jc w:val="both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(C-VaR)</w:t>
      </w:r>
    </w:p>
    <w:p w14:paraId="53C4C523" w14:textId="77777777" w:rsidR="00554DAC" w:rsidRDefault="00554DAC" w:rsidP="00554DAC">
      <w:pPr>
        <w:jc w:val="both"/>
      </w:pPr>
    </w:p>
    <w:p w14:paraId="22DD2A35" w14:textId="391C1A08" w:rsidR="006C21D8" w:rsidRDefault="00EA3765" w:rsidP="00DD4C43">
      <w:pPr>
        <w:jc w:val="both"/>
      </w:pPr>
      <w:r>
        <w:t xml:space="preserve">Con estas métricas de riesgo se puede estructurar un CDO en </w:t>
      </w:r>
      <w:proofErr w:type="spellStart"/>
      <w:r>
        <w:t>tranches</w:t>
      </w:r>
      <w:proofErr w:type="spellEnd"/>
      <w:r>
        <w:t xml:space="preserve"> </w:t>
      </w:r>
      <w:r w:rsidR="00FE1CA4">
        <w:t>de acuerdo con</w:t>
      </w:r>
      <w:r>
        <w:t xml:space="preserve"> la pérdida y su probabilidad de pérdida.</w:t>
      </w:r>
      <w:r w:rsidR="00FE1CA4">
        <w:t xml:space="preserve"> Así se vende la cartera a inversionistas en tramos transfiriendo así el riesgo de impago.</w:t>
      </w:r>
    </w:p>
    <w:p w14:paraId="53CE0BBB" w14:textId="77777777" w:rsidR="006271E1" w:rsidRDefault="006271E1" w:rsidP="00DD4C43">
      <w:pPr>
        <w:jc w:val="both"/>
      </w:pPr>
    </w:p>
    <w:p w14:paraId="01DDF099" w14:textId="5008B554" w:rsidR="00FE1CA4" w:rsidRDefault="006B33AB" w:rsidP="00DD4C43">
      <w:pPr>
        <w:jc w:val="both"/>
      </w:pPr>
      <w:r>
        <w:t>La asignación de pérdidas es jerárquica según el nivel de riesgo de cada tramo. Cada tramo es una porción específica de la cartera y absorbe pérdidas en cierto orden predefinido, in</w:t>
      </w:r>
      <w:r w:rsidR="00D06DE3">
        <w:t>i</w:t>
      </w:r>
      <w:r>
        <w:t xml:space="preserve">cias en </w:t>
      </w:r>
      <w:proofErr w:type="spellStart"/>
      <w:r>
        <w:t>Equity</w:t>
      </w:r>
      <w:proofErr w:type="spellEnd"/>
      <w:r>
        <w:t xml:space="preserve"> que es de </w:t>
      </w:r>
      <w:r w:rsidR="00D06DE3">
        <w:t>m</w:t>
      </w:r>
      <w:r>
        <w:t>ayor riesgo hasta llegar a Senior que es de menor riesgo.</w:t>
      </w:r>
    </w:p>
    <w:p w14:paraId="2D8C9ADE" w14:textId="77777777" w:rsidR="006271E1" w:rsidRDefault="006271E1" w:rsidP="00DD4C43">
      <w:pPr>
        <w:jc w:val="both"/>
      </w:pPr>
    </w:p>
    <w:p w14:paraId="73A531C8" w14:textId="5BF69261" w:rsidR="008F6222" w:rsidRDefault="003B0A59" w:rsidP="00DD4C43">
      <w:pPr>
        <w:jc w:val="both"/>
      </w:pPr>
      <w:r>
        <w:t>Según las probabilidades de pérdida estimadas en cada tramo, se puede definir la tasa que se paga en cada nivel.</w:t>
      </w:r>
    </w:p>
    <w:p w14:paraId="3172F1DD" w14:textId="77777777" w:rsidR="00C53A18" w:rsidRDefault="00C53A18" w:rsidP="00DD4C43">
      <w:pPr>
        <w:jc w:val="both"/>
      </w:pPr>
    </w:p>
    <w:p w14:paraId="47E41AC9" w14:textId="3B778AB8" w:rsidR="00C53A18" w:rsidRDefault="00C53A18" w:rsidP="00C53A18">
      <w:pPr>
        <w:jc w:val="center"/>
      </w:pPr>
      <w:r w:rsidRPr="00C53A18">
        <w:drawing>
          <wp:inline distT="0" distB="0" distL="0" distR="0" wp14:anchorId="741195B9" wp14:editId="35E42239">
            <wp:extent cx="5612130" cy="1851025"/>
            <wp:effectExtent l="0" t="0" r="1270" b="3175"/>
            <wp:docPr id="401305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5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490E" w14:textId="77777777" w:rsidR="001925B8" w:rsidRDefault="001925B8"/>
    <w:p w14:paraId="342108F0" w14:textId="77777777" w:rsidR="00AF6B8B" w:rsidRDefault="00AF6B8B"/>
    <w:p w14:paraId="0373558C" w14:textId="77777777" w:rsidR="00AF6B8B" w:rsidRDefault="00AF6B8B"/>
    <w:p w14:paraId="1189BEE5" w14:textId="77777777" w:rsidR="00EA79F4" w:rsidRPr="00AF2377" w:rsidRDefault="00EA79F4" w:rsidP="00966E99">
      <w:pPr>
        <w:jc w:val="both"/>
      </w:pPr>
    </w:p>
    <w:sectPr w:rsidR="00EA79F4" w:rsidRPr="00AF2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89B"/>
    <w:multiLevelType w:val="hybridMultilevel"/>
    <w:tmpl w:val="8D58D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424D"/>
    <w:multiLevelType w:val="hybridMultilevel"/>
    <w:tmpl w:val="8A8EE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2035"/>
    <w:multiLevelType w:val="hybridMultilevel"/>
    <w:tmpl w:val="ADC0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257D9"/>
    <w:multiLevelType w:val="hybridMultilevel"/>
    <w:tmpl w:val="AE1E3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1C03"/>
    <w:multiLevelType w:val="hybridMultilevel"/>
    <w:tmpl w:val="87E24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41454"/>
    <w:multiLevelType w:val="hybridMultilevel"/>
    <w:tmpl w:val="43243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0340D"/>
    <w:multiLevelType w:val="hybridMultilevel"/>
    <w:tmpl w:val="1F2E8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D2C7B"/>
    <w:multiLevelType w:val="hybridMultilevel"/>
    <w:tmpl w:val="50C88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92275">
    <w:abstractNumId w:val="3"/>
  </w:num>
  <w:num w:numId="2" w16cid:durableId="1172599813">
    <w:abstractNumId w:val="1"/>
  </w:num>
  <w:num w:numId="3" w16cid:durableId="1382948448">
    <w:abstractNumId w:val="7"/>
  </w:num>
  <w:num w:numId="4" w16cid:durableId="1742366973">
    <w:abstractNumId w:val="0"/>
  </w:num>
  <w:num w:numId="5" w16cid:durableId="97725789">
    <w:abstractNumId w:val="5"/>
  </w:num>
  <w:num w:numId="6" w16cid:durableId="1829244377">
    <w:abstractNumId w:val="6"/>
  </w:num>
  <w:num w:numId="7" w16cid:durableId="175657191">
    <w:abstractNumId w:val="4"/>
  </w:num>
  <w:num w:numId="8" w16cid:durableId="1378550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D"/>
    <w:rsid w:val="00003B58"/>
    <w:rsid w:val="00036E0A"/>
    <w:rsid w:val="00067C6E"/>
    <w:rsid w:val="000C586D"/>
    <w:rsid w:val="000D0CA3"/>
    <w:rsid w:val="000E0A1A"/>
    <w:rsid w:val="001171AC"/>
    <w:rsid w:val="00131879"/>
    <w:rsid w:val="0013411F"/>
    <w:rsid w:val="00167E34"/>
    <w:rsid w:val="001762C0"/>
    <w:rsid w:val="001925B8"/>
    <w:rsid w:val="00197603"/>
    <w:rsid w:val="001E01DE"/>
    <w:rsid w:val="00280D12"/>
    <w:rsid w:val="002F189A"/>
    <w:rsid w:val="002F2BA1"/>
    <w:rsid w:val="00333F63"/>
    <w:rsid w:val="00353D85"/>
    <w:rsid w:val="003B0A59"/>
    <w:rsid w:val="003B49A1"/>
    <w:rsid w:val="003E1171"/>
    <w:rsid w:val="00420E03"/>
    <w:rsid w:val="00442954"/>
    <w:rsid w:val="0046449D"/>
    <w:rsid w:val="004D4F92"/>
    <w:rsid w:val="00523662"/>
    <w:rsid w:val="005444BB"/>
    <w:rsid w:val="00554DAC"/>
    <w:rsid w:val="00554F27"/>
    <w:rsid w:val="00626173"/>
    <w:rsid w:val="006271E1"/>
    <w:rsid w:val="006306D0"/>
    <w:rsid w:val="00652783"/>
    <w:rsid w:val="0066119A"/>
    <w:rsid w:val="00681CC1"/>
    <w:rsid w:val="006B33AB"/>
    <w:rsid w:val="006C21D8"/>
    <w:rsid w:val="006F2004"/>
    <w:rsid w:val="00774402"/>
    <w:rsid w:val="007A137D"/>
    <w:rsid w:val="007B3B1C"/>
    <w:rsid w:val="007F2B52"/>
    <w:rsid w:val="00825882"/>
    <w:rsid w:val="00860F36"/>
    <w:rsid w:val="008636D3"/>
    <w:rsid w:val="00875FD4"/>
    <w:rsid w:val="00880FEB"/>
    <w:rsid w:val="00885FDE"/>
    <w:rsid w:val="008926E6"/>
    <w:rsid w:val="00896E7D"/>
    <w:rsid w:val="008E7BC1"/>
    <w:rsid w:val="008F6222"/>
    <w:rsid w:val="00911A55"/>
    <w:rsid w:val="009542CE"/>
    <w:rsid w:val="009660F5"/>
    <w:rsid w:val="00966E99"/>
    <w:rsid w:val="00982CBB"/>
    <w:rsid w:val="009B2689"/>
    <w:rsid w:val="00A0547A"/>
    <w:rsid w:val="00A24F66"/>
    <w:rsid w:val="00A32E9E"/>
    <w:rsid w:val="00A80383"/>
    <w:rsid w:val="00AC260B"/>
    <w:rsid w:val="00AF2377"/>
    <w:rsid w:val="00AF6B8B"/>
    <w:rsid w:val="00AF6E42"/>
    <w:rsid w:val="00B13843"/>
    <w:rsid w:val="00BA6F80"/>
    <w:rsid w:val="00C36DF8"/>
    <w:rsid w:val="00C53A18"/>
    <w:rsid w:val="00CE2741"/>
    <w:rsid w:val="00CF278D"/>
    <w:rsid w:val="00D06DE3"/>
    <w:rsid w:val="00D41B7F"/>
    <w:rsid w:val="00D703F2"/>
    <w:rsid w:val="00D7489E"/>
    <w:rsid w:val="00D90327"/>
    <w:rsid w:val="00DC33F5"/>
    <w:rsid w:val="00DD4C43"/>
    <w:rsid w:val="00DF6B13"/>
    <w:rsid w:val="00E01D9B"/>
    <w:rsid w:val="00E06E55"/>
    <w:rsid w:val="00E14C48"/>
    <w:rsid w:val="00E20ABA"/>
    <w:rsid w:val="00E96299"/>
    <w:rsid w:val="00EA3765"/>
    <w:rsid w:val="00EA79F4"/>
    <w:rsid w:val="00EB0D0A"/>
    <w:rsid w:val="00EC6ACE"/>
    <w:rsid w:val="00F21511"/>
    <w:rsid w:val="00F519E0"/>
    <w:rsid w:val="00F747E7"/>
    <w:rsid w:val="00FC0427"/>
    <w:rsid w:val="00FE1CA4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8C6C"/>
  <w15:chartTrackingRefBased/>
  <w15:docId w15:val="{A618ECB7-7BB2-D441-A3FF-95B07473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6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4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4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4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4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4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4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49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49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49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49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49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49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49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644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4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4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49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644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49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64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49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64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94</cp:revision>
  <dcterms:created xsi:type="dcterms:W3CDTF">2025-05-14T16:25:00Z</dcterms:created>
  <dcterms:modified xsi:type="dcterms:W3CDTF">2025-05-14T18:42:00Z</dcterms:modified>
</cp:coreProperties>
</file>