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253" w:rsidRPr="007E5253" w:rsidRDefault="007E5253" w:rsidP="007E5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SIDLAK-CCF Savings and Credit Cooperative (SCSCC) — Operation Manual: Deep Dive</w: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SUMMARY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 xml:space="preserve">This is the operating manual for a Philippine savings and credit cooperative, covering seven core areas: membership, lending, savings/time deposits, financial management, fund allocation policies, donations, accounting/internal controls, and human resources. The manual establishes the cooperative's governance structure (Board of Directors, Manager, Treasurer, </w:t>
      </w:r>
      <w:proofErr w:type="gramStart"/>
      <w:r w:rsidRPr="007E5253">
        <w:rPr>
          <w:rFonts w:ascii="Times New Roman" w:eastAsia="Times New Roman" w:hAnsi="Times New Roman" w:cs="Times New Roman"/>
          <w:kern w:val="0"/>
        </w:rPr>
        <w:t>committees</w:t>
      </w:r>
      <w:proofErr w:type="gramEnd"/>
      <w:r w:rsidRPr="007E5253">
        <w:rPr>
          <w:rFonts w:ascii="Times New Roman" w:eastAsia="Times New Roman" w:hAnsi="Times New Roman" w:cs="Times New Roman"/>
          <w:kern w:val="0"/>
        </w:rPr>
        <w:t>), four loan products with distinct terms, fund distribution percentages for surplus allocation, and internal control standards aligned with Cooperative Development Authority (CDA) and Philippine Labor Law requirements.</w:t>
      </w:r>
    </w:p>
    <w:p w:rsidR="007E5253" w:rsidRPr="007E5253" w:rsidRDefault="007E5253" w:rsidP="007E5253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DETAILED BREAKDOWN</w: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1. Membership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Pre-Membership Education Seminar (PMES)</w:t>
      </w:r>
    </w:p>
    <w:p w:rsidR="007E5253" w:rsidRPr="007E5253" w:rsidRDefault="007E5253" w:rsidP="007E5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Mandatory before membership acceptance.</w:t>
      </w:r>
    </w:p>
    <w:p w:rsidR="007E5253" w:rsidRPr="007E5253" w:rsidRDefault="007E5253" w:rsidP="007E5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Participants must complete a "Participant's Profile."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Meetings &amp; Assembly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61"/>
        <w:gridCol w:w="2282"/>
        <w:gridCol w:w="4607"/>
      </w:tblGrid>
      <w:tr w:rsidR="007E5253" w:rsidRPr="007E5253" w:rsidTr="007E5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Purpose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Ownership Meeting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At least annually (June–July)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Update members on financial status, activities, issues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Annual General Assembly (AGA)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Every 2nd Saturday of March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Elect officers, adopt reports, approve plans/budget, amend bylaws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Special General Assembly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As needed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Urgent law/policy amendments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Officers Meeting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At least twice a year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BOD, committees, staff report on operations</w:t>
            </w:r>
          </w:p>
        </w:tc>
      </w:tr>
    </w:tbl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Regular Membership Requirements</w:t>
      </w:r>
    </w:p>
    <w:p w:rsidR="007E5253" w:rsidRPr="007E5253" w:rsidRDefault="007E5253" w:rsidP="007E5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Complete PMES → fill membership form → pay non-refundable ₱200.00 fee.</w:t>
      </w:r>
    </w:p>
    <w:p w:rsidR="007E5253" w:rsidRPr="007E5253" w:rsidRDefault="007E5253" w:rsidP="007E5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Approval chain: Education &amp; Training Committee recommends → BOD approves.</w:t>
      </w:r>
    </w:p>
    <w:p w:rsidR="007E5253" w:rsidRPr="007E5253" w:rsidRDefault="007E5253" w:rsidP="007E5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Minimum paid-up capital: ₱500.00 (5 shares); must subscribe to at least 20 shares (₱2,000.00).</w:t>
      </w:r>
    </w:p>
    <w:p w:rsidR="007E5253" w:rsidRPr="007E5253" w:rsidRDefault="007E5253" w:rsidP="007E5253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lastRenderedPageBreak/>
        <w:t>2. Lending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Basic Principles</w:t>
      </w:r>
    </w:p>
    <w:p w:rsidR="007E5253" w:rsidRPr="007E5253" w:rsidRDefault="007E5253" w:rsidP="007E5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Quality and volume are management policy benchmarks.</w:t>
      </w:r>
    </w:p>
    <w:p w:rsidR="007E5253" w:rsidRPr="007E5253" w:rsidRDefault="007E5253" w:rsidP="007E5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All loans must be goal/purpose-oriented.</w:t>
      </w:r>
    </w:p>
    <w:p w:rsidR="007E5253" w:rsidRPr="007E5253" w:rsidRDefault="007E5253" w:rsidP="007E5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All applicants undergo Credit Investigation (CI) and require BOD approval.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General Loan Types</w:t>
      </w:r>
      <w:r w:rsidRPr="007E5253">
        <w:rPr>
          <w:rFonts w:ascii="Times New Roman" w:eastAsia="Times New Roman" w:hAnsi="Times New Roman" w:cs="Times New Roman"/>
          <w:kern w:val="0"/>
        </w:rPr>
        <w:t>: Petty Cash Loan, Livelihood/Microfinance Loan, Salary Loan, Emergency Loan.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General Rules</w:t>
      </w:r>
    </w:p>
    <w:p w:rsidR="007E5253" w:rsidRPr="007E5253" w:rsidRDefault="007E5253" w:rsidP="007E5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Loan amount based on purpose and CI results.</w:t>
      </w:r>
    </w:p>
    <w:p w:rsidR="007E5253" w:rsidRPr="007E5253" w:rsidRDefault="007E5253" w:rsidP="007E5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Loans are secured against assigned savings deposits, share capital interest/dividends, patronage refund, and collectibles — automatically frozen and applied to delinquent installments.</w:t>
      </w:r>
    </w:p>
    <w:p w:rsidR="007E5253" w:rsidRPr="007E5253" w:rsidRDefault="007E5253" w:rsidP="007E5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Renewal allowed only after full payment of prior loan.</w:t>
      </w:r>
    </w:p>
    <w:p w:rsidR="007E5253" w:rsidRPr="007E5253" w:rsidRDefault="007E5253" w:rsidP="007E5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Credit Committee evaluates and approves all applications.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Specific Loan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31"/>
        <w:gridCol w:w="1511"/>
        <w:gridCol w:w="1057"/>
        <w:gridCol w:w="994"/>
        <w:gridCol w:w="770"/>
        <w:gridCol w:w="721"/>
        <w:gridCol w:w="994"/>
        <w:gridCol w:w="1072"/>
      </w:tblGrid>
      <w:tr w:rsidR="007E5253" w:rsidRPr="007E5253" w:rsidTr="007E5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Loan Type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Max Amount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Service Charge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Penalty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Notes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Petty Cash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Regular members with ≥10 shares (₱1,000+ share capital)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75% of share capital (+75% of co-maker's share capital)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3%/month on balance past due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Renewable on full payment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Livelihood/Microfinance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Self-employed members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₱5,000 (CI-dependent)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2%/month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3%/month past due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Daily payment or per income source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Employed members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₱5,000 (CI-dependent)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2%/month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3%/month past due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Payment every payday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 xml:space="preserve">Members with urgent cash </w:t>
            </w:r>
            <w:r w:rsidRPr="007E5253">
              <w:rPr>
                <w:rFonts w:ascii="Times New Roman" w:eastAsia="Times New Roman" w:hAnsi="Times New Roman" w:cs="Times New Roman"/>
                <w:kern w:val="0"/>
              </w:rPr>
              <w:lastRenderedPageBreak/>
              <w:t>needs (hospitalization, calamity)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lastRenderedPageBreak/>
              <w:t>₱5,000 (CI-</w:t>
            </w:r>
            <w:r w:rsidRPr="007E5253">
              <w:rPr>
                <w:rFonts w:ascii="Times New Roman" w:eastAsia="Times New Roman" w:hAnsi="Times New Roman" w:cs="Times New Roman"/>
                <w:kern w:val="0"/>
              </w:rPr>
              <w:lastRenderedPageBreak/>
              <w:t>dependent) + collateral worth 2x loan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lastRenderedPageBreak/>
              <w:t>0%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 xml:space="preserve">3%/month past </w:t>
            </w:r>
            <w:r w:rsidRPr="007E5253">
              <w:rPr>
                <w:rFonts w:ascii="Times New Roman" w:eastAsia="Times New Roman" w:hAnsi="Times New Roman" w:cs="Times New Roman"/>
                <w:kern w:val="0"/>
              </w:rPr>
              <w:lastRenderedPageBreak/>
              <w:t>due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lastRenderedPageBreak/>
              <w:t>Requires collateral</w:t>
            </w:r>
          </w:p>
        </w:tc>
      </w:tr>
    </w:tbl>
    <w:p w:rsidR="007E5253" w:rsidRPr="007E5253" w:rsidRDefault="007E5253" w:rsidP="007E5253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lastRenderedPageBreak/>
        <w:pict>
          <v:rect id="_x0000_i1027" style="width:0;height:1.5pt" o:hralign="center" o:hrstd="t" o:hr="t" fillcolor="#a0a0a0" stroked="f"/>
        </w:pic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3. Savings / Time Deposit</w:t>
      </w:r>
    </w:p>
    <w:p w:rsidR="007E5253" w:rsidRPr="007E5253" w:rsidRDefault="007E5253" w:rsidP="007E5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Minimum maintaining balance: ₱100.00.</w:t>
      </w:r>
    </w:p>
    <w:p w:rsidR="007E5253" w:rsidRPr="007E5253" w:rsidRDefault="007E5253" w:rsidP="007E5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Interest: 4% per annum, computed quarterly on average monthly balance.</w:t>
      </w:r>
    </w:p>
    <w:p w:rsidR="007E5253" w:rsidRPr="007E5253" w:rsidRDefault="007E5253" w:rsidP="007E5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Monthly cut-off date: 10th of the month.</w:t>
      </w:r>
    </w:p>
    <w:p w:rsidR="007E5253" w:rsidRPr="007E5253" w:rsidRDefault="007E5253" w:rsidP="007E5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Deposits/withdrawals use prescribed forms; deposits processed via Treasurer with OR issued.</w:t>
      </w:r>
    </w:p>
    <w:p w:rsidR="007E5253" w:rsidRPr="007E5253" w:rsidRDefault="007E5253" w:rsidP="007E5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Withdrawals require Treasurer processing, posting clerk verification, and approval by Manager/Chairman/Vice-Chairman or authorized rep.</w:t>
      </w:r>
    </w:p>
    <w:p w:rsidR="007E5253" w:rsidRPr="007E5253" w:rsidRDefault="007E5253" w:rsidP="007E5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Members with past-due loans cannot withdraw savings — funds are applied to loan payment instead.</w:t>
      </w:r>
    </w:p>
    <w:p w:rsidR="007E5253" w:rsidRPr="007E5253" w:rsidRDefault="007E5253" w:rsidP="007E5253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pict>
          <v:rect id="_x0000_i1028" style="width:0;height:1.5pt" o:hralign="center" o:hrstd="t" o:hr="t" fillcolor="#a0a0a0" stroked="f"/>
        </w:pic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4. Financial Management — Assets/Liabilities/Properties/Equipment</w:t>
      </w:r>
    </w:p>
    <w:p w:rsidR="007E5253" w:rsidRPr="007E5253" w:rsidRDefault="007E5253" w:rsidP="007E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Property/equipment purchases, improvements, and repairs require Board approval.</w:t>
      </w:r>
    </w:p>
    <w:p w:rsidR="007E5253" w:rsidRPr="007E5253" w:rsidRDefault="007E5253" w:rsidP="007E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Property custodian (designated by Board) is responsible for safekeeping; borrowing items requires custodian processing + Manager/Chairman approval.</w:t>
      </w:r>
    </w:p>
    <w:p w:rsidR="007E5253" w:rsidRPr="007E5253" w:rsidRDefault="007E5253" w:rsidP="007E5253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pict>
          <v:rect id="_x0000_i1029" style="width:0;height:1.5pt" o:hralign="center" o:hrstd="t" o:hr="t" fillcolor="#a0a0a0" stroked="f"/>
        </w:pic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5. Statutory Reserves, Interest on Share Capital &amp; Patronage Refund Distribution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Fund allocation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00"/>
        <w:gridCol w:w="500"/>
        <w:gridCol w:w="6450"/>
      </w:tblGrid>
      <w:tr w:rsidR="007E5253" w:rsidRPr="007E5253" w:rsidTr="007E5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Fund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Use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General Reserve Fund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100% deposited to bank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Optional Fund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Bank deposit; land, building, computerization, promotional activities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Community Development Fund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Community projects, solicitations, donations/outreach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CETF (Education &amp; Training Fund)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 xml:space="preserve">Half (5%) for mandatory trainings/seminars for officers/staff; covers publication subscriptions, summit/congress attendance, </w:t>
            </w:r>
            <w:r w:rsidRPr="007E5253">
              <w:rPr>
                <w:rFonts w:ascii="Times New Roman" w:eastAsia="Times New Roman" w:hAnsi="Times New Roman" w:cs="Times New Roman"/>
                <w:kern w:val="0"/>
              </w:rPr>
              <w:lastRenderedPageBreak/>
              <w:t>Coop Month celebration</w:t>
            </w:r>
          </w:p>
        </w:tc>
      </w:tr>
      <w:tr w:rsidR="007E5253" w:rsidRPr="007E5253" w:rsidTr="007E5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lastRenderedPageBreak/>
              <w:t>Interest on Share Capital &amp; Patronage Refund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7E5253" w:rsidRPr="007E5253" w:rsidRDefault="007E5253" w:rsidP="007E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7E5253">
              <w:rPr>
                <w:rFonts w:ascii="Times New Roman" w:eastAsia="Times New Roman" w:hAnsi="Times New Roman" w:cs="Times New Roman"/>
                <w:kern w:val="0"/>
              </w:rPr>
              <w:t>Refund for members not attending GA (without valid, pre-approved excuse) is plowed back to their CBU (Capital Build-Up)</w:t>
            </w:r>
          </w:p>
        </w:tc>
      </w:tr>
    </w:tbl>
    <w:p w:rsidR="007E5253" w:rsidRPr="007E5253" w:rsidRDefault="007E5253" w:rsidP="007E5253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pict>
          <v:rect id="_x0000_i1030" style="width:0;height:1.5pt" o:hralign="center" o:hrstd="t" o:hr="t" fillcolor="#a0a0a0" stroked="f"/>
        </w:pic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6. Policy on Borrowing/Financial Assistance from Outside Sources</w:t>
      </w:r>
    </w:p>
    <w:p w:rsidR="007E5253" w:rsidRPr="007E5253" w:rsidRDefault="007E5253" w:rsidP="007E5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Major borrowings sourced at least cost, compliant with existing loan agreements/commitments.</w:t>
      </w:r>
    </w:p>
    <w:p w:rsidR="007E5253" w:rsidRPr="007E5253" w:rsidRDefault="007E5253" w:rsidP="007E5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 xml:space="preserve">Cannot exceed Board-set loan limit; Board + Manager </w:t>
      </w:r>
      <w:proofErr w:type="gramStart"/>
      <w:r w:rsidRPr="007E5253">
        <w:rPr>
          <w:rFonts w:ascii="Times New Roman" w:eastAsia="Times New Roman" w:hAnsi="Times New Roman" w:cs="Times New Roman"/>
          <w:kern w:val="0"/>
        </w:rPr>
        <w:t>review</w:t>
      </w:r>
      <w:proofErr w:type="gramEnd"/>
      <w:r w:rsidRPr="007E5253">
        <w:rPr>
          <w:rFonts w:ascii="Times New Roman" w:eastAsia="Times New Roman" w:hAnsi="Times New Roman" w:cs="Times New Roman"/>
          <w:kern w:val="0"/>
        </w:rPr>
        <w:t xml:space="preserve"> limit annually; Manager can request Board approval to raise it.</w:t>
      </w:r>
    </w:p>
    <w:p w:rsidR="007E5253" w:rsidRPr="007E5253" w:rsidRDefault="007E5253" w:rsidP="007E5253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pict>
          <v:rect id="_x0000_i1031" style="width:0;height:1.5pt" o:hralign="center" o:hrstd="t" o:hr="t" fillcolor="#a0a0a0" stroked="f"/>
        </w:pic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7. Policy on Donation</w:t>
      </w:r>
    </w:p>
    <w:p w:rsidR="007E5253" w:rsidRPr="007E5253" w:rsidRDefault="007E5253" w:rsidP="007E5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For charitable orgs/community goodwill, to individuals or organizations.</w:t>
      </w:r>
    </w:p>
    <w:p w:rsidR="007E5253" w:rsidRPr="007E5253" w:rsidRDefault="007E5253" w:rsidP="007E5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Requires BOD Resolution specifying necessity and amount.</w:t>
      </w:r>
    </w:p>
    <w:p w:rsidR="007E5253" w:rsidRPr="007E5253" w:rsidRDefault="007E5253" w:rsidP="007E5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Form: check or in-kind, in beneficiary's name.</w:t>
      </w:r>
    </w:p>
    <w:p w:rsidR="007E5253" w:rsidRPr="007E5253" w:rsidRDefault="007E5253" w:rsidP="007E5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Beneficiary must acknowledge with documentation.</w:t>
      </w:r>
    </w:p>
    <w:p w:rsidR="007E5253" w:rsidRPr="007E5253" w:rsidRDefault="007E5253" w:rsidP="007E5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Annual cap: ₱10,000.00.</w:t>
      </w:r>
    </w:p>
    <w:p w:rsidR="007E5253" w:rsidRPr="007E5253" w:rsidRDefault="007E5253" w:rsidP="007E5253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pict>
          <v:rect id="_x0000_i1032" style="width:0;height:1.5pt" o:hralign="center" o:hrstd="t" o:hr="t" fillcolor="#a0a0a0" stroked="f"/>
        </w:pic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8. Accounting Policies &amp; Internal Control</w:t>
      </w:r>
    </w:p>
    <w:p w:rsidR="007E5253" w:rsidRPr="007E5253" w:rsidRDefault="007E5253" w:rsidP="007E5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Adopts CDA-standard Chart of Accounts for credit cooperatives (and Consumer Cooperative standards where applicable).</w:t>
      </w:r>
    </w:p>
    <w:p w:rsidR="007E5253" w:rsidRPr="007E5253" w:rsidRDefault="007E5253" w:rsidP="007E5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Accounting principles consistent with applicable laws.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Cash Disbursement</w:t>
      </w:r>
    </w:p>
    <w:p w:rsidR="007E5253" w:rsidRPr="007E5253" w:rsidRDefault="007E5253" w:rsidP="007E5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 xml:space="preserve">Authorized check signatories: Chairperson + Treasurer (co-signatory); Vice-Chairperson </w:t>
      </w:r>
      <w:proofErr w:type="gramStart"/>
      <w:r w:rsidRPr="007E5253">
        <w:rPr>
          <w:rFonts w:ascii="Times New Roman" w:eastAsia="Times New Roman" w:hAnsi="Times New Roman" w:cs="Times New Roman"/>
          <w:kern w:val="0"/>
        </w:rPr>
        <w:t>substitutes</w:t>
      </w:r>
      <w:proofErr w:type="gramEnd"/>
      <w:r w:rsidRPr="007E5253">
        <w:rPr>
          <w:rFonts w:ascii="Times New Roman" w:eastAsia="Times New Roman" w:hAnsi="Times New Roman" w:cs="Times New Roman"/>
          <w:kern w:val="0"/>
        </w:rPr>
        <w:t xml:space="preserve"> in Chairperson's absence. Two signatures required.</w:t>
      </w:r>
    </w:p>
    <w:p w:rsidR="007E5253" w:rsidRPr="007E5253" w:rsidRDefault="007E5253" w:rsidP="007E5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Signers must review supporting documents; no self-payable check signing.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Cash Receipts</w:t>
      </w:r>
    </w:p>
    <w:p w:rsidR="007E5253" w:rsidRPr="007E5253" w:rsidRDefault="007E5253" w:rsidP="007E52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Pre-numbered receipts for all cash received.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Financial Reporting</w:t>
      </w:r>
    </w:p>
    <w:p w:rsidR="007E5253" w:rsidRPr="007E5253" w:rsidRDefault="007E5253" w:rsidP="007E5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Bookkeeper: quarterly Statement of Financial Operation, Statement of Financial Condition, Statement of Cash Flows, Statement of Changes in Equity.</w:t>
      </w:r>
    </w:p>
    <w:p w:rsidR="007E5253" w:rsidRPr="007E5253" w:rsidRDefault="007E5253" w:rsidP="007E5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lastRenderedPageBreak/>
        <w:t>Treasurer: Monthly Statement of Cash Receipts and Disbursements.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Internal Control Principles</w:t>
      </w:r>
    </w:p>
    <w:p w:rsidR="007E5253" w:rsidRPr="007E5253" w:rsidRDefault="007E5253" w:rsidP="007E52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Transactions recorded as executed, properly classified (pre-numbered receipts, checklists/logs, progress reports, monthly cash reconciliation).</w:t>
      </w:r>
    </w:p>
    <w:p w:rsidR="007E5253" w:rsidRPr="007E5253" w:rsidRDefault="007E5253" w:rsidP="007E52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Transactions executed only as authorized — clear chain of command, required authorized signatures, periodic inspection with approved corrections.</w:t>
      </w:r>
    </w:p>
    <w:p w:rsidR="007E5253" w:rsidRPr="007E5253" w:rsidRDefault="007E5253" w:rsidP="007E52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Segregation of duties: approving, processing, recording, reviewing, and custody must be separated; cashier may not post payments to accounts.</w:t>
      </w:r>
    </w:p>
    <w:p w:rsidR="007E5253" w:rsidRPr="007E5253" w:rsidRDefault="007E5253" w:rsidP="007E52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 xml:space="preserve">Asset access limited to authorized personnel: physical control/pre-numbering of critical forms, locked safes/drawers/cabinets, </w:t>
      </w:r>
      <w:proofErr w:type="gramStart"/>
      <w:r w:rsidRPr="007E5253">
        <w:rPr>
          <w:rFonts w:ascii="Times New Roman" w:eastAsia="Times New Roman" w:hAnsi="Times New Roman" w:cs="Times New Roman"/>
          <w:kern w:val="0"/>
        </w:rPr>
        <w:t>controlled</w:t>
      </w:r>
      <w:proofErr w:type="gramEnd"/>
      <w:r w:rsidRPr="007E5253">
        <w:rPr>
          <w:rFonts w:ascii="Times New Roman" w:eastAsia="Times New Roman" w:hAnsi="Times New Roman" w:cs="Times New Roman"/>
          <w:kern w:val="0"/>
        </w:rPr>
        <w:t xml:space="preserve"> blank checks/checkbooks.</w:t>
      </w:r>
    </w:p>
    <w:p w:rsidR="007E5253" w:rsidRPr="007E5253" w:rsidRDefault="007E5253" w:rsidP="007E52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Records secured: password-protected computer data; locked storage for financial/admin records.</w:t>
      </w:r>
    </w:p>
    <w:p w:rsidR="007E5253" w:rsidRPr="007E5253" w:rsidRDefault="007E5253" w:rsidP="007E5253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pict>
          <v:rect id="_x0000_i1033" style="width:0;height:1.5pt" o:hralign="center" o:hrstd="t" o:hr="t" fillcolor="#a0a0a0" stroked="f"/>
        </w:pic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9. Human Resource Development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Hiring/Firing</w:t>
      </w:r>
    </w:p>
    <w:p w:rsidR="007E5253" w:rsidRPr="007E5253" w:rsidRDefault="007E5253" w:rsidP="007E52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Selection based on competence, ability, intellect, leadership capacity.</w:t>
      </w:r>
    </w:p>
    <w:p w:rsidR="007E5253" w:rsidRPr="007E5253" w:rsidRDefault="007E5253" w:rsidP="007E52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 xml:space="preserve">Management handles hiring administration (recordkeeping, application tracking, interviews, </w:t>
      </w:r>
      <w:proofErr w:type="gramStart"/>
      <w:r w:rsidRPr="007E5253">
        <w:rPr>
          <w:rFonts w:ascii="Times New Roman" w:eastAsia="Times New Roman" w:hAnsi="Times New Roman" w:cs="Times New Roman"/>
          <w:kern w:val="0"/>
        </w:rPr>
        <w:t>rejection</w:t>
      </w:r>
      <w:proofErr w:type="gramEnd"/>
      <w:r w:rsidRPr="007E5253">
        <w:rPr>
          <w:rFonts w:ascii="Times New Roman" w:eastAsia="Times New Roman" w:hAnsi="Times New Roman" w:cs="Times New Roman"/>
          <w:kern w:val="0"/>
        </w:rPr>
        <w:t xml:space="preserve"> letters).</w:t>
      </w:r>
    </w:p>
    <w:p w:rsidR="007E5253" w:rsidRPr="007E5253" w:rsidRDefault="007E5253" w:rsidP="007E52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Gross negligence = grounds for termination; dismissals communicated calmly/respectfully, per Philippine Labor Law.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Staff Development</w:t>
      </w:r>
    </w:p>
    <w:p w:rsidR="007E5253" w:rsidRPr="007E5253" w:rsidRDefault="007E5253" w:rsidP="007E52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BOD Vice-Chairman (Ex-officio ETC Chairman) prepares staff development plan, subject to BOD approval.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Compensation/Benefits/Honorarium</w:t>
      </w:r>
    </w:p>
    <w:p w:rsidR="007E5253" w:rsidRPr="007E5253" w:rsidRDefault="007E5253" w:rsidP="007E52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BOD determines employee compensation/benefits.</w:t>
      </w:r>
    </w:p>
    <w:p w:rsidR="007E5253" w:rsidRPr="007E5253" w:rsidRDefault="007E5253" w:rsidP="007E52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BOD members reimbursed for transportation to/from meetings; meals/snacks provided by coop during meetings.</w:t>
      </w:r>
    </w:p>
    <w:p w:rsidR="007E5253" w:rsidRPr="007E5253" w:rsidRDefault="007E5253" w:rsidP="007E52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BOD sets honorarium amounts for officers, committee members, employees.</w:t>
      </w:r>
    </w:p>
    <w:p w:rsidR="007E5253" w:rsidRPr="007E5253" w:rsidRDefault="007E5253" w:rsidP="007E52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Year-end employee bonus, subject to fund availability.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Performance Appraisal</w:t>
      </w:r>
    </w:p>
    <w:p w:rsidR="007E5253" w:rsidRPr="007E5253" w:rsidRDefault="007E5253" w:rsidP="007E52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 xml:space="preserve">Formal appraisals at least </w:t>
      </w:r>
      <w:proofErr w:type="gramStart"/>
      <w:r w:rsidRPr="007E5253">
        <w:rPr>
          <w:rFonts w:ascii="Times New Roman" w:eastAsia="Times New Roman" w:hAnsi="Times New Roman" w:cs="Times New Roman"/>
          <w:kern w:val="0"/>
        </w:rPr>
        <w:t>annually,</w:t>
      </w:r>
      <w:proofErr w:type="gramEnd"/>
      <w:r w:rsidRPr="007E5253">
        <w:rPr>
          <w:rFonts w:ascii="Times New Roman" w:eastAsia="Times New Roman" w:hAnsi="Times New Roman" w:cs="Times New Roman"/>
          <w:kern w:val="0"/>
        </w:rPr>
        <w:t xml:space="preserve"> based on position description and performance standards.</w:t>
      </w:r>
    </w:p>
    <w:p w:rsidR="007E5253" w:rsidRPr="007E5253" w:rsidRDefault="007E5253" w:rsidP="007E52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All officers/employees participate.</w:t>
      </w:r>
    </w:p>
    <w:p w:rsidR="007E5253" w:rsidRPr="007E5253" w:rsidRDefault="007E5253" w:rsidP="007E52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lastRenderedPageBreak/>
        <w:t>Compensation adjustments based on supervisor appraisal, require Manager/BOD approval, within established pay range/wage-salary plan, subject to fund availability.</w:t>
      </w:r>
    </w:p>
    <w:p w:rsidR="007E5253" w:rsidRPr="007E5253" w:rsidRDefault="007E5253" w:rsidP="007E52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Unsatisfactory performance reviewed with Board; remedial actions recorded in board minutes.</w:t>
      </w:r>
    </w:p>
    <w:p w:rsidR="007E5253" w:rsidRPr="007E5253" w:rsidRDefault="007E5253" w:rsidP="007E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</w:rPr>
        <w:t>Job Description</w:t>
      </w:r>
    </w:p>
    <w:p w:rsidR="007E5253" w:rsidRPr="007E5253" w:rsidRDefault="007E5253" w:rsidP="007E52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Manager/BOD determines each employee's job description.</w:t>
      </w:r>
    </w:p>
    <w:p w:rsidR="007E5253" w:rsidRPr="007E5253" w:rsidRDefault="007E5253" w:rsidP="007E5253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pict>
          <v:rect id="_x0000_i1034" style="width:0;height:1.5pt" o:hralign="center" o:hrstd="t" o:hr="t" fillcolor="#a0a0a0" stroked="f"/>
        </w:pict>
      </w:r>
    </w:p>
    <w:p w:rsidR="007E5253" w:rsidRPr="007E5253" w:rsidRDefault="007E5253" w:rsidP="007E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52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Notable Gaps / Inconsistencies Flagged</w:t>
      </w:r>
    </w:p>
    <w:p w:rsidR="007E5253" w:rsidRPr="007E5253" w:rsidRDefault="007E5253" w:rsidP="007E52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 xml:space="preserve">Petty Cash and Emergency Loans </w:t>
      </w:r>
      <w:proofErr w:type="gramStart"/>
      <w:r w:rsidRPr="007E5253">
        <w:rPr>
          <w:rFonts w:ascii="Times New Roman" w:eastAsia="Times New Roman" w:hAnsi="Times New Roman" w:cs="Times New Roman"/>
          <w:kern w:val="0"/>
        </w:rPr>
        <w:t>both list</w:t>
      </w:r>
      <w:proofErr w:type="gramEnd"/>
      <w:r w:rsidRPr="007E5253">
        <w:rPr>
          <w:rFonts w:ascii="Times New Roman" w:eastAsia="Times New Roman" w:hAnsi="Times New Roman" w:cs="Times New Roman"/>
          <w:kern w:val="0"/>
        </w:rPr>
        <w:t xml:space="preserve"> "0% interest" but carry penalties — confirm if intentional.</w:t>
      </w:r>
    </w:p>
    <w:p w:rsidR="007E5253" w:rsidRPr="007E5253" w:rsidRDefault="007E5253" w:rsidP="007E52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>Loan term lengths (1–2 months) seem short relative to ₱5,000 max amounts; may warrant review against actual repayment capacity.</w:t>
      </w:r>
    </w:p>
    <w:p w:rsidR="007E5253" w:rsidRPr="007E5253" w:rsidRDefault="007E5253" w:rsidP="007E52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E5253">
        <w:rPr>
          <w:rFonts w:ascii="Times New Roman" w:eastAsia="Times New Roman" w:hAnsi="Times New Roman" w:cs="Times New Roman"/>
          <w:kern w:val="0"/>
        </w:rPr>
        <w:t xml:space="preserve">"Additional Policies will be </w:t>
      </w:r>
      <w:proofErr w:type="gramStart"/>
      <w:r w:rsidRPr="007E5253">
        <w:rPr>
          <w:rFonts w:ascii="Times New Roman" w:eastAsia="Times New Roman" w:hAnsi="Times New Roman" w:cs="Times New Roman"/>
          <w:kern w:val="0"/>
        </w:rPr>
        <w:t>sent/relayed</w:t>
      </w:r>
      <w:proofErr w:type="gramEnd"/>
      <w:r w:rsidRPr="007E5253">
        <w:rPr>
          <w:rFonts w:ascii="Times New Roman" w:eastAsia="Times New Roman" w:hAnsi="Times New Roman" w:cs="Times New Roman"/>
          <w:kern w:val="0"/>
        </w:rPr>
        <w:t xml:space="preserve"> through Board resolution and Memorandum" — document ends with "Approved as Amended" but no visible date/signatory block in extracted text (may exist as image/signature in original .doc not captured by text extraction).</w:t>
      </w:r>
    </w:p>
    <w:p w:rsidR="00A24A1A" w:rsidRDefault="00A24A1A"/>
    <w:sectPr w:rsidR="00A24A1A" w:rsidSect="00A72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00164"/>
    <w:multiLevelType w:val="multilevel"/>
    <w:tmpl w:val="087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E97941"/>
    <w:multiLevelType w:val="multilevel"/>
    <w:tmpl w:val="045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FD63E3"/>
    <w:multiLevelType w:val="multilevel"/>
    <w:tmpl w:val="96AE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0B07F8"/>
    <w:multiLevelType w:val="multilevel"/>
    <w:tmpl w:val="E1DE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E622BB"/>
    <w:multiLevelType w:val="multilevel"/>
    <w:tmpl w:val="3BA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700A74"/>
    <w:multiLevelType w:val="multilevel"/>
    <w:tmpl w:val="8706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0213D5"/>
    <w:multiLevelType w:val="multilevel"/>
    <w:tmpl w:val="046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7C60A7"/>
    <w:multiLevelType w:val="multilevel"/>
    <w:tmpl w:val="7A4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D405BC"/>
    <w:multiLevelType w:val="multilevel"/>
    <w:tmpl w:val="745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CF4EA4"/>
    <w:multiLevelType w:val="multilevel"/>
    <w:tmpl w:val="5ED2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107FC1"/>
    <w:multiLevelType w:val="multilevel"/>
    <w:tmpl w:val="C18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141D91"/>
    <w:multiLevelType w:val="multilevel"/>
    <w:tmpl w:val="19F2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350771"/>
    <w:multiLevelType w:val="multilevel"/>
    <w:tmpl w:val="39E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C20D26"/>
    <w:multiLevelType w:val="multilevel"/>
    <w:tmpl w:val="3DBA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F8524B"/>
    <w:multiLevelType w:val="multilevel"/>
    <w:tmpl w:val="AF3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497679"/>
    <w:multiLevelType w:val="multilevel"/>
    <w:tmpl w:val="BF2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E1725F"/>
    <w:multiLevelType w:val="multilevel"/>
    <w:tmpl w:val="D70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E7103F"/>
    <w:multiLevelType w:val="multilevel"/>
    <w:tmpl w:val="FA4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2C27C8"/>
    <w:multiLevelType w:val="multilevel"/>
    <w:tmpl w:val="A7D0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0"/>
  </w:num>
  <w:num w:numId="5">
    <w:abstractNumId w:val="0"/>
  </w:num>
  <w:num w:numId="6">
    <w:abstractNumId w:val="8"/>
  </w:num>
  <w:num w:numId="7">
    <w:abstractNumId w:val="16"/>
  </w:num>
  <w:num w:numId="8">
    <w:abstractNumId w:val="5"/>
  </w:num>
  <w:num w:numId="9">
    <w:abstractNumId w:val="4"/>
  </w:num>
  <w:num w:numId="10">
    <w:abstractNumId w:val="3"/>
  </w:num>
  <w:num w:numId="11">
    <w:abstractNumId w:val="17"/>
  </w:num>
  <w:num w:numId="12">
    <w:abstractNumId w:val="2"/>
  </w:num>
  <w:num w:numId="13">
    <w:abstractNumId w:val="15"/>
  </w:num>
  <w:num w:numId="14">
    <w:abstractNumId w:val="18"/>
  </w:num>
  <w:num w:numId="15">
    <w:abstractNumId w:val="12"/>
  </w:num>
  <w:num w:numId="16">
    <w:abstractNumId w:val="14"/>
  </w:num>
  <w:num w:numId="17">
    <w:abstractNumId w:val="11"/>
  </w:num>
  <w:num w:numId="18">
    <w:abstractNumId w:val="13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5253"/>
    <w:rsid w:val="00381534"/>
    <w:rsid w:val="007E5253"/>
    <w:rsid w:val="00A24A1A"/>
    <w:rsid w:val="00A720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00C"/>
  </w:style>
  <w:style w:type="paragraph" w:styleId="Heading2">
    <w:name w:val="heading 2"/>
    <w:basedOn w:val="Normal"/>
    <w:link w:val="Heading2Char"/>
    <w:uiPriority w:val="9"/>
    <w:qFormat/>
    <w:rsid w:val="007E52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52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E52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5253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5253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E5253"/>
    <w:rPr>
      <w:rFonts w:ascii="Times New Roman" w:eastAsia="Times New Roman" w:hAnsi="Times New Roman" w:cs="Times New Roman"/>
      <w:b/>
      <w:bCs/>
      <w:kern w:val="0"/>
    </w:rPr>
  </w:style>
  <w:style w:type="paragraph" w:customStyle="1" w:styleId="font-claude-response-body">
    <w:name w:val="font-claude-response-body"/>
    <w:basedOn w:val="Normal"/>
    <w:rsid w:val="007E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7E5253"/>
    <w:rPr>
      <w:b/>
      <w:bCs/>
    </w:rPr>
  </w:style>
  <w:style w:type="character" w:customStyle="1" w:styleId="absolute">
    <w:name w:val="absolute"/>
    <w:basedOn w:val="DefaultParagraphFont"/>
    <w:rsid w:val="007E5253"/>
  </w:style>
  <w:style w:type="character" w:customStyle="1" w:styleId="inline-flex">
    <w:name w:val="inline-flex"/>
    <w:basedOn w:val="DefaultParagraphFont"/>
    <w:rsid w:val="007E5253"/>
  </w:style>
  <w:style w:type="character" w:customStyle="1" w:styleId="transition-all">
    <w:name w:val="transition-all"/>
    <w:basedOn w:val="DefaultParagraphFont"/>
    <w:rsid w:val="007E5253"/>
  </w:style>
  <w:style w:type="character" w:customStyle="1" w:styleId="font-bold">
    <w:name w:val="font-bold"/>
    <w:basedOn w:val="DefaultParagraphFont"/>
    <w:rsid w:val="007E525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86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6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0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4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0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76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2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14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22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13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201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019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51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4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8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5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1227</Words>
  <Characters>6998</Characters>
  <Application>Microsoft Office Word</Application>
  <DocSecurity>0</DocSecurity>
  <Lines>58</Lines>
  <Paragraphs>16</Paragraphs>
  <ScaleCrop>false</ScaleCrop>
  <Company>Oprekin</Company>
  <LinksUpToDate>false</LinksUpToDate>
  <CharactersWithSpaces>8209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2026-06-15T07:33:00Z</dcterms:created>
  <dcterms:modified xsi:type="dcterms:W3CDTF">2026-06-15T07:40:00Z</dcterms:modified>
</cp:coreProperties>
</file>