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color w:val="1E293B"/>
          <w:sz w:val="38"/>
        </w:rPr>
        <w:t>Олег Кохтенко</w:t>
      </w:r>
    </w:p>
    <w:p>
      <w:pPr>
        <w:spacing w:before="0" w:after="60"/>
      </w:pPr>
      <w:r>
        <w:rPr>
          <w:b/>
          <w:color w:val="2563EB"/>
          <w:sz w:val="23"/>
        </w:rPr>
        <w:t>Product Manager | Senior Product Manager (B2C, Gamification, Growth &amp; Mobile)</w:t>
      </w:r>
    </w:p>
    <w:p>
      <w:pPr>
        <w:spacing w:before="0" w:after="160"/>
      </w:pPr>
      <w:r>
        <w:rPr>
          <w:color w:val="64748B"/>
          <w:sz w:val="19"/>
        </w:rPr>
        <w:t>Телефон: +7 (929) 643-15-42 | Telegram: @olegkokhtenko | Email: olegkokhtenko@gmail.com | Москва (гибрид / удаленка)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FF6FF"/>
            <w:tcBorders>
              <w:left w:val="single" w:sz="24" w:space="0" w:color="2563EB"/>
              <w:top w:val="none"/>
              <w:right w:val="none"/>
              <w:bottom w:val="none"/>
            </w:tcBorders>
          </w:tcPr>
          <w:p>
            <w:pPr>
              <w:spacing w:before="60" w:after="60"/>
              <w:ind w:left="115" w:right="115"/>
            </w:pPr>
            <w:r>
              <w:rPr>
                <w:b/>
                <w:color w:val="1E3A8A"/>
                <w:sz w:val="19"/>
              </w:rPr>
              <w:t xml:space="preserve">Обо мне: </w:t>
            </w:r>
            <w:r>
              <w:rPr>
                <w:color w:val="1E3A8A"/>
                <w:sz w:val="19"/>
              </w:rPr>
              <w:t>Product Manager с опытом 3.5+ лет в управлении B2C/B2B цифровыми продуктами в масштабе лидеров рынка (МегаФон, Yota, TrueConf). Эксперт в геймификации, монетизации (ARPU/ARPPU) и росте вовлечения (DAU/MAU) на аудитории 500k+ MAU.</w:t>
              <w:br/>
            </w:r>
            <w:r>
              <w:rPr>
                <w:b/>
                <w:color w:val="1E3A8A"/>
                <w:sz w:val="19"/>
              </w:rPr>
              <w:t xml:space="preserve">AI-first Product Discovery &amp; Vibe-кодинг: </w:t>
            </w:r>
            <w:r>
              <w:rPr>
                <w:color w:val="1E3A8A"/>
                <w:sz w:val="19"/>
              </w:rPr>
              <w:t>активно использую LLM-стек (Cursor, Claude 3.5 Sonnet, OpenAI API) для быстрого создания интерактивных прототипов и MVP до передачи в разработку, сокращая Time-to-Market в 3–4 раза. Профильное образование: НИУ ВШЭ (магистратура «Управление цифровым продуктом»).</w:t>
            </w:r>
          </w:p>
        </w:tc>
      </w:tr>
    </w:tbl>
    <w:p>
      <w:pPr>
        <w:keepNext/>
        <w:spacing w:before="200" w:after="60"/>
        <w:pBdr>
          <w:bottom w:val="single" w:sz="6" w:space="1" w:color="CBD5E1"/>
        </w:pBdr>
      </w:pPr>
      <w:r>
        <w:rPr>
          <w:b/>
          <w:color w:val="1E293B"/>
          <w:sz w:val="21"/>
        </w:rPr>
        <w:t>ПРОФЕССИОНАЛЬНЫЙ ОПЫТ</w:t>
      </w:r>
    </w:p>
    <w:p>
      <w:pPr>
        <w:keepNext/>
        <w:spacing w:before="100" w:after="20"/>
      </w:pPr>
      <w:r>
        <w:rPr>
          <w:b/>
          <w:color w:val="1E293B"/>
          <w:sz w:val="21"/>
        </w:rPr>
        <w:t xml:space="preserve">МегаФон B2C </w:t>
      </w:r>
      <w:r>
        <w:rPr>
          <w:b/>
          <w:color w:val="2563EB"/>
          <w:sz w:val="20"/>
        </w:rPr>
        <w:t xml:space="preserve">| Product Manager (Геймификация и игровые продукты: МегаФон и Yota) </w:t>
      </w:r>
      <w:r>
        <w:rPr>
          <w:color w:val="64748B"/>
          <w:sz w:val="19"/>
        </w:rPr>
        <w:t>(2024 — настоящее время)</w:t>
      </w:r>
    </w:p>
    <w:p>
      <w:pPr>
        <w:keepNext/>
        <w:spacing w:before="0" w:after="50"/>
      </w:pPr>
      <w:r>
        <w:rPr>
          <w:i/>
          <w:color w:val="64748B"/>
          <w:sz w:val="18"/>
        </w:rPr>
        <w:t>Игровой раздел внутри мобильного приложения (500k+ MAU, 3–4 игры одновременно). Кросс-функциональная команда: аналитика, маркетинг, разработка, CX + внешние игровые студии.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Рост выручки (ARPU +116% YoY): </w:t>
      </w:r>
      <w:r>
        <w:rPr>
          <w:color w:val="334155"/>
          <w:sz w:val="19"/>
        </w:rPr>
        <w:t>спроектировал и внедрил систему мета-механик (Battle Pass / сезонный пропуск, внутриигровая экономика/валюта, сезонные события и динамические Flash-скидки).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Монетизация платящих (ARPPU +39%): </w:t>
      </w:r>
      <w:r>
        <w:rPr>
          <w:color w:val="334155"/>
          <w:sz w:val="19"/>
        </w:rPr>
        <w:t>провел когортный анализ платежеспособной аудитории, разработал таргетированные офферы и сегментированную ценовую сетку под ключевые сегменты пользователей.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AI-прототипирование и Vibe-кодинг: </w:t>
      </w:r>
      <w:r>
        <w:rPr>
          <w:color w:val="334155"/>
          <w:sz w:val="19"/>
        </w:rPr>
        <w:t>внедрил практику быстрой сборки интерактивных игровых механик и UI-флоу с помощью AI-инструментов (Cursor + Claude + Web-стек), сократив цикл проверки гипотез с 3 недель до 2–3 дней до взятия в бэклог разработки.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Продуктовая стратегия 2026–2027: </w:t>
      </w:r>
      <w:r>
        <w:rPr>
          <w:color w:val="334155"/>
          <w:sz w:val="19"/>
        </w:rPr>
        <w:t>на основе 30+ качественных интервью (JTBD/CustDev) и количественных исследований разработал и защитил на уровне C-level стратегию развития геймификации для МегаФона и Yota.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Рост вовлечения (+5% к органическому DAU): </w:t>
      </w:r>
      <w:r>
        <w:rPr>
          <w:color w:val="334155"/>
          <w:sz w:val="19"/>
        </w:rPr>
        <w:t>через серию A/B-тестов оптимизировал точки входа в GameCenter внутри мобильного ЛК и внедрил контекстные баннеры на главной странице.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Маркетинг и удержание (TR +11%, LTV лида ×2): </w:t>
      </w:r>
      <w:r>
        <w:rPr>
          <w:color w:val="334155"/>
          <w:sz w:val="19"/>
        </w:rPr>
        <w:t>совместно с командой CRM-маркетинга запустил триггерные коммуникации на основе игровых событий и заходов из сторов, привлекая аудиторию с удвоенным LTV.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Кросс-продажи VAS (+15% в подключение): </w:t>
      </w:r>
      <w:r>
        <w:rPr>
          <w:color w:val="334155"/>
          <w:sz w:val="19"/>
        </w:rPr>
        <w:t>интегрировал продажу дополнительных телеком- и партнерских сервисов через игровые сценарии и A/B-тестирование конверсионных CJM.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Масштабирование на Yota: </w:t>
      </w:r>
      <w:r>
        <w:rPr>
          <w:color w:val="334155"/>
          <w:sz w:val="19"/>
        </w:rPr>
        <w:t>валидировал гипотезу игрового раздела для аудитории Yota через запуск пилотной Match-3 игры, сформировал требования и дорожную карту отдельного Геймцентра.</w:t>
      </w:r>
    </w:p>
    <w:p>
      <w:pPr>
        <w:keepNext/>
        <w:spacing w:before="100" w:after="20"/>
      </w:pPr>
      <w:r>
        <w:rPr>
          <w:b/>
          <w:color w:val="1E293B"/>
          <w:sz w:val="21"/>
        </w:rPr>
        <w:t xml:space="preserve">TrueConf B2B </w:t>
      </w:r>
      <w:r>
        <w:rPr>
          <w:b/>
          <w:color w:val="2563EB"/>
          <w:sz w:val="20"/>
        </w:rPr>
        <w:t xml:space="preserve">| Product Manager / Product Owner / Delivery Manager </w:t>
      </w:r>
      <w:r>
        <w:rPr>
          <w:color w:val="64748B"/>
          <w:sz w:val="19"/>
        </w:rPr>
        <w:t>(2022 — 2024)</w:t>
      </w:r>
    </w:p>
    <w:p>
      <w:pPr>
        <w:keepNext/>
        <w:spacing w:before="0" w:after="50"/>
      </w:pPr>
      <w:r>
        <w:rPr>
          <w:i/>
          <w:color w:val="64748B"/>
          <w:sz w:val="18"/>
        </w:rPr>
        <w:t>Аппаратно-программный комплекс ВКС корпоративного уровня (TrueConf Group). Кросс-функциональная команда разработки из 7 человек (Backend, Frontend, DevOps, QA, UX/UI, аналитики) + производство.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Запуск ключевой фичи с 0 до 1 за 2 месяца: </w:t>
      </w:r>
      <w:r>
        <w:rPr>
          <w:color w:val="334155"/>
          <w:sz w:val="19"/>
        </w:rPr>
        <w:t>с нуля спроектировал и вывел в релиз планшетный интерфейс управления ВКС (Room Controller); провел CustDev с B2B-заказчиками, прототипирование в Figma и сквозную координацию 2 команд разработки.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Масштабный редизайн экосистемы: </w:t>
      </w:r>
      <w:r>
        <w:rPr>
          <w:color w:val="334155"/>
          <w:sz w:val="19"/>
        </w:rPr>
        <w:t xml:space="preserve">на основе 3 месяцев UX-исследований и анализа CJM оптимизировал 90% пользовательских сценариев, </w:t>
      </w:r>
      <w:r>
        <w:rPr>
          <w:b/>
          <w:color w:val="334155"/>
          <w:sz w:val="19"/>
        </w:rPr>
        <w:t>сократив путь до ключевых функций в 2 раза</w:t>
      </w:r>
      <w:r>
        <w:rPr>
          <w:color w:val="334155"/>
          <w:sz w:val="19"/>
        </w:rPr>
        <w:t>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Единая дизайн-система: </w:t>
      </w:r>
      <w:r>
        <w:rPr>
          <w:color w:val="334155"/>
          <w:sz w:val="19"/>
        </w:rPr>
        <w:t>разработал и внедрил корпоративный UX/UI Guide, сокративший время онбординга дизайнеров и устранивший ошибки в макетах.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Рост продаж B2B-комплектов на 25%: </w:t>
      </w:r>
      <w:r>
        <w:rPr>
          <w:color w:val="334155"/>
          <w:sz w:val="19"/>
        </w:rPr>
        <w:t>исследовал потребности enterprise-клиентов и сформировал продуктовую матрицу типовых комплектов оборудования TrueConf Group под ключевые сценарии переговорных комнат.</w:t>
      </w:r>
    </w:p>
    <w:p>
      <w:pPr>
        <w:pStyle w:val="ListBullet"/>
        <w:spacing w:before="0" w:after="40"/>
      </w:pPr>
      <w:r>
        <w:rPr>
          <w:b/>
          <w:color w:val="334155"/>
          <w:sz w:val="19"/>
        </w:rPr>
        <w:t xml:space="preserve">Снижение брака с 45% до 5%: </w:t>
      </w:r>
      <w:r>
        <w:rPr>
          <w:color w:val="334155"/>
          <w:sz w:val="19"/>
        </w:rPr>
        <w:t>с нуля выстроил процесс технического контроля (ОТК) и сквозную аналитику в Power BI (интеграция 1С, CRM, Google Sheets), снизив рекламации в 9 раз за 6 месяцев.</w:t>
      </w:r>
    </w:p>
    <w:p>
      <w:pPr>
        <w:keepNext/>
        <w:spacing w:before="200" w:after="60"/>
        <w:pBdr>
          <w:bottom w:val="single" w:sz="6" w:space="1" w:color="CBD5E1"/>
        </w:pBdr>
      </w:pPr>
      <w:r>
        <w:rPr>
          <w:b/>
          <w:color w:val="1E293B"/>
          <w:sz w:val="21"/>
        </w:rPr>
        <w:t>ОБРАЗОВАНИЕ</w:t>
      </w:r>
    </w:p>
    <w:p>
      <w:pPr>
        <w:spacing w:before="30" w:after="30"/>
      </w:pPr>
      <w:r>
        <w:rPr>
          <w:b/>
          <w:color w:val="1E293B"/>
          <w:sz w:val="19"/>
        </w:rPr>
        <w:t xml:space="preserve">НИУ Высшая школа экономики (НИУ ВШЭ) </w:t>
      </w:r>
      <w:r>
        <w:rPr>
          <w:sz w:val="19"/>
        </w:rPr>
        <w:t xml:space="preserve">— Магистратура: «Управление цифровым продуктом», Высшая школа бизнеса </w:t>
      </w:r>
      <w:r>
        <w:rPr>
          <w:color w:val="64748B"/>
          <w:sz w:val="18"/>
        </w:rPr>
        <w:t>(2022 — 2024)</w:t>
      </w:r>
    </w:p>
    <w:p>
      <w:pPr>
        <w:spacing w:before="30" w:after="30"/>
      </w:pPr>
      <w:r>
        <w:rPr>
          <w:b/>
          <w:color w:val="1E293B"/>
          <w:sz w:val="19"/>
        </w:rPr>
        <w:t xml:space="preserve">Российский технологический университет МИРЭА </w:t>
      </w:r>
      <w:r>
        <w:rPr>
          <w:sz w:val="19"/>
        </w:rPr>
        <w:t xml:space="preserve">— Бакалавриат: «Инноватика», Институт технологий управления. Диплом с отличием </w:t>
      </w:r>
      <w:r>
        <w:rPr>
          <w:color w:val="64748B"/>
          <w:sz w:val="18"/>
        </w:rPr>
        <w:t>(2018 — 2022)</w:t>
      </w:r>
    </w:p>
    <w:p>
      <w:pPr>
        <w:keepNext/>
        <w:spacing w:before="200" w:after="60"/>
        <w:pBdr>
          <w:bottom w:val="single" w:sz="6" w:space="1" w:color="CBD5E1"/>
        </w:pBdr>
      </w:pPr>
      <w:r>
        <w:rPr>
          <w:b/>
          <w:color w:val="1E293B"/>
          <w:sz w:val="21"/>
        </w:rPr>
        <w:t>НАВЫКИ И СТЕК</w:t>
      </w:r>
    </w:p>
    <w:p>
      <w:pPr>
        <w:spacing w:before="20" w:after="30"/>
      </w:pPr>
      <w:r>
        <w:rPr>
          <w:b/>
          <w:color w:val="1E293B"/>
          <w:sz w:val="19"/>
        </w:rPr>
        <w:t xml:space="preserve">Product Management &amp; Growth: </w:t>
      </w:r>
      <w:r>
        <w:rPr>
          <w:sz w:val="19"/>
        </w:rPr>
        <w:t>JTBD, CustDev, CJM, A/B Testing &amp; Эксперименты, Unit-экономика, RICE/ICE, Roadmapping, OKR, Product Strategy, GTM.</w:t>
      </w:r>
    </w:p>
    <w:p>
      <w:pPr>
        <w:spacing w:before="20" w:after="30"/>
      </w:pPr>
      <w:r>
        <w:rPr>
          <w:b/>
          <w:color w:val="1E293B"/>
          <w:sz w:val="19"/>
        </w:rPr>
        <w:t xml:space="preserve">Геймификация &amp; Монетизация: </w:t>
      </w:r>
      <w:r>
        <w:rPr>
          <w:sz w:val="19"/>
        </w:rPr>
        <w:t>Мета-геймплей, Battle Pass, Внутриигровая валюта, Offerwall, LiveOps, Ивенты, Механики удержания (Retention/Engagement loops).</w:t>
      </w:r>
    </w:p>
    <w:p>
      <w:pPr>
        <w:spacing w:before="20" w:after="30"/>
      </w:pPr>
      <w:r>
        <w:rPr>
          <w:b/>
          <w:color w:val="1E293B"/>
          <w:sz w:val="19"/>
        </w:rPr>
        <w:t xml:space="preserve">AI &amp; Vibe-кодинг: </w:t>
      </w:r>
      <w:r>
        <w:rPr>
          <w:sz w:val="19"/>
        </w:rPr>
        <w:t>Cursor, Claude 3.5 Sonnet, OpenAI API, ChatGPT, Быстрое прототипирование интерактивных Web/Mobile MVP, Midjourney, Prompt Engineering.</w:t>
      </w:r>
    </w:p>
    <w:p>
      <w:pPr>
        <w:spacing w:before="20" w:after="30"/>
      </w:pPr>
      <w:r>
        <w:rPr>
          <w:b/>
          <w:color w:val="1E293B"/>
          <w:sz w:val="19"/>
        </w:rPr>
        <w:t xml:space="preserve">Аналитика, Данные &amp; Инструменты: </w:t>
      </w:r>
      <w:r>
        <w:rPr>
          <w:sz w:val="19"/>
        </w:rPr>
        <w:t>SQL (PostgreSQL, ClickHouse), Python (Pandas, NumPy), Power BI, Amplitude, AppMetrica, Figma, Miro, Jira, Confluence, REST API.</w:t>
      </w:r>
    </w:p>
    <w:p>
      <w:pPr>
        <w:spacing w:before="20" w:after="30"/>
      </w:pPr>
      <w:r>
        <w:rPr>
          <w:b/>
          <w:color w:val="1E293B"/>
          <w:sz w:val="19"/>
        </w:rPr>
        <w:t xml:space="preserve">Иностранные языки: </w:t>
      </w:r>
      <w:r>
        <w:rPr>
          <w:sz w:val="19"/>
        </w:rPr>
        <w:t>Английский — C1 (Advanced / свободный профессиональный), Чешский — C1 (Advanced), Русский — Native.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