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1E293B"/>
          <w:sz w:val="38"/>
        </w:rPr>
        <w:t>Oleg Kokhtenko</w:t>
      </w:r>
    </w:p>
    <w:p>
      <w:pPr>
        <w:spacing w:before="0" w:after="60"/>
      </w:pPr>
      <w:r>
        <w:rPr>
          <w:b/>
          <w:color w:val="2563EB"/>
          <w:sz w:val="23"/>
        </w:rPr>
        <w:t>Product Manager | Senior Product Manager (B2C, Gamification, Growth &amp; Mobile)</w:t>
      </w:r>
    </w:p>
    <w:p>
      <w:pPr>
        <w:spacing w:before="0" w:after="160"/>
      </w:pPr>
      <w:r>
        <w:rPr>
          <w:color w:val="64748B"/>
          <w:sz w:val="19"/>
        </w:rPr>
        <w:t>Phone: +7 (929) 643-15-42 | Telegram: @olegkokhtenko | Email: olegkokhtenko@gmail.com | Moscow (Hybrid / Remote)</w:t>
      </w:r>
    </w:p>
    <w:tbl>
      <w:tblPr>
        <w:tblW w:type="auto" w:w="0"/>
        <w:jc w:val="center"/>
        <w:tblLayout w:type="fixed"/>
        <w:tblLook w:firstColumn="1" w:firstRow="1" w:lastColumn="0" w:lastRow="0" w:noHBand="0" w:noVBand="1" w:val="04A0"/>
      </w:tblPr>
      <w:tblGrid>
        <w:gridCol w:w="10512"/>
      </w:tblGrid>
      <w:tr>
        <w:tc>
          <w:tcPr>
            <w:tcW w:type="dxa" w:w="10512"/>
            <w:shd w:fill="EFF6FF"/>
            <w:tcBorders>
              <w:left w:val="single" w:sz="24" w:space="0" w:color="2563EB"/>
              <w:top w:val="none"/>
              <w:right w:val="none"/>
              <w:bottom w:val="none"/>
            </w:tcBorders>
          </w:tcPr>
          <w:p>
            <w:pPr>
              <w:spacing w:before="60" w:after="60"/>
              <w:ind w:left="115" w:right="115"/>
            </w:pPr>
            <w:r>
              <w:rPr>
                <w:b/>
                <w:color w:val="1E3A8A"/>
                <w:sz w:val="19"/>
              </w:rPr>
              <w:t xml:space="preserve">Executive Summary: </w:t>
            </w:r>
            <w:r>
              <w:rPr>
                <w:color w:val="1E3A8A"/>
                <w:sz w:val="19"/>
              </w:rPr>
              <w:t>Data-driven Product Manager with 3.5+ years of experience leading high-impact B2C &amp; B2B digital products across tier-1 telecom and enterprise IT leaders (MegaFon, Yota, TrueConf). Track record of scaling revenue and engagement for 500k+ MAU products via gamification mechanics, cohort segmentation, and dynamic monetization loops.</w:t>
              <w:br/>
            </w:r>
            <w:r>
              <w:rPr>
                <w:b/>
                <w:color w:val="1E3A8A"/>
                <w:sz w:val="19"/>
              </w:rPr>
              <w:t xml:space="preserve">AI-First Product Discovery &amp; Vibe Coding: </w:t>
            </w:r>
            <w:r>
              <w:rPr>
                <w:color w:val="1E3A8A"/>
                <w:sz w:val="19"/>
              </w:rPr>
              <w:t>Actively leverage LLM developer tooling (Cursor, Claude 3.5 Sonnet, OpenAI API) to build interactive prototypes and testable MVPs in days instead of weeks, reducing validation cycles by 3–4x. Strong background in analytics (SQL, Python, A/B experimentation) and product education (M.Sc. in Digital Product Management, HSE University).</w:t>
            </w:r>
          </w:p>
        </w:tc>
      </w:tr>
    </w:tbl>
    <w:p>
      <w:pPr>
        <w:keepNext/>
        <w:spacing w:before="200" w:after="60"/>
        <w:pBdr>
          <w:bottom w:val="single" w:sz="6" w:space="1" w:color="CBD5E1"/>
        </w:pBdr>
      </w:pPr>
      <w:r>
        <w:rPr>
          <w:b/>
          <w:color w:val="1E293B"/>
          <w:sz w:val="21"/>
        </w:rPr>
        <w:t>WORK EXPERIENCE</w:t>
      </w:r>
    </w:p>
    <w:p>
      <w:pPr>
        <w:keepNext/>
        <w:spacing w:before="100" w:after="20"/>
      </w:pPr>
      <w:r>
        <w:rPr>
          <w:b/>
          <w:color w:val="1E293B"/>
          <w:sz w:val="21"/>
        </w:rPr>
        <w:t xml:space="preserve">MegaFon B2C </w:t>
      </w:r>
      <w:r>
        <w:rPr>
          <w:b/>
          <w:color w:val="2563EB"/>
          <w:sz w:val="20"/>
        </w:rPr>
        <w:t xml:space="preserve">| Product Manager (Gamification &amp; Gaming Ecosystem: MegaFon &amp; Yota) </w:t>
      </w:r>
      <w:r>
        <w:rPr>
          <w:color w:val="64748B"/>
          <w:sz w:val="19"/>
        </w:rPr>
        <w:t>(2024 — Present)</w:t>
      </w:r>
    </w:p>
    <w:p>
      <w:pPr>
        <w:keepNext/>
        <w:spacing w:before="0" w:after="50"/>
      </w:pPr>
      <w:r>
        <w:rPr>
          <w:i/>
          <w:color w:val="64748B"/>
          <w:sz w:val="18"/>
        </w:rPr>
        <w:t>In-app Game Center (500k+ MAU, 3–4 concurrent mobile games). Led cross-functional team of data analysts, product marketing, internal engineering, CX, and external game studios.</w:t>
      </w:r>
    </w:p>
    <w:p>
      <w:pPr>
        <w:pStyle w:val="ListBullet"/>
        <w:spacing w:before="0" w:after="40"/>
      </w:pPr>
      <w:r>
        <w:rPr>
          <w:b/>
          <w:color w:val="334155"/>
          <w:sz w:val="19"/>
        </w:rPr>
        <w:t xml:space="preserve">Revenue Growth (ARPU +116% YoY): </w:t>
      </w:r>
      <w:r>
        <w:rPr>
          <w:color w:val="334155"/>
          <w:sz w:val="19"/>
        </w:rPr>
        <w:t>Architected and launched end-to-end meta-game systems (Battle Pass / Seasonal Pass, seasonal events, in-game virtual currency, and dynamic flash discounts).</w:t>
      </w:r>
    </w:p>
    <w:p>
      <w:pPr>
        <w:pStyle w:val="ListBullet"/>
        <w:spacing w:before="0" w:after="40"/>
      </w:pPr>
      <w:r>
        <w:rPr>
          <w:b/>
          <w:color w:val="334155"/>
          <w:sz w:val="19"/>
        </w:rPr>
        <w:t xml:space="preserve">High-Payer Monetization (ARPPU +39%): </w:t>
      </w:r>
      <w:r>
        <w:rPr>
          <w:color w:val="334155"/>
          <w:sz w:val="19"/>
        </w:rPr>
        <w:t>Analyzed top-tier paying cohort behavior, restructured pricing tiers, and rolled out personalized dynamic offers.</w:t>
      </w:r>
    </w:p>
    <w:p>
      <w:pPr>
        <w:pStyle w:val="ListBullet"/>
        <w:spacing w:before="0" w:after="40"/>
      </w:pPr>
      <w:r>
        <w:rPr>
          <w:b/>
          <w:color w:val="334155"/>
          <w:sz w:val="19"/>
        </w:rPr>
        <w:t xml:space="preserve">AI Prototyping &amp; Vibe Coding: </w:t>
      </w:r>
      <w:r>
        <w:rPr>
          <w:color w:val="334155"/>
          <w:sz w:val="19"/>
        </w:rPr>
        <w:t>Integrated AI-assisted prototyping into discovery workflow (Cursor + Claude + Web stack), accelerating hypothesis validation from 3 weeks to 2–3 days prior to production sprint allocation.</w:t>
      </w:r>
    </w:p>
    <w:p>
      <w:pPr>
        <w:pStyle w:val="ListBullet"/>
        <w:spacing w:before="0" w:after="40"/>
      </w:pPr>
      <w:r>
        <w:rPr>
          <w:b/>
          <w:color w:val="334155"/>
          <w:sz w:val="19"/>
        </w:rPr>
        <w:t xml:space="preserve">Gamification Strategy 2026–2027: </w:t>
      </w:r>
      <w:r>
        <w:rPr>
          <w:color w:val="334155"/>
          <w:sz w:val="19"/>
        </w:rPr>
        <w:t>Formulated and defended long-term gamification roadmap for MegaFon &amp; Yota before C-level executive committee based on 30+ in-depth user interviews (JTBD/CustDev) and quantitative market studies.</w:t>
      </w:r>
    </w:p>
    <w:p>
      <w:pPr>
        <w:pStyle w:val="ListBullet"/>
        <w:spacing w:before="0" w:after="40"/>
      </w:pPr>
      <w:r>
        <w:rPr>
          <w:b/>
          <w:color w:val="334155"/>
          <w:sz w:val="19"/>
        </w:rPr>
        <w:t xml:space="preserve">Organic Traffic &amp; DAU (+5% DAU): </w:t>
      </w:r>
      <w:r>
        <w:rPr>
          <w:color w:val="334155"/>
          <w:sz w:val="19"/>
        </w:rPr>
        <w:t>Optimized user entry points within the mobile banking/telecom app via A/B-tested segmented banners on the home dashboard.</w:t>
      </w:r>
    </w:p>
    <w:p>
      <w:pPr>
        <w:pStyle w:val="ListBullet"/>
        <w:spacing w:before="0" w:after="40"/>
      </w:pPr>
      <w:r>
        <w:rPr>
          <w:b/>
          <w:color w:val="334155"/>
          <w:sz w:val="19"/>
        </w:rPr>
        <w:t xml:space="preserve">Retention &amp; Lifecycle Marketing (TR +11%, Lead LTV ×2): </w:t>
      </w:r>
      <w:r>
        <w:rPr>
          <w:color w:val="334155"/>
          <w:sz w:val="19"/>
        </w:rPr>
        <w:t>Collaborated with CRM teams to deploy event-driven trigger notifications, driving 2x higher lifetime value.</w:t>
      </w:r>
    </w:p>
    <w:p>
      <w:pPr>
        <w:pStyle w:val="ListBullet"/>
        <w:spacing w:before="0" w:after="40"/>
      </w:pPr>
      <w:r>
        <w:rPr>
          <w:b/>
          <w:color w:val="334155"/>
          <w:sz w:val="19"/>
        </w:rPr>
        <w:t xml:space="preserve">VAS Cross-Selling (+15% conversion): </w:t>
      </w:r>
      <w:r>
        <w:rPr>
          <w:color w:val="334155"/>
          <w:sz w:val="19"/>
        </w:rPr>
        <w:t>Leveraged gamified mechanics and optimized user flows to drive cross-sell conversion for value-added telco services.</w:t>
      </w:r>
    </w:p>
    <w:p>
      <w:pPr>
        <w:pStyle w:val="ListBullet"/>
        <w:spacing w:before="0" w:after="40"/>
      </w:pPr>
      <w:r>
        <w:rPr>
          <w:b/>
          <w:color w:val="334155"/>
          <w:sz w:val="19"/>
        </w:rPr>
        <w:t xml:space="preserve">Expansion to Yota: </w:t>
      </w:r>
      <w:r>
        <w:rPr>
          <w:color w:val="334155"/>
          <w:sz w:val="19"/>
        </w:rPr>
        <w:t>Validated product-market fit for Yota audience via rapid Match-3 pilot, establishing product requirements for standalone Yota Game Center.</w:t>
      </w:r>
    </w:p>
    <w:p>
      <w:pPr>
        <w:keepNext/>
        <w:spacing w:before="100" w:after="20"/>
      </w:pPr>
      <w:r>
        <w:rPr>
          <w:b/>
          <w:color w:val="1E293B"/>
          <w:sz w:val="21"/>
        </w:rPr>
        <w:t xml:space="preserve">TrueConf B2B </w:t>
      </w:r>
      <w:r>
        <w:rPr>
          <w:b/>
          <w:color w:val="2563EB"/>
          <w:sz w:val="20"/>
        </w:rPr>
        <w:t xml:space="preserve">| Product Manager / Product Owner / Delivery Manager </w:t>
      </w:r>
      <w:r>
        <w:rPr>
          <w:color w:val="64748B"/>
          <w:sz w:val="19"/>
        </w:rPr>
        <w:t>(2022 — 2024)</w:t>
      </w:r>
    </w:p>
    <w:p>
      <w:pPr>
        <w:keepNext/>
        <w:spacing w:before="0" w:after="50"/>
      </w:pPr>
      <w:r>
        <w:rPr>
          <w:i/>
          <w:color w:val="64748B"/>
          <w:sz w:val="18"/>
        </w:rPr>
        <w:t>Enterprise hardware &amp; software unified communications ecosystem (TrueConf Group). Led 7-member cross-functional team (Backend, Frontend, DevOps, QA, UX/UI, Analytics) + 3-member manufacturing unit.</w:t>
      </w:r>
    </w:p>
    <w:p>
      <w:pPr>
        <w:pStyle w:val="ListBullet"/>
        <w:spacing w:before="0" w:after="40"/>
      </w:pPr>
      <w:r>
        <w:rPr>
          <w:b/>
          <w:color w:val="334155"/>
          <w:sz w:val="19"/>
        </w:rPr>
        <w:t xml:space="preserve">0-to-1 Product Launch in 2 Months: </w:t>
      </w:r>
      <w:r>
        <w:rPr>
          <w:color w:val="334155"/>
          <w:sz w:val="19"/>
        </w:rPr>
        <w:t>Conceptualized and delivered a tablet room controller interface from scratch; executed enterprise CustDev, Figma interactive prototypes, and cross-team sprint synchronization.</w:t>
      </w:r>
    </w:p>
    <w:p>
      <w:pPr>
        <w:pStyle w:val="ListBullet"/>
        <w:spacing w:before="0" w:after="40"/>
      </w:pPr>
      <w:r>
        <w:rPr>
          <w:b/>
          <w:color w:val="334155"/>
          <w:sz w:val="19"/>
        </w:rPr>
        <w:t xml:space="preserve">Ecosystem Redesign &amp; UX Optimization: </w:t>
      </w:r>
      <w:r>
        <w:rPr>
          <w:color w:val="334155"/>
          <w:sz w:val="19"/>
        </w:rPr>
        <w:t xml:space="preserve">Overhauled core UX based on 3 months of user research and CJM mapping, covering 90% of user journeys and </w:t>
      </w:r>
      <w:r>
        <w:rPr>
          <w:b/>
          <w:color w:val="334155"/>
          <w:sz w:val="19"/>
        </w:rPr>
        <w:t>cutting user path to key actions by 50%</w:t>
      </w:r>
      <w:r>
        <w:rPr>
          <w:color w:val="334155"/>
          <w:sz w:val="19"/>
        </w:rPr>
        <w:t>.</w:t>
      </w:r>
    </w:p>
    <w:p>
      <w:pPr>
        <w:pStyle w:val="ListBullet"/>
        <w:spacing w:before="0" w:after="40"/>
      </w:pPr>
      <w:r>
        <w:rPr>
          <w:b/>
          <w:color w:val="334155"/>
          <w:sz w:val="19"/>
        </w:rPr>
        <w:t xml:space="preserve">Corporate Design System: </w:t>
      </w:r>
      <w:r>
        <w:rPr>
          <w:color w:val="334155"/>
          <w:sz w:val="19"/>
        </w:rPr>
        <w:t>Created unified UX/UI Guidelines, eliminating design drift and streamlining developer handoff across multiple designer rotations.</w:t>
      </w:r>
    </w:p>
    <w:p>
      <w:pPr>
        <w:pStyle w:val="ListBullet"/>
        <w:spacing w:before="0" w:after="40"/>
      </w:pPr>
      <w:r>
        <w:rPr>
          <w:b/>
          <w:color w:val="334155"/>
          <w:sz w:val="19"/>
        </w:rPr>
        <w:t xml:space="preserve">B2B Package Sales (+25% growth): </w:t>
      </w:r>
      <w:r>
        <w:rPr>
          <w:color w:val="334155"/>
          <w:sz w:val="19"/>
        </w:rPr>
        <w:t>Defined customer persona matrix and structured standardized hardware/software bundles aligned with enterprise meeting room demands.</w:t>
      </w:r>
    </w:p>
    <w:p>
      <w:pPr>
        <w:pStyle w:val="ListBullet"/>
        <w:spacing w:before="0" w:after="40"/>
      </w:pPr>
      <w:r>
        <w:rPr>
          <w:b/>
          <w:color w:val="334155"/>
          <w:sz w:val="19"/>
        </w:rPr>
        <w:t xml:space="preserve">Defect Reduction (45% down to 5%): </w:t>
      </w:r>
      <w:r>
        <w:rPr>
          <w:color w:val="334155"/>
          <w:sz w:val="19"/>
        </w:rPr>
        <w:t>Established QC/QA department with automated Power BI dashboards connecting 1C, CRM, and Google Sheets, decreasing hardware/software defect rates 9-fold in 6 months.</w:t>
      </w:r>
    </w:p>
    <w:p>
      <w:pPr>
        <w:keepNext/>
        <w:spacing w:before="200" w:after="60"/>
        <w:pBdr>
          <w:bottom w:val="single" w:sz="6" w:space="1" w:color="CBD5E1"/>
        </w:pBdr>
      </w:pPr>
      <w:r>
        <w:rPr>
          <w:b/>
          <w:color w:val="1E293B"/>
          <w:sz w:val="21"/>
        </w:rPr>
        <w:t>EDUCATION</w:t>
      </w:r>
    </w:p>
    <w:p>
      <w:pPr>
        <w:spacing w:before="30" w:after="30"/>
      </w:pPr>
      <w:r>
        <w:rPr>
          <w:b/>
          <w:color w:val="1E293B"/>
          <w:sz w:val="19"/>
        </w:rPr>
        <w:t xml:space="preserve">HSE University (НИУ ВШЭ) </w:t>
      </w:r>
      <w:r>
        <w:rPr>
          <w:sz w:val="19"/>
        </w:rPr>
        <w:t xml:space="preserve">— Master of Science: Digital Product Management, Graduate School of Business </w:t>
      </w:r>
      <w:r>
        <w:rPr>
          <w:color w:val="64748B"/>
          <w:sz w:val="18"/>
        </w:rPr>
        <w:t>(2022 — 2024)</w:t>
      </w:r>
    </w:p>
    <w:p>
      <w:pPr>
        <w:spacing w:before="30" w:after="30"/>
      </w:pPr>
      <w:r>
        <w:rPr>
          <w:b/>
          <w:color w:val="1E293B"/>
          <w:sz w:val="19"/>
        </w:rPr>
        <w:t xml:space="preserve">MIREA — Russian Technological University </w:t>
      </w:r>
      <w:r>
        <w:rPr>
          <w:sz w:val="19"/>
        </w:rPr>
        <w:t xml:space="preserve">— Bachelor of Science: Innovatics &amp; Tech Management. Graduated with Honors (Red Diploma) </w:t>
      </w:r>
      <w:r>
        <w:rPr>
          <w:color w:val="64748B"/>
          <w:sz w:val="18"/>
        </w:rPr>
        <w:t>(2018 — 2022)</w:t>
      </w:r>
    </w:p>
    <w:p>
      <w:pPr>
        <w:keepNext/>
        <w:spacing w:before="200" w:after="60"/>
        <w:pBdr>
          <w:bottom w:val="single" w:sz="6" w:space="1" w:color="CBD5E1"/>
        </w:pBdr>
      </w:pPr>
      <w:r>
        <w:rPr>
          <w:b/>
          <w:color w:val="1E293B"/>
          <w:sz w:val="21"/>
        </w:rPr>
        <w:t>SKILLS &amp; COMPETENCIES</w:t>
      </w:r>
    </w:p>
    <w:p>
      <w:pPr>
        <w:spacing w:before="20" w:after="30"/>
      </w:pPr>
      <w:r>
        <w:rPr>
          <w:b/>
          <w:color w:val="1E293B"/>
          <w:sz w:val="19"/>
        </w:rPr>
        <w:t xml:space="preserve">Product Discovery &amp; Growth: </w:t>
      </w:r>
      <w:r>
        <w:rPr>
          <w:sz w:val="19"/>
        </w:rPr>
        <w:t>JTBD, CustDev, CJM, A/B Testing &amp; Hypothesis Validation, Unit Economics, RICE/ICE, Roadmapping, OKR, Product Strategy, GTM.</w:t>
      </w:r>
    </w:p>
    <w:p>
      <w:pPr>
        <w:spacing w:before="20" w:after="30"/>
      </w:pPr>
      <w:r>
        <w:rPr>
          <w:b/>
          <w:color w:val="1E293B"/>
          <w:sz w:val="19"/>
        </w:rPr>
        <w:t xml:space="preserve">Gamification &amp; Monetization: </w:t>
      </w:r>
      <w:r>
        <w:rPr>
          <w:sz w:val="19"/>
        </w:rPr>
        <w:t>Metagame Design, Battle Pass, Virtual Economy, Offerwall, LiveOps, Event Design, Retention Loops.</w:t>
      </w:r>
    </w:p>
    <w:p>
      <w:pPr>
        <w:spacing w:before="20" w:after="30"/>
      </w:pPr>
      <w:r>
        <w:rPr>
          <w:b/>
          <w:color w:val="1E293B"/>
          <w:sz w:val="19"/>
        </w:rPr>
        <w:t xml:space="preserve">AI &amp; Rapid Prototyping (Vibe Coding): </w:t>
      </w:r>
      <w:r>
        <w:rPr>
          <w:sz w:val="19"/>
        </w:rPr>
        <w:t>Cursor, Claude 3.5 Sonnet, OpenAI API, Rapid Web/Mobile MVP development, Midjourney, Prompt Engineering.</w:t>
      </w:r>
    </w:p>
    <w:p>
      <w:pPr>
        <w:spacing w:before="20" w:after="30"/>
      </w:pPr>
      <w:r>
        <w:rPr>
          <w:b/>
          <w:color w:val="1E293B"/>
          <w:sz w:val="19"/>
        </w:rPr>
        <w:t xml:space="preserve">Data &amp; Analytics: </w:t>
      </w:r>
      <w:r>
        <w:rPr>
          <w:sz w:val="19"/>
        </w:rPr>
        <w:t>SQL (PostgreSQL, ClickHouse), Python (Pandas, NumPy), Power BI, Amplitude, AppMetrica, Advanced Excel.</w:t>
      </w:r>
    </w:p>
    <w:p>
      <w:pPr>
        <w:spacing w:before="20" w:after="30"/>
      </w:pPr>
      <w:r>
        <w:rPr>
          <w:b/>
          <w:color w:val="1E293B"/>
          <w:sz w:val="19"/>
        </w:rPr>
        <w:t xml:space="preserve">Languages: </w:t>
      </w:r>
      <w:r>
        <w:rPr>
          <w:sz w:val="19"/>
        </w:rPr>
        <w:t>Russian (Native), English (C1 — Advanced / Fluent Professional), Czech (C1 — Advanced).</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