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775D" w:rsidRPr="00CF5D14" w:rsidRDefault="006B775D" w:rsidP="0038471E">
      <w:pPr>
        <w:pStyle w:val="af5"/>
        <w:framePr w:wrap="auto" w:hAnchor="page" w:x="1441"/>
        <w:rPr>
          <w:rFonts w:hAnsi="黑体" w:cs="Times New Roman"/>
          <w:color w:val="000000"/>
        </w:rPr>
      </w:pPr>
      <w:r w:rsidRPr="00CF5D14">
        <w:rPr>
          <w:rFonts w:hAnsi="黑体"/>
          <w:color w:val="000000"/>
        </w:rPr>
        <w:t>ICS</w:t>
      </w:r>
      <w:r w:rsidRPr="00CF5D14">
        <w:rPr>
          <w:rFonts w:ascii="MS Mincho" w:eastAsia="MS Mincho" w:hAnsi="MS Mincho" w:cs="MS Mincho" w:hint="eastAsia"/>
          <w:color w:val="000000"/>
        </w:rPr>
        <w:t> </w:t>
      </w:r>
      <w:r>
        <w:rPr>
          <w:rFonts w:hAnsi="黑体"/>
          <w:color w:val="000000"/>
        </w:rPr>
        <w:t>35.020</w:t>
      </w:r>
    </w:p>
    <w:p w:rsidR="006B775D" w:rsidRPr="00CF5D14" w:rsidRDefault="006B775D" w:rsidP="0038471E">
      <w:pPr>
        <w:pStyle w:val="af5"/>
        <w:framePr w:wrap="auto" w:hAnchor="page" w:x="1441"/>
        <w:ind w:firstLineChars="50" w:firstLine="105"/>
        <w:rPr>
          <w:rFonts w:hAnsi="黑体"/>
          <w:color w:val="000000"/>
        </w:rPr>
      </w:pPr>
      <w:bookmarkStart w:id="0" w:name="c1"/>
      <w:r w:rsidRPr="00CF5D14">
        <w:rPr>
          <w:rFonts w:hAnsi="黑体"/>
          <w:color w:val="000000"/>
        </w:rPr>
        <w:t>A 90</w:t>
      </w:r>
    </w:p>
    <w:bookmarkEnd w:id="0"/>
    <w:p w:rsidR="006B775D" w:rsidRPr="00CF5D14" w:rsidRDefault="006B775D" w:rsidP="0038471E">
      <w:pPr>
        <w:pStyle w:val="ab"/>
        <w:framePr w:wrap="auto" w:hAnchor="page" w:x="8016"/>
        <w:rPr>
          <w:color w:val="000000"/>
        </w:rPr>
      </w:pPr>
      <w:r w:rsidRPr="00CF5D14">
        <w:rPr>
          <w:color w:val="000000"/>
        </w:rPr>
        <w:t>GA</w:t>
      </w:r>
    </w:p>
    <w:p w:rsidR="006B775D" w:rsidRDefault="006B775D" w:rsidP="0038471E">
      <w:pPr>
        <w:pStyle w:val="af3"/>
        <w:framePr w:w="9447" w:h="1273" w:hRule="exact" w:wrap="auto" w:x="1440" w:y="2473"/>
        <w:rPr>
          <w:rFonts w:cs="Times New Roman"/>
          <w:color w:val="000000"/>
        </w:rPr>
      </w:pPr>
    </w:p>
    <w:p w:rsidR="006B775D" w:rsidRPr="00CF5D14" w:rsidRDefault="006B775D" w:rsidP="0038471E">
      <w:pPr>
        <w:pStyle w:val="af3"/>
        <w:framePr w:w="9447" w:h="1273" w:hRule="exact" w:wrap="auto" w:x="1440" w:y="2473"/>
        <w:rPr>
          <w:rFonts w:cs="Times New Roman"/>
          <w:color w:val="000000"/>
        </w:rPr>
      </w:pPr>
      <w:r w:rsidRPr="00CF5D14">
        <w:rPr>
          <w:rFonts w:hint="eastAsia"/>
          <w:color w:val="000000"/>
        </w:rPr>
        <w:t>中华人民共和国公共安全行业标准</w:t>
      </w:r>
    </w:p>
    <w:p w:rsidR="006B775D" w:rsidRPr="00CF5D14" w:rsidRDefault="006B775D" w:rsidP="0038471E">
      <w:pPr>
        <w:pStyle w:val="22"/>
        <w:framePr w:w="9209" w:h="805" w:hRule="exact" w:wrap="auto" w:x="1889" w:y="3685"/>
        <w:ind w:right="560"/>
        <w:rPr>
          <w:rFonts w:hAnsi="黑体" w:cs="Times New Roman"/>
          <w:color w:val="000000"/>
        </w:rPr>
      </w:pPr>
      <w:r w:rsidRPr="00CF5D14">
        <w:rPr>
          <w:rFonts w:hAnsi="黑体"/>
          <w:color w:val="000000"/>
        </w:rPr>
        <w:t>GA/T XX</w:t>
      </w:r>
      <w:r>
        <w:rPr>
          <w:rFonts w:hAnsi="黑体"/>
          <w:color w:val="000000"/>
        </w:rPr>
        <w:t>X</w:t>
      </w:r>
      <w:r w:rsidRPr="00CF5D14">
        <w:rPr>
          <w:rFonts w:hAnsi="黑体"/>
          <w:color w:val="000000"/>
        </w:rPr>
        <w:t>—</w:t>
      </w:r>
      <w:bookmarkStart w:id="1" w:name="StdNo2"/>
      <w:bookmarkEnd w:id="1"/>
      <w:r w:rsidRPr="00CF5D14">
        <w:rPr>
          <w:rFonts w:hAnsi="黑体"/>
          <w:color w:val="000000"/>
        </w:rPr>
        <w:t>XXXX</w:t>
      </w: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9356"/>
      </w:tblGrid>
      <w:tr w:rsidR="006B775D" w:rsidRPr="00CD561B">
        <w:tc>
          <w:tcPr>
            <w:tcW w:w="9356" w:type="dxa"/>
            <w:tcBorders>
              <w:top w:val="nil"/>
              <w:left w:val="nil"/>
              <w:bottom w:val="nil"/>
              <w:right w:val="nil"/>
            </w:tcBorders>
          </w:tcPr>
          <w:p w:rsidR="006B775D" w:rsidRPr="00CF5D14" w:rsidRDefault="006B775D" w:rsidP="0038471E">
            <w:pPr>
              <w:pStyle w:val="ad"/>
              <w:framePr w:w="9209" w:h="805" w:hRule="exact" w:wrap="auto" w:x="1889" w:y="3685"/>
              <w:rPr>
                <w:rFonts w:cs="Times New Roman"/>
                <w:color w:val="000000"/>
              </w:rPr>
            </w:pPr>
          </w:p>
        </w:tc>
      </w:tr>
    </w:tbl>
    <w:p w:rsidR="006B775D" w:rsidRPr="00CF5D14" w:rsidRDefault="006B775D" w:rsidP="0038471E">
      <w:pPr>
        <w:pStyle w:val="22"/>
        <w:framePr w:w="9209" w:h="805" w:hRule="exact" w:wrap="auto" w:x="1889" w:y="3685"/>
        <w:rPr>
          <w:rFonts w:hAnsi="黑体" w:cs="Times New Roman"/>
          <w:color w:val="000000"/>
        </w:rPr>
      </w:pPr>
    </w:p>
    <w:p w:rsidR="006B775D" w:rsidRPr="00CF5D14" w:rsidRDefault="006B775D" w:rsidP="0038471E">
      <w:pPr>
        <w:pStyle w:val="22"/>
        <w:framePr w:w="9209" w:h="805" w:hRule="exact" w:wrap="auto" w:x="1889" w:y="3685"/>
        <w:rPr>
          <w:rFonts w:hAnsi="黑体" w:cs="Times New Roman"/>
          <w:color w:val="000000"/>
        </w:rPr>
      </w:pPr>
    </w:p>
    <w:p w:rsidR="006B775D" w:rsidRPr="00CF5D14" w:rsidRDefault="006B775D" w:rsidP="0038471E">
      <w:pPr>
        <w:pStyle w:val="ae"/>
        <w:framePr w:wrap="auto"/>
        <w:rPr>
          <w:rFonts w:cs="Times New Roman"/>
          <w:color w:val="000000"/>
        </w:rPr>
      </w:pPr>
    </w:p>
    <w:p w:rsidR="006B775D" w:rsidRPr="00CF5D14" w:rsidRDefault="006B775D" w:rsidP="0038471E">
      <w:pPr>
        <w:framePr w:w="9639" w:h="6917" w:hRule="exact" w:wrap="auto" w:vAnchor="page" w:hAnchor="page" w:xAlign="center" w:y="6408" w:anchorLock="1"/>
        <w:widowControl/>
        <w:spacing w:line="680" w:lineRule="atLeast"/>
        <w:jc w:val="center"/>
        <w:rPr>
          <w:rFonts w:ascii="黑体" w:eastAsia="黑体" w:hAnsi="黑体" w:cs="Times New Roman"/>
          <w:color w:val="000000"/>
          <w:sz w:val="52"/>
          <w:szCs w:val="52"/>
        </w:rPr>
      </w:pPr>
      <w:r w:rsidRPr="001E0BC2">
        <w:rPr>
          <w:rFonts w:ascii="黑体" w:eastAsia="黑体" w:hAnsi="黑体" w:cs="黑体" w:hint="eastAsia"/>
          <w:color w:val="000000"/>
          <w:sz w:val="52"/>
          <w:szCs w:val="52"/>
        </w:rPr>
        <w:t>易制爆危险化学品</w:t>
      </w:r>
      <w:r>
        <w:rPr>
          <w:rFonts w:ascii="黑体" w:eastAsia="黑体" w:hAnsi="黑体" w:cs="黑体" w:hint="eastAsia"/>
          <w:color w:val="000000"/>
          <w:sz w:val="52"/>
          <w:szCs w:val="52"/>
        </w:rPr>
        <w:t>流向管理信息系统功能与技术规范</w:t>
      </w:r>
    </w:p>
    <w:p w:rsidR="006B775D" w:rsidRPr="008D69B8" w:rsidRDefault="008D69B8" w:rsidP="0038471E">
      <w:pPr>
        <w:framePr w:w="9639" w:h="6917" w:hRule="exact" w:wrap="auto" w:vAnchor="page" w:hAnchor="page" w:xAlign="center" w:y="6408" w:anchorLock="1"/>
        <w:widowControl/>
        <w:spacing w:line="680" w:lineRule="atLeast"/>
        <w:jc w:val="center"/>
        <w:rPr>
          <w:rFonts w:ascii="黑体" w:eastAsia="黑体" w:hAnsi="黑体" w:cs="Times New Roman"/>
          <w:color w:val="000000"/>
          <w:sz w:val="28"/>
          <w:szCs w:val="28"/>
        </w:rPr>
      </w:pPr>
      <w:r w:rsidRPr="008D69B8">
        <w:rPr>
          <w:rFonts w:ascii="黑体" w:eastAsia="黑体" w:hAnsi="黑体" w:cs="宋体"/>
          <w:color w:val="000000"/>
          <w:kern w:val="0"/>
          <w:sz w:val="28"/>
          <w:szCs w:val="28"/>
        </w:rPr>
        <w:t>The function and technical specification of flow management information system</w:t>
      </w:r>
      <w:r w:rsidRPr="008D69B8">
        <w:rPr>
          <w:rFonts w:ascii="黑体" w:eastAsia="黑体" w:hAnsi="黑体" w:cs="宋体" w:hint="eastAsia"/>
          <w:color w:val="000000"/>
          <w:kern w:val="0"/>
          <w:sz w:val="28"/>
          <w:szCs w:val="28"/>
        </w:rPr>
        <w:t xml:space="preserve"> of </w:t>
      </w:r>
      <w:r w:rsidRPr="008D69B8">
        <w:rPr>
          <w:rFonts w:ascii="黑体" w:eastAsia="黑体" w:hAnsi="黑体" w:cs="宋体"/>
          <w:color w:val="000000"/>
          <w:kern w:val="0"/>
          <w:sz w:val="28"/>
          <w:szCs w:val="28"/>
        </w:rPr>
        <w:t xml:space="preserve">explosive hazardous chemicals </w:t>
      </w:r>
      <w:r w:rsidRPr="008D69B8">
        <w:rPr>
          <w:rFonts w:ascii="黑体" w:eastAsia="黑体" w:hAnsi="黑体" w:cs="宋体" w:hint="eastAsia"/>
          <w:color w:val="000000"/>
          <w:kern w:val="0"/>
          <w:sz w:val="28"/>
          <w:szCs w:val="28"/>
        </w:rPr>
        <w:t>e</w:t>
      </w:r>
      <w:r w:rsidRPr="008D69B8">
        <w:rPr>
          <w:rFonts w:ascii="黑体" w:eastAsia="黑体" w:hAnsi="黑体" w:cs="宋体"/>
          <w:color w:val="000000"/>
          <w:kern w:val="0"/>
          <w:sz w:val="28"/>
          <w:szCs w:val="28"/>
        </w:rPr>
        <w:t xml:space="preserve">asy to </w:t>
      </w:r>
      <w:r w:rsidRPr="008D69B8">
        <w:rPr>
          <w:rFonts w:ascii="黑体" w:eastAsia="黑体" w:hAnsi="黑体" w:cs="宋体" w:hint="eastAsia"/>
          <w:color w:val="000000"/>
          <w:kern w:val="0"/>
          <w:sz w:val="28"/>
          <w:szCs w:val="28"/>
        </w:rPr>
        <w:t xml:space="preserve">be </w:t>
      </w:r>
      <w:r w:rsidRPr="008D69B8">
        <w:rPr>
          <w:rFonts w:ascii="黑体" w:eastAsia="黑体" w:hAnsi="黑体" w:cs="宋体"/>
          <w:color w:val="000000"/>
          <w:kern w:val="0"/>
          <w:sz w:val="28"/>
          <w:szCs w:val="28"/>
        </w:rPr>
        <w:t>manufacture</w:t>
      </w:r>
      <w:r w:rsidRPr="008D69B8">
        <w:rPr>
          <w:rFonts w:ascii="黑体" w:eastAsia="黑体" w:hAnsi="黑体" w:cs="宋体" w:hint="eastAsia"/>
          <w:color w:val="000000"/>
          <w:kern w:val="0"/>
          <w:sz w:val="28"/>
          <w:szCs w:val="28"/>
        </w:rPr>
        <w:t>d</w:t>
      </w:r>
    </w:p>
    <w:p w:rsidR="006B775D" w:rsidRPr="00CF5D14" w:rsidRDefault="006B775D" w:rsidP="0038471E">
      <w:pPr>
        <w:framePr w:w="9639" w:h="6917" w:hRule="exact" w:wrap="auto" w:vAnchor="page" w:hAnchor="page" w:xAlign="center" w:y="6408" w:anchorLock="1"/>
        <w:widowControl/>
        <w:spacing w:line="400" w:lineRule="atLeast"/>
        <w:jc w:val="center"/>
        <w:rPr>
          <w:rFonts w:ascii="宋体" w:cs="Times New Roman"/>
          <w:color w:val="000000"/>
          <w:kern w:val="0"/>
          <w:sz w:val="28"/>
          <w:szCs w:val="28"/>
        </w:rPr>
      </w:pPr>
    </w:p>
    <w:p w:rsidR="006B775D" w:rsidRPr="00CF5D14" w:rsidRDefault="006B775D" w:rsidP="0038471E">
      <w:pPr>
        <w:pStyle w:val="af"/>
        <w:framePr w:wrap="auto"/>
        <w:rPr>
          <w:rFonts w:ascii="黑体"/>
          <w:color w:val="000000"/>
        </w:rPr>
      </w:pPr>
    </w:p>
    <w:p w:rsidR="006B775D" w:rsidRPr="00CF5D14" w:rsidRDefault="006B775D" w:rsidP="0038471E">
      <w:pPr>
        <w:pStyle w:val="af0"/>
        <w:framePr w:wrap="auto"/>
        <w:rPr>
          <w:rFonts w:cs="Times New Roman"/>
          <w:color w:val="000000"/>
        </w:rPr>
      </w:pP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9855"/>
      </w:tblGrid>
      <w:tr w:rsidR="006B775D" w:rsidRPr="00CD561B">
        <w:tc>
          <w:tcPr>
            <w:tcW w:w="9855" w:type="dxa"/>
            <w:tcBorders>
              <w:top w:val="nil"/>
              <w:left w:val="nil"/>
              <w:bottom w:val="nil"/>
              <w:right w:val="nil"/>
            </w:tcBorders>
          </w:tcPr>
          <w:p w:rsidR="006B775D" w:rsidRPr="00CF5D14" w:rsidRDefault="00DD5CCF" w:rsidP="00E63A9C">
            <w:pPr>
              <w:pStyle w:val="af1"/>
              <w:framePr w:wrap="auto"/>
              <w:rPr>
                <w:rFonts w:cs="Times New Roman"/>
                <w:color w:val="000000"/>
              </w:rPr>
            </w:pPr>
            <w:r w:rsidRPr="00DD5CCF">
              <w:rPr>
                <w:noProof/>
              </w:rPr>
              <w:pict>
                <v:rect id="RQ" o:spid="_x0000_s1026" style="position:absolute;left:0;text-align:left;margin-left:173.3pt;margin-top:45.15pt;width:150pt;height:20pt;z-index:-1" stroked="f">
                  <w10:anchorlock/>
                </v:rect>
              </w:pict>
            </w:r>
            <w:r w:rsidRPr="00DD5CCF">
              <w:rPr>
                <w:noProof/>
              </w:rPr>
              <w:pict>
                <v:rect id="LB" o:spid="_x0000_s1027" style="position:absolute;left:0;text-align:left;margin-left:193.3pt;margin-top:20.15pt;width:100pt;height:24pt;z-index:-2" stroked="f">
                  <w10:anchorlock/>
                </v:rect>
              </w:pict>
            </w:r>
          </w:p>
        </w:tc>
      </w:tr>
      <w:tr w:rsidR="006B775D" w:rsidRPr="00CD561B">
        <w:tc>
          <w:tcPr>
            <w:tcW w:w="9855" w:type="dxa"/>
            <w:tcBorders>
              <w:top w:val="nil"/>
              <w:left w:val="nil"/>
              <w:bottom w:val="nil"/>
              <w:right w:val="nil"/>
            </w:tcBorders>
          </w:tcPr>
          <w:p w:rsidR="006B775D" w:rsidRPr="00CF5D14" w:rsidRDefault="006B775D" w:rsidP="00E63A9C">
            <w:pPr>
              <w:pStyle w:val="af2"/>
              <w:framePr w:wrap="auto"/>
              <w:jc w:val="both"/>
              <w:rPr>
                <w:rFonts w:cs="Times New Roman"/>
                <w:color w:val="000000"/>
              </w:rPr>
            </w:pPr>
          </w:p>
        </w:tc>
      </w:tr>
    </w:tbl>
    <w:p w:rsidR="006B775D" w:rsidRPr="00CD3390" w:rsidRDefault="006B775D" w:rsidP="0038471E">
      <w:pPr>
        <w:pStyle w:val="af6"/>
        <w:framePr w:wrap="auto"/>
        <w:rPr>
          <w:rFonts w:ascii="黑体"/>
          <w:color w:val="000000"/>
        </w:rPr>
      </w:pPr>
      <w:r w:rsidRPr="00CD3390">
        <w:rPr>
          <w:rFonts w:ascii="黑体" w:hAnsi="黑体" w:cs="黑体"/>
          <w:color w:val="000000"/>
        </w:rPr>
        <w:t>XXXX- XX - XX</w:t>
      </w:r>
      <w:r w:rsidRPr="00CD3390">
        <w:rPr>
          <w:rFonts w:ascii="黑体" w:hAnsi="黑体" w:cs="黑体" w:hint="eastAsia"/>
          <w:color w:val="000000"/>
        </w:rPr>
        <w:t>发布</w:t>
      </w:r>
      <w:r w:rsidR="00DD5CCF" w:rsidRPr="00DD5CCF">
        <w:rPr>
          <w:noProof/>
        </w:rPr>
        <w:pict>
          <v:line id="_x0000_s1028" style="position:absolute;z-index:4;mso-position-horizontal-relative:text;mso-position-vertical-relative:page" from="-.05pt,728.5pt" to="481.85pt,728.5pt">
            <w10:wrap anchory="page"/>
            <w10:anchorlock/>
          </v:line>
        </w:pict>
      </w:r>
    </w:p>
    <w:p w:rsidR="006B775D" w:rsidRPr="00CD3390" w:rsidRDefault="006B775D" w:rsidP="0038471E">
      <w:pPr>
        <w:pStyle w:val="af7"/>
        <w:framePr w:wrap="auto"/>
        <w:rPr>
          <w:rFonts w:ascii="黑体"/>
          <w:color w:val="000000"/>
        </w:rPr>
      </w:pPr>
      <w:r w:rsidRPr="00CD3390">
        <w:rPr>
          <w:rFonts w:ascii="黑体" w:hAnsi="黑体" w:cs="黑体"/>
          <w:color w:val="000000"/>
        </w:rPr>
        <w:t>XXXX- XX - XX</w:t>
      </w:r>
      <w:r w:rsidRPr="00CD3390">
        <w:rPr>
          <w:rFonts w:ascii="黑体" w:hAnsi="黑体" w:cs="黑体" w:hint="eastAsia"/>
          <w:color w:val="000000"/>
        </w:rPr>
        <w:t>实施</w:t>
      </w:r>
    </w:p>
    <w:p w:rsidR="006B775D" w:rsidRPr="00CF5D14" w:rsidRDefault="006B775D" w:rsidP="0038471E">
      <w:pPr>
        <w:pStyle w:val="af4"/>
        <w:framePr w:wrap="auto"/>
        <w:rPr>
          <w:rFonts w:cs="Times New Roman"/>
          <w:color w:val="000000"/>
        </w:rPr>
      </w:pPr>
      <w:r w:rsidRPr="00CF5D14">
        <w:rPr>
          <w:rFonts w:hint="eastAsia"/>
          <w:color w:val="000000"/>
        </w:rPr>
        <w:t>中华人民共和国公安部</w:t>
      </w:r>
      <w:r w:rsidRPr="00CF5D14">
        <w:rPr>
          <w:rFonts w:ascii="MS Mincho" w:eastAsia="MS Mincho" w:hAnsi="MS Mincho" w:cs="MS Mincho" w:hint="eastAsia"/>
          <w:color w:val="000000"/>
        </w:rPr>
        <w:t> </w:t>
      </w:r>
      <w:r w:rsidRPr="00CF5D14">
        <w:rPr>
          <w:rFonts w:ascii="MS Mincho" w:eastAsia="MS Mincho" w:hAnsi="MS Mincho" w:cs="MS Mincho" w:hint="eastAsia"/>
          <w:color w:val="000000"/>
        </w:rPr>
        <w:t> </w:t>
      </w:r>
      <w:r w:rsidRPr="00CF5D14">
        <w:rPr>
          <w:rStyle w:val="ac"/>
          <w:rFonts w:hint="eastAsia"/>
          <w:color w:val="000000"/>
        </w:rPr>
        <w:t>发布</w:t>
      </w:r>
    </w:p>
    <w:p w:rsidR="006B775D" w:rsidRPr="0038471E" w:rsidRDefault="00DD5CCF" w:rsidP="0038471E">
      <w:pPr>
        <w:widowControl/>
        <w:rPr>
          <w:rFonts w:cs="Times New Roman"/>
        </w:rPr>
        <w:sectPr w:rsidR="006B775D" w:rsidRPr="0038471E">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titlePg/>
          <w:docGrid w:type="lines" w:linePitch="312"/>
        </w:sectPr>
      </w:pPr>
      <w:r w:rsidRPr="00DD5CCF">
        <w:rPr>
          <w:noProof/>
        </w:rPr>
        <w:pict>
          <v:shapetype id="_x0000_t32" coordsize="21600,21600" o:spt="32" o:oned="t" path="m,l21600,21600e" filled="f">
            <v:path arrowok="t" fillok="f" o:connecttype="none"/>
            <o:lock v:ext="edit" shapetype="t"/>
          </v:shapetype>
          <v:shape id="_x0000_s1029" type="#_x0000_t32" style="position:absolute;left:0;text-align:left;margin-left:-19.15pt;margin-top:169.2pt;width:467.25pt;height:.75pt;flip:y;z-index:5" o:connectortype="straight">
            <w10:anchorlock/>
          </v:shape>
        </w:pict>
      </w:r>
    </w:p>
    <w:p w:rsidR="006B775D" w:rsidRPr="00E9120F" w:rsidRDefault="006B775D" w:rsidP="00E9120F">
      <w:pPr>
        <w:jc w:val="center"/>
        <w:rPr>
          <w:rFonts w:ascii="黑体" w:eastAsia="黑体" w:hAnsi="黑体" w:cs="Times New Roman"/>
          <w:b/>
          <w:bCs/>
          <w:sz w:val="32"/>
          <w:szCs w:val="32"/>
        </w:rPr>
      </w:pPr>
      <w:r w:rsidRPr="00E9120F">
        <w:rPr>
          <w:rFonts w:ascii="黑体" w:eastAsia="黑体" w:hAnsi="黑体" w:cs="黑体" w:hint="eastAsia"/>
          <w:b/>
          <w:bCs/>
          <w:sz w:val="32"/>
          <w:szCs w:val="32"/>
        </w:rPr>
        <w:lastRenderedPageBreak/>
        <w:t>前</w:t>
      </w:r>
      <w:r w:rsidRPr="00E9120F">
        <w:rPr>
          <w:rFonts w:ascii="黑体" w:eastAsia="黑体" w:hAnsi="黑体" w:cs="黑体"/>
          <w:b/>
          <w:bCs/>
          <w:sz w:val="32"/>
          <w:szCs w:val="32"/>
        </w:rPr>
        <w:t xml:space="preserve">     </w:t>
      </w:r>
      <w:r w:rsidRPr="00E9120F">
        <w:rPr>
          <w:rFonts w:ascii="黑体" w:eastAsia="黑体" w:hAnsi="黑体" w:cs="黑体" w:hint="eastAsia"/>
          <w:b/>
          <w:bCs/>
          <w:sz w:val="32"/>
          <w:szCs w:val="32"/>
        </w:rPr>
        <w:t>言</w:t>
      </w:r>
    </w:p>
    <w:p w:rsidR="006B775D" w:rsidRDefault="006B775D" w:rsidP="00943241">
      <w:pPr>
        <w:spacing w:line="276" w:lineRule="auto"/>
        <w:ind w:firstLine="420"/>
        <w:jc w:val="left"/>
        <w:rPr>
          <w:rFonts w:ascii="宋体" w:cs="Times New Roman"/>
        </w:rPr>
      </w:pPr>
      <w:r>
        <w:rPr>
          <w:rFonts w:ascii="宋体" w:hAnsi="宋体" w:cs="宋体" w:hint="eastAsia"/>
        </w:rPr>
        <w:t>本标准的全部技术内容为强制性。</w:t>
      </w:r>
    </w:p>
    <w:p w:rsidR="006B775D" w:rsidRDefault="006B775D" w:rsidP="00943241">
      <w:pPr>
        <w:spacing w:line="276" w:lineRule="auto"/>
        <w:ind w:firstLine="420"/>
        <w:jc w:val="left"/>
        <w:rPr>
          <w:rFonts w:ascii="宋体" w:cs="Times New Roman"/>
        </w:rPr>
      </w:pPr>
      <w:r>
        <w:rPr>
          <w:rFonts w:ascii="宋体" w:hAnsi="宋体" w:cs="宋体" w:hint="eastAsia"/>
        </w:rPr>
        <w:t>本标准由公安部治安管理局提出。</w:t>
      </w:r>
    </w:p>
    <w:p w:rsidR="006B775D" w:rsidRDefault="006B775D" w:rsidP="00943241">
      <w:pPr>
        <w:spacing w:line="276" w:lineRule="auto"/>
        <w:ind w:firstLine="420"/>
        <w:jc w:val="left"/>
        <w:rPr>
          <w:rFonts w:ascii="宋体" w:cs="Times New Roman"/>
        </w:rPr>
      </w:pPr>
      <w:r>
        <w:rPr>
          <w:rFonts w:ascii="宋体" w:hAnsi="宋体" w:cs="宋体" w:hint="eastAsia"/>
        </w:rPr>
        <w:t>本标准由公安部计算机与信息处理标准化技术委员会归口。</w:t>
      </w:r>
    </w:p>
    <w:p w:rsidR="006B775D" w:rsidRDefault="006B775D" w:rsidP="00943241">
      <w:pPr>
        <w:spacing w:line="276" w:lineRule="auto"/>
        <w:ind w:firstLine="420"/>
        <w:jc w:val="left"/>
        <w:rPr>
          <w:rFonts w:ascii="宋体" w:cs="Times New Roman"/>
        </w:rPr>
      </w:pPr>
      <w:r>
        <w:rPr>
          <w:rFonts w:ascii="宋体" w:hAnsi="宋体" w:cs="宋体" w:hint="eastAsia"/>
        </w:rPr>
        <w:t>本标准起草单位：公安部治安管理局。</w:t>
      </w:r>
    </w:p>
    <w:p w:rsidR="006B775D" w:rsidRDefault="006B775D" w:rsidP="00943241">
      <w:pPr>
        <w:spacing w:line="276" w:lineRule="auto"/>
        <w:ind w:firstLine="420"/>
        <w:jc w:val="left"/>
        <w:rPr>
          <w:rFonts w:ascii="宋体" w:cs="Times New Roman"/>
        </w:rPr>
      </w:pPr>
      <w:r>
        <w:rPr>
          <w:rFonts w:ascii="宋体" w:hAnsi="宋体" w:cs="宋体" w:hint="eastAsia"/>
        </w:rPr>
        <w:t>本标准主要起草人：</w:t>
      </w:r>
    </w:p>
    <w:p w:rsidR="006B775D" w:rsidRPr="00CA1793" w:rsidRDefault="006B775D" w:rsidP="00943241">
      <w:pPr>
        <w:tabs>
          <w:tab w:val="left" w:pos="6048"/>
        </w:tabs>
        <w:spacing w:line="276" w:lineRule="auto"/>
        <w:ind w:firstLine="420"/>
        <w:jc w:val="left"/>
        <w:rPr>
          <w:rFonts w:ascii="宋体" w:cs="Times New Roman"/>
        </w:rPr>
      </w:pPr>
      <w:r>
        <w:rPr>
          <w:rFonts w:ascii="宋体" w:hAnsi="宋体" w:cs="宋体" w:hint="eastAsia"/>
        </w:rPr>
        <w:t>本标准由公安部治安管理局负责解释。</w:t>
      </w:r>
    </w:p>
    <w:p w:rsidR="006B775D" w:rsidRDefault="006B775D">
      <w:pPr>
        <w:tabs>
          <w:tab w:val="left" w:pos="6048"/>
        </w:tabs>
        <w:jc w:val="center"/>
        <w:rPr>
          <w:rFonts w:ascii="宋体" w:cs="Times New Roman"/>
          <w:b/>
          <w:bCs/>
          <w:sz w:val="32"/>
          <w:szCs w:val="32"/>
        </w:rPr>
      </w:pPr>
    </w:p>
    <w:p w:rsidR="006B775D" w:rsidRDefault="006B775D">
      <w:pPr>
        <w:tabs>
          <w:tab w:val="left" w:pos="6048"/>
        </w:tabs>
        <w:jc w:val="center"/>
        <w:rPr>
          <w:rFonts w:ascii="宋体" w:cs="Times New Roman"/>
          <w:b/>
          <w:bCs/>
          <w:sz w:val="32"/>
          <w:szCs w:val="32"/>
        </w:rPr>
      </w:pPr>
    </w:p>
    <w:p w:rsidR="006B775D" w:rsidRDefault="006B775D">
      <w:pPr>
        <w:tabs>
          <w:tab w:val="left" w:pos="6048"/>
        </w:tabs>
        <w:jc w:val="center"/>
        <w:rPr>
          <w:rFonts w:ascii="宋体" w:cs="Times New Roman"/>
          <w:b/>
          <w:bCs/>
          <w:sz w:val="32"/>
          <w:szCs w:val="32"/>
        </w:rPr>
      </w:pPr>
    </w:p>
    <w:p w:rsidR="006B775D" w:rsidRDefault="006B775D">
      <w:pPr>
        <w:tabs>
          <w:tab w:val="left" w:pos="6048"/>
        </w:tabs>
        <w:jc w:val="center"/>
        <w:rPr>
          <w:rFonts w:ascii="宋体" w:cs="Times New Roman"/>
          <w:b/>
          <w:bCs/>
          <w:sz w:val="32"/>
          <w:szCs w:val="32"/>
        </w:rPr>
      </w:pPr>
    </w:p>
    <w:p w:rsidR="006B775D" w:rsidRDefault="006B775D">
      <w:pPr>
        <w:tabs>
          <w:tab w:val="left" w:pos="6048"/>
        </w:tabs>
        <w:jc w:val="center"/>
        <w:rPr>
          <w:rFonts w:ascii="宋体" w:cs="Times New Roman"/>
          <w:b/>
          <w:bCs/>
          <w:sz w:val="32"/>
          <w:szCs w:val="32"/>
        </w:rPr>
      </w:pPr>
    </w:p>
    <w:p w:rsidR="006B775D" w:rsidRDefault="006B775D">
      <w:pPr>
        <w:tabs>
          <w:tab w:val="left" w:pos="6048"/>
        </w:tabs>
        <w:jc w:val="center"/>
        <w:rPr>
          <w:rFonts w:ascii="宋体" w:cs="Times New Roman"/>
          <w:b/>
          <w:bCs/>
          <w:sz w:val="32"/>
          <w:szCs w:val="32"/>
        </w:rPr>
      </w:pPr>
    </w:p>
    <w:p w:rsidR="006B775D" w:rsidRDefault="006B775D">
      <w:pPr>
        <w:tabs>
          <w:tab w:val="left" w:pos="6048"/>
        </w:tabs>
        <w:jc w:val="center"/>
        <w:rPr>
          <w:rFonts w:ascii="宋体" w:cs="Times New Roman"/>
          <w:b/>
          <w:bCs/>
          <w:sz w:val="32"/>
          <w:szCs w:val="32"/>
        </w:rPr>
      </w:pPr>
    </w:p>
    <w:p w:rsidR="006B775D" w:rsidRDefault="006B775D">
      <w:pPr>
        <w:tabs>
          <w:tab w:val="left" w:pos="6048"/>
        </w:tabs>
        <w:jc w:val="center"/>
        <w:rPr>
          <w:rFonts w:ascii="宋体" w:cs="Times New Roman"/>
          <w:b/>
          <w:bCs/>
          <w:sz w:val="32"/>
          <w:szCs w:val="32"/>
        </w:rPr>
      </w:pPr>
    </w:p>
    <w:p w:rsidR="006B775D" w:rsidRDefault="006B775D">
      <w:pPr>
        <w:tabs>
          <w:tab w:val="left" w:pos="6048"/>
        </w:tabs>
        <w:jc w:val="center"/>
        <w:rPr>
          <w:rFonts w:ascii="宋体" w:cs="Times New Roman"/>
          <w:b/>
          <w:bCs/>
          <w:sz w:val="32"/>
          <w:szCs w:val="32"/>
        </w:rPr>
      </w:pPr>
    </w:p>
    <w:p w:rsidR="006B775D" w:rsidRDefault="006B775D">
      <w:pPr>
        <w:tabs>
          <w:tab w:val="left" w:pos="6048"/>
        </w:tabs>
        <w:jc w:val="center"/>
        <w:rPr>
          <w:rFonts w:ascii="宋体" w:cs="Times New Roman"/>
          <w:b/>
          <w:bCs/>
          <w:sz w:val="32"/>
          <w:szCs w:val="32"/>
        </w:rPr>
      </w:pPr>
    </w:p>
    <w:p w:rsidR="006B775D" w:rsidRDefault="006B775D">
      <w:pPr>
        <w:tabs>
          <w:tab w:val="left" w:pos="6048"/>
        </w:tabs>
        <w:jc w:val="center"/>
        <w:rPr>
          <w:rFonts w:ascii="宋体" w:cs="Times New Roman"/>
          <w:b/>
          <w:bCs/>
          <w:sz w:val="32"/>
          <w:szCs w:val="32"/>
        </w:rPr>
      </w:pPr>
    </w:p>
    <w:p w:rsidR="006B775D" w:rsidRDefault="006B775D">
      <w:pPr>
        <w:tabs>
          <w:tab w:val="left" w:pos="6048"/>
        </w:tabs>
        <w:jc w:val="center"/>
        <w:rPr>
          <w:rFonts w:ascii="宋体" w:cs="Times New Roman"/>
          <w:b/>
          <w:bCs/>
          <w:sz w:val="32"/>
          <w:szCs w:val="32"/>
        </w:rPr>
      </w:pPr>
    </w:p>
    <w:p w:rsidR="006B775D" w:rsidRDefault="006B775D">
      <w:pPr>
        <w:tabs>
          <w:tab w:val="left" w:pos="6048"/>
        </w:tabs>
        <w:jc w:val="center"/>
        <w:rPr>
          <w:rFonts w:ascii="宋体" w:cs="Times New Roman"/>
          <w:b/>
          <w:bCs/>
          <w:sz w:val="32"/>
          <w:szCs w:val="32"/>
        </w:rPr>
      </w:pPr>
    </w:p>
    <w:p w:rsidR="006B775D" w:rsidRDefault="006B775D">
      <w:pPr>
        <w:tabs>
          <w:tab w:val="left" w:pos="6048"/>
        </w:tabs>
        <w:jc w:val="center"/>
        <w:rPr>
          <w:rFonts w:ascii="宋体" w:cs="Times New Roman"/>
          <w:b/>
          <w:bCs/>
          <w:sz w:val="32"/>
          <w:szCs w:val="32"/>
        </w:rPr>
      </w:pPr>
    </w:p>
    <w:p w:rsidR="006B775D" w:rsidRDefault="006B775D">
      <w:pPr>
        <w:tabs>
          <w:tab w:val="left" w:pos="6048"/>
        </w:tabs>
        <w:jc w:val="center"/>
        <w:rPr>
          <w:rFonts w:ascii="宋体" w:cs="Times New Roman"/>
          <w:b/>
          <w:bCs/>
          <w:sz w:val="32"/>
          <w:szCs w:val="32"/>
        </w:rPr>
      </w:pPr>
    </w:p>
    <w:p w:rsidR="006B775D" w:rsidRDefault="006B775D">
      <w:pPr>
        <w:tabs>
          <w:tab w:val="left" w:pos="6048"/>
        </w:tabs>
        <w:jc w:val="center"/>
        <w:rPr>
          <w:rFonts w:ascii="宋体" w:cs="Times New Roman"/>
          <w:b/>
          <w:bCs/>
          <w:sz w:val="32"/>
          <w:szCs w:val="32"/>
        </w:rPr>
      </w:pPr>
    </w:p>
    <w:p w:rsidR="006B775D" w:rsidRPr="00CA1793" w:rsidRDefault="006B775D">
      <w:pPr>
        <w:tabs>
          <w:tab w:val="left" w:pos="6048"/>
        </w:tabs>
        <w:jc w:val="center"/>
        <w:rPr>
          <w:rFonts w:ascii="宋体" w:cs="Times New Roman"/>
          <w:b/>
          <w:bCs/>
          <w:sz w:val="32"/>
          <w:szCs w:val="32"/>
        </w:rPr>
      </w:pPr>
    </w:p>
    <w:p w:rsidR="006B775D" w:rsidRPr="00DF3F52" w:rsidRDefault="006B775D" w:rsidP="00CA1793">
      <w:pPr>
        <w:tabs>
          <w:tab w:val="left" w:pos="6048"/>
        </w:tabs>
        <w:spacing w:line="720" w:lineRule="auto"/>
        <w:jc w:val="center"/>
        <w:rPr>
          <w:rFonts w:ascii="黑体" w:eastAsia="黑体" w:hAnsi="黑体" w:cs="Times New Roman"/>
          <w:sz w:val="32"/>
          <w:szCs w:val="32"/>
        </w:rPr>
      </w:pPr>
      <w:r w:rsidRPr="00DF3F52">
        <w:rPr>
          <w:rFonts w:ascii="黑体" w:eastAsia="黑体" w:hAnsi="黑体" w:cs="黑体" w:hint="eastAsia"/>
          <w:sz w:val="32"/>
          <w:szCs w:val="32"/>
        </w:rPr>
        <w:lastRenderedPageBreak/>
        <w:t>易制爆危险化学品流向管理信息系统功能与技术规范</w:t>
      </w:r>
    </w:p>
    <w:p w:rsidR="006B775D" w:rsidRPr="00CA1793" w:rsidRDefault="006B775D" w:rsidP="00CA1793">
      <w:pPr>
        <w:spacing w:line="720" w:lineRule="auto"/>
        <w:rPr>
          <w:rFonts w:ascii="黑体" w:eastAsia="黑体" w:hAnsi="黑体" w:cs="Times New Roman"/>
        </w:rPr>
      </w:pPr>
      <w:bookmarkStart w:id="2" w:name="_Toc26658"/>
      <w:bookmarkStart w:id="3" w:name="_Toc9288"/>
      <w:r w:rsidRPr="00CA1793">
        <w:rPr>
          <w:rFonts w:ascii="黑体" w:eastAsia="黑体" w:hAnsi="黑体" w:cs="黑体"/>
        </w:rPr>
        <w:t xml:space="preserve">1  </w:t>
      </w:r>
      <w:r w:rsidRPr="00CA1793">
        <w:rPr>
          <w:rFonts w:ascii="黑体" w:eastAsia="黑体" w:hAnsi="黑体" w:cs="黑体" w:hint="eastAsia"/>
        </w:rPr>
        <w:t>范围</w:t>
      </w:r>
      <w:bookmarkEnd w:id="2"/>
      <w:bookmarkEnd w:id="3"/>
    </w:p>
    <w:p w:rsidR="006B775D" w:rsidRPr="00CA1793" w:rsidRDefault="006B775D" w:rsidP="00DF3F52">
      <w:pPr>
        <w:ind w:firstLineChars="200" w:firstLine="420"/>
        <w:jc w:val="left"/>
        <w:rPr>
          <w:rFonts w:ascii="宋体" w:cs="Times New Roman"/>
        </w:rPr>
      </w:pPr>
      <w:r w:rsidRPr="00CA1793">
        <w:rPr>
          <w:rFonts w:ascii="宋体" w:hAnsi="宋体" w:cs="宋体" w:hint="eastAsia"/>
        </w:rPr>
        <w:t>本标准规定了易制爆危险化学品流向管理信息系统的功能与技术规范。</w:t>
      </w:r>
    </w:p>
    <w:p w:rsidR="006B775D" w:rsidRPr="00CA1793" w:rsidRDefault="006B775D" w:rsidP="00DF3F52">
      <w:pPr>
        <w:ind w:firstLineChars="200" w:firstLine="420"/>
        <w:jc w:val="left"/>
        <w:rPr>
          <w:rFonts w:ascii="宋体" w:cs="Times New Roman"/>
        </w:rPr>
      </w:pPr>
      <w:r>
        <w:rPr>
          <w:rFonts w:ascii="宋体" w:hAnsi="宋体" w:cs="宋体" w:hint="eastAsia"/>
        </w:rPr>
        <w:t>本标准适用于全国各省级易制爆危险化学品流向管理信息系统的开发与建设</w:t>
      </w:r>
      <w:r w:rsidRPr="00CA1793">
        <w:rPr>
          <w:rFonts w:ascii="宋体" w:hAnsi="宋体" w:cs="宋体" w:hint="eastAsia"/>
        </w:rPr>
        <w:t>。</w:t>
      </w:r>
    </w:p>
    <w:p w:rsidR="006B775D" w:rsidRPr="00CA1793" w:rsidRDefault="006B775D" w:rsidP="00CA1793">
      <w:pPr>
        <w:spacing w:line="720" w:lineRule="auto"/>
        <w:rPr>
          <w:rFonts w:ascii="黑体" w:eastAsia="黑体" w:hAnsi="黑体" w:cs="Times New Roman"/>
        </w:rPr>
      </w:pPr>
      <w:bookmarkStart w:id="4" w:name="_Toc13934"/>
      <w:bookmarkStart w:id="5" w:name="_Toc20944"/>
      <w:r>
        <w:rPr>
          <w:rFonts w:ascii="黑体" w:eastAsia="黑体" w:hAnsi="黑体" w:cs="黑体"/>
        </w:rPr>
        <w:t xml:space="preserve">2  </w:t>
      </w:r>
      <w:r w:rsidRPr="00CA1793">
        <w:rPr>
          <w:rFonts w:ascii="黑体" w:eastAsia="黑体" w:hAnsi="黑体" w:cs="黑体" w:hint="eastAsia"/>
        </w:rPr>
        <w:t>规范引用文件</w:t>
      </w:r>
      <w:bookmarkEnd w:id="4"/>
      <w:bookmarkEnd w:id="5"/>
    </w:p>
    <w:p w:rsidR="006B775D" w:rsidRPr="00CA1793" w:rsidRDefault="006B775D" w:rsidP="00DF3F52">
      <w:pPr>
        <w:ind w:firstLineChars="200" w:firstLine="420"/>
        <w:jc w:val="left"/>
        <w:rPr>
          <w:rFonts w:ascii="宋体" w:cs="Times New Roman"/>
        </w:rPr>
      </w:pPr>
      <w:r w:rsidRPr="00CA1793">
        <w:rPr>
          <w:rFonts w:ascii="宋体" w:hAnsi="宋体" w:cs="宋体" w:hint="eastAsia"/>
        </w:rPr>
        <w:t>下列文件</w:t>
      </w:r>
      <w:r>
        <w:rPr>
          <w:rFonts w:ascii="宋体" w:hAnsi="宋体" w:cs="宋体" w:hint="eastAsia"/>
        </w:rPr>
        <w:t>对于本文件的应用是必不可少的。凡是注明日期的引用文件，仅注明日期的版本适用于本文件。</w:t>
      </w:r>
      <w:r w:rsidRPr="00CA1793">
        <w:rPr>
          <w:rFonts w:ascii="宋体" w:hAnsi="宋体" w:cs="宋体" w:hint="eastAsia"/>
        </w:rPr>
        <w:t>凡是不注明日期的引用文件，其最新版本</w:t>
      </w:r>
      <w:r>
        <w:rPr>
          <w:rFonts w:ascii="宋体" w:hAnsi="宋体" w:cs="宋体" w:hint="eastAsia"/>
        </w:rPr>
        <w:t>（包括所有的修改单）</w:t>
      </w:r>
      <w:r w:rsidRPr="00CA1793">
        <w:rPr>
          <w:rFonts w:ascii="宋体" w:hAnsi="宋体" w:cs="宋体" w:hint="eastAsia"/>
        </w:rPr>
        <w:t>适用于本标准。</w:t>
      </w:r>
    </w:p>
    <w:p w:rsidR="006B775D" w:rsidRPr="00CA1793" w:rsidRDefault="006B775D">
      <w:pPr>
        <w:ind w:firstLine="420"/>
        <w:jc w:val="left"/>
        <w:rPr>
          <w:rFonts w:ascii="宋体" w:cs="Times New Roman"/>
        </w:rPr>
      </w:pPr>
      <w:r w:rsidRPr="00CA1793">
        <w:rPr>
          <w:rFonts w:ascii="宋体" w:hAnsi="宋体" w:cs="宋体"/>
        </w:rPr>
        <w:t>GB/T 20271</w:t>
      </w:r>
      <w:r w:rsidRPr="00CA1793">
        <w:rPr>
          <w:rFonts w:ascii="宋体" w:hAnsi="宋体" w:cs="宋体" w:hint="eastAsia"/>
        </w:rPr>
        <w:t>信息安全技术</w:t>
      </w:r>
      <w:r w:rsidRPr="00CA1793">
        <w:rPr>
          <w:rFonts w:ascii="宋体" w:hAnsi="宋体" w:cs="宋体"/>
        </w:rPr>
        <w:t xml:space="preserve">   </w:t>
      </w:r>
      <w:r w:rsidRPr="00CA1793">
        <w:rPr>
          <w:rFonts w:ascii="宋体" w:hAnsi="宋体" w:cs="宋体" w:hint="eastAsia"/>
        </w:rPr>
        <w:t>信息系统通用安全技术要求</w:t>
      </w:r>
    </w:p>
    <w:p w:rsidR="006B775D" w:rsidRPr="00CA1793" w:rsidRDefault="006B775D">
      <w:pPr>
        <w:ind w:firstLine="420"/>
        <w:jc w:val="left"/>
        <w:rPr>
          <w:rFonts w:ascii="宋体" w:cs="Times New Roman"/>
        </w:rPr>
      </w:pPr>
      <w:r w:rsidRPr="00CA1793">
        <w:rPr>
          <w:rFonts w:ascii="宋体" w:hAnsi="宋体" w:cs="宋体"/>
        </w:rPr>
        <w:t xml:space="preserve">GB/T 1227  </w:t>
      </w:r>
      <w:r w:rsidRPr="00CA1793">
        <w:rPr>
          <w:rFonts w:ascii="宋体" w:hAnsi="宋体" w:cs="宋体" w:hint="eastAsia"/>
        </w:rPr>
        <w:t>治安管理信息数据交换技术规范</w:t>
      </w:r>
    </w:p>
    <w:p w:rsidR="006B775D" w:rsidRPr="00CA1793" w:rsidRDefault="006B775D">
      <w:pPr>
        <w:ind w:firstLine="420"/>
        <w:jc w:val="left"/>
        <w:rPr>
          <w:rFonts w:ascii="宋体" w:cs="Times New Roman"/>
        </w:rPr>
      </w:pPr>
      <w:r w:rsidRPr="00CA1793">
        <w:rPr>
          <w:rFonts w:ascii="宋体" w:hAnsi="宋体" w:cs="宋体"/>
        </w:rPr>
        <w:t xml:space="preserve">GB/T 31000 </w:t>
      </w:r>
      <w:r w:rsidRPr="00CA1793">
        <w:rPr>
          <w:rFonts w:ascii="宋体" w:hAnsi="宋体" w:cs="宋体" w:hint="eastAsia"/>
        </w:rPr>
        <w:t>社会治安综合治理基础数据规范</w:t>
      </w:r>
    </w:p>
    <w:p w:rsidR="006B775D" w:rsidRPr="00CA1793" w:rsidRDefault="006B775D" w:rsidP="00CA1793">
      <w:pPr>
        <w:spacing w:line="720" w:lineRule="auto"/>
        <w:rPr>
          <w:rFonts w:ascii="黑体" w:eastAsia="黑体" w:hAnsi="黑体" w:cs="Times New Roman"/>
        </w:rPr>
      </w:pPr>
      <w:bookmarkStart w:id="6" w:name="_Toc6721"/>
      <w:r>
        <w:rPr>
          <w:rFonts w:ascii="黑体" w:eastAsia="黑体" w:hAnsi="黑体" w:cs="黑体"/>
        </w:rPr>
        <w:t xml:space="preserve">3  </w:t>
      </w:r>
      <w:r w:rsidRPr="00CA1793">
        <w:rPr>
          <w:rFonts w:ascii="黑体" w:eastAsia="黑体" w:hAnsi="黑体" w:cs="黑体" w:hint="eastAsia"/>
        </w:rPr>
        <w:t>系统总体结构</w:t>
      </w:r>
      <w:bookmarkEnd w:id="6"/>
    </w:p>
    <w:p w:rsidR="006B775D" w:rsidRPr="00742D5D" w:rsidRDefault="006B775D" w:rsidP="00742D5D">
      <w:pPr>
        <w:spacing w:line="480" w:lineRule="auto"/>
        <w:rPr>
          <w:rFonts w:ascii="黑体" w:eastAsia="黑体" w:hAnsi="黑体" w:cs="Times New Roman"/>
        </w:rPr>
      </w:pPr>
      <w:bookmarkStart w:id="7" w:name="_Toc16229"/>
      <w:bookmarkStart w:id="8" w:name="_Toc1408"/>
      <w:r w:rsidRPr="00742D5D">
        <w:rPr>
          <w:rFonts w:ascii="黑体" w:eastAsia="黑体" w:hAnsi="黑体" w:cs="黑体"/>
        </w:rPr>
        <w:t xml:space="preserve">3.1  </w:t>
      </w:r>
      <w:bookmarkEnd w:id="7"/>
      <w:r w:rsidRPr="00742D5D">
        <w:rPr>
          <w:rFonts w:ascii="黑体" w:eastAsia="黑体" w:hAnsi="黑体" w:cs="黑体" w:hint="eastAsia"/>
        </w:rPr>
        <w:t>总体结构图</w:t>
      </w:r>
      <w:bookmarkEnd w:id="8"/>
    </w:p>
    <w:p w:rsidR="006B775D" w:rsidRDefault="006B775D">
      <w:pPr>
        <w:ind w:firstLine="420"/>
        <w:rPr>
          <w:rFonts w:ascii="宋体" w:cs="Times New Roman"/>
        </w:rPr>
      </w:pPr>
      <w:r>
        <w:rPr>
          <w:rFonts w:ascii="宋体" w:hAnsi="宋体" w:cs="宋体" w:hint="eastAsia"/>
        </w:rPr>
        <w:t>易制爆危险化学品流向管理信息系统总体结构如图</w:t>
      </w:r>
      <w:r>
        <w:rPr>
          <w:rFonts w:ascii="宋体" w:hAnsi="宋体" w:cs="宋体"/>
        </w:rPr>
        <w:t>1</w:t>
      </w:r>
      <w:r>
        <w:rPr>
          <w:rFonts w:ascii="宋体" w:hAnsi="宋体" w:cs="宋体" w:hint="eastAsia"/>
        </w:rPr>
        <w:t>所示。</w:t>
      </w:r>
    </w:p>
    <w:p w:rsidR="006B775D" w:rsidRDefault="00DD5CCF" w:rsidP="008F06BF">
      <w:pPr>
        <w:jc w:val="center"/>
        <w:rPr>
          <w:rFonts w:ascii="宋体" w:cs="Times New Roman"/>
        </w:rPr>
      </w:pPr>
      <w:r>
        <w:rPr>
          <w:rFonts w:ascii="宋体" w:cs="Times New Roman"/>
        </w:rPr>
      </w:r>
      <w:r>
        <w:rPr>
          <w:rFonts w:ascii="宋体" w:cs="Times New Roman"/>
        </w:rPr>
        <w:pict>
          <v:group id="_x0000_s1030" editas="canvas" style="width:415.3pt;height:319.85pt;mso-position-horizontal-relative:char;mso-position-vertical-relative:line" coordorigin="2220,1508" coordsize="8306,6397">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left:2220;top:1508;width:8306;height:6397" o:preferrelative="f">
              <v:fill o:detectmouseclick="t"/>
              <v:path o:extrusionok="t" o:connecttype="none"/>
              <o:lock v:ext="edit" text="t"/>
            </v:shape>
            <v:roundrect id="_x0000_s1032" style="position:absolute;left:2724;top:2304;width:2280;height:5184" arcsize="10923f">
              <v:textbox style="mso-next-textbox:#_x0000_s1032">
                <w:txbxContent>
                  <w:p w:rsidR="006B775D" w:rsidRPr="00C97EC7" w:rsidRDefault="006B775D" w:rsidP="00890E2B">
                    <w:pPr>
                      <w:jc w:val="center"/>
                      <w:rPr>
                        <w:rFonts w:cs="Times New Roman"/>
                      </w:rPr>
                    </w:pPr>
                    <w:r>
                      <w:rPr>
                        <w:rFonts w:cs="宋体" w:hint="eastAsia"/>
                      </w:rPr>
                      <w:t>部级</w:t>
                    </w:r>
                    <w:r w:rsidRPr="00C97EC7">
                      <w:rPr>
                        <w:rFonts w:cs="宋体" w:hint="eastAsia"/>
                      </w:rPr>
                      <w:t>易制爆信息系统</w:t>
                    </w:r>
                  </w:p>
                  <w:p w:rsidR="006B775D" w:rsidRDefault="006B775D" w:rsidP="00890E2B">
                    <w:pPr>
                      <w:rPr>
                        <w:rFonts w:cs="Times New Roman"/>
                      </w:rPr>
                    </w:pPr>
                    <w:r>
                      <w:rPr>
                        <w:rFonts w:cs="Times New Roman"/>
                      </w:rPr>
                      <w:tab/>
                    </w:r>
                    <w:r>
                      <w:rPr>
                        <w:rFonts w:cs="Times New Roman"/>
                      </w:rPr>
                      <w:tab/>
                    </w:r>
                    <w:r>
                      <w:rPr>
                        <w:rFonts w:cs="Times New Roman"/>
                      </w:rPr>
                      <w:tab/>
                    </w:r>
                  </w:p>
                </w:txbxContent>
              </v:textbox>
            </v:roundrect>
            <v:roundrect id="_x0000_s1033" style="position:absolute;left:7609;top:2304;width:2231;height:5100" arcsize="10923f">
              <v:textbox style="mso-next-textbox:#_x0000_s1033">
                <w:txbxContent>
                  <w:p w:rsidR="006B775D" w:rsidRPr="00C97EC7" w:rsidRDefault="006B775D" w:rsidP="00890E2B">
                    <w:pPr>
                      <w:jc w:val="center"/>
                      <w:rPr>
                        <w:rFonts w:cs="Times New Roman"/>
                      </w:rPr>
                    </w:pPr>
                    <w:r>
                      <w:rPr>
                        <w:rFonts w:cs="宋体" w:hint="eastAsia"/>
                      </w:rPr>
                      <w:t>省级</w:t>
                    </w:r>
                    <w:r w:rsidRPr="00C97EC7">
                      <w:rPr>
                        <w:rFonts w:cs="宋体" w:hint="eastAsia"/>
                      </w:rPr>
                      <w:t>易制爆信息系统</w:t>
                    </w:r>
                  </w:p>
                </w:txbxContent>
              </v:textbox>
            </v:roundre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_x0000_s1034" type="#_x0000_t69" style="position:absolute;left:5004;top:3228;width:2605;height:840">
              <v:textbox style="mso-next-textbox:#_x0000_s1034">
                <w:txbxContent>
                  <w:p w:rsidR="006B775D" w:rsidRPr="00C97EC7" w:rsidRDefault="006B775D" w:rsidP="00C97EC7">
                    <w:pPr>
                      <w:spacing w:line="240" w:lineRule="auto"/>
                      <w:ind w:firstLineChars="150" w:firstLine="270"/>
                      <w:rPr>
                        <w:rFonts w:cs="Times New Roman"/>
                        <w:sz w:val="18"/>
                        <w:szCs w:val="18"/>
                      </w:rPr>
                    </w:pPr>
                    <w:r w:rsidRPr="00C97EC7">
                      <w:rPr>
                        <w:rFonts w:cs="宋体" w:hint="eastAsia"/>
                        <w:sz w:val="18"/>
                        <w:szCs w:val="18"/>
                      </w:rPr>
                      <w:t>数据同步服务接口</w:t>
                    </w:r>
                  </w:p>
                </w:txbxContent>
              </v:textbox>
            </v:shape>
            <v:shape id="_x0000_s1035" type="#_x0000_t69" style="position:absolute;left:5004;top:5988;width:2605;height:780">
              <v:textbox style="mso-next-textbox:#_x0000_s1035">
                <w:txbxContent>
                  <w:p w:rsidR="006B775D" w:rsidRPr="00C97EC7" w:rsidRDefault="006B775D" w:rsidP="00C97EC7">
                    <w:pPr>
                      <w:spacing w:line="240" w:lineRule="auto"/>
                      <w:ind w:firstLineChars="250" w:firstLine="450"/>
                      <w:rPr>
                        <w:rFonts w:cs="Times New Roman"/>
                        <w:sz w:val="18"/>
                        <w:szCs w:val="18"/>
                      </w:rPr>
                    </w:pPr>
                    <w:r w:rsidRPr="00C97EC7">
                      <w:rPr>
                        <w:rFonts w:cs="宋体" w:hint="eastAsia"/>
                        <w:sz w:val="18"/>
                        <w:szCs w:val="18"/>
                      </w:rPr>
                      <w:t>数据备案接口</w:t>
                    </w:r>
                  </w:p>
                </w:txbxContent>
              </v:textbox>
            </v:shape>
            <v:group id="_x0000_s1036" style="position:absolute;left:3000;top:3333;width:1788;height:1965" coordorigin="3012,3492" coordsize="1788,1965">
              <v:rect id="_x0000_s1037" style="position:absolute;left:3012;top:3492;width:1788;height:456">
                <v:textbox style="mso-next-textbox:#_x0000_s1037">
                  <w:txbxContent>
                    <w:p w:rsidR="006B775D" w:rsidRPr="00C97EC7" w:rsidRDefault="006B775D" w:rsidP="00890E2B">
                      <w:pPr>
                        <w:spacing w:line="240" w:lineRule="auto"/>
                        <w:rPr>
                          <w:rFonts w:cs="Times New Roman"/>
                        </w:rPr>
                      </w:pPr>
                      <w:r w:rsidRPr="00C97EC7">
                        <w:rPr>
                          <w:rFonts w:cs="宋体" w:hint="eastAsia"/>
                        </w:rPr>
                        <w:t>监管信息管理</w:t>
                      </w:r>
                    </w:p>
                  </w:txbxContent>
                </v:textbox>
              </v:rect>
              <v:rect id="_x0000_s1038" style="position:absolute;left:3012;top:4224;width:1788;height:456">
                <v:textbox style="mso-next-textbox:#_x0000_s1038">
                  <w:txbxContent>
                    <w:p w:rsidR="006B775D" w:rsidRPr="00C97EC7" w:rsidRDefault="006B775D" w:rsidP="00890E2B">
                      <w:pPr>
                        <w:spacing w:line="240" w:lineRule="auto"/>
                        <w:rPr>
                          <w:rFonts w:cs="Times New Roman"/>
                        </w:rPr>
                      </w:pPr>
                      <w:r w:rsidRPr="00C97EC7">
                        <w:rPr>
                          <w:rFonts w:cs="宋体" w:hint="eastAsia"/>
                        </w:rPr>
                        <w:t>业务信息管理</w:t>
                      </w:r>
                    </w:p>
                  </w:txbxContent>
                </v:textbox>
              </v:rect>
              <v:rect id="_x0000_s1039" style="position:absolute;left:3012;top:4989;width:1788;height:468">
                <v:textbox style="mso-next-textbox:#_x0000_s1039">
                  <w:txbxContent>
                    <w:p w:rsidR="006B775D" w:rsidRPr="00C97EC7" w:rsidRDefault="006B775D" w:rsidP="00890E2B">
                      <w:pPr>
                        <w:rPr>
                          <w:rFonts w:cs="Times New Roman"/>
                        </w:rPr>
                      </w:pPr>
                      <w:r w:rsidRPr="00C97EC7">
                        <w:rPr>
                          <w:rFonts w:cs="宋体" w:hint="eastAsia"/>
                        </w:rPr>
                        <w:t>基础信息管理</w:t>
                      </w:r>
                    </w:p>
                  </w:txbxContent>
                </v:textbox>
              </v:rect>
            </v:group>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040" type="#_x0000_t132" style="position:absolute;left:3060;top:5988;width:1584;height:1032">
              <v:textbox style="mso-next-textbox:#_x0000_s1040">
                <w:txbxContent>
                  <w:p w:rsidR="006B775D" w:rsidRPr="00C97EC7" w:rsidRDefault="006B775D" w:rsidP="00890E2B">
                    <w:pPr>
                      <w:rPr>
                        <w:rFonts w:cs="Times New Roman"/>
                        <w:sz w:val="18"/>
                        <w:szCs w:val="18"/>
                      </w:rPr>
                    </w:pPr>
                    <w:r w:rsidRPr="00C97EC7">
                      <w:rPr>
                        <w:rFonts w:cs="宋体" w:hint="eastAsia"/>
                        <w:sz w:val="18"/>
                        <w:szCs w:val="18"/>
                      </w:rPr>
                      <w:t>部级易制爆数据库</w:t>
                    </w:r>
                  </w:p>
                </w:txbxContent>
              </v:textbox>
            </v:shape>
            <v:group id="_x0000_s1041" style="position:absolute;left:7836;top:3384;width:1800;height:1824" coordorigin="5556,7404" coordsize="1800,1824">
              <v:rect id="_x0000_s1042" style="position:absolute;left:5556;top:7404;width:1788;height:456">
                <v:textbox>
                  <w:txbxContent>
                    <w:p w:rsidR="006B775D" w:rsidRPr="00C97EC7" w:rsidRDefault="006B775D" w:rsidP="00890E2B">
                      <w:pPr>
                        <w:spacing w:line="240" w:lineRule="auto"/>
                        <w:rPr>
                          <w:rFonts w:cs="Times New Roman"/>
                        </w:rPr>
                      </w:pPr>
                      <w:r w:rsidRPr="00C97EC7">
                        <w:rPr>
                          <w:rFonts w:cs="宋体" w:hint="eastAsia"/>
                        </w:rPr>
                        <w:t>监管信息管理</w:t>
                      </w:r>
                    </w:p>
                  </w:txbxContent>
                </v:textbox>
              </v:rect>
              <v:rect id="_x0000_s1043" style="position:absolute;left:5556;top:8100;width:1788;height:456">
                <v:textbox>
                  <w:txbxContent>
                    <w:p w:rsidR="006B775D" w:rsidRPr="00C97EC7" w:rsidRDefault="006B775D" w:rsidP="00890E2B">
                      <w:pPr>
                        <w:spacing w:line="240" w:lineRule="auto"/>
                        <w:rPr>
                          <w:rFonts w:cs="Times New Roman"/>
                        </w:rPr>
                      </w:pPr>
                      <w:r w:rsidRPr="00C97EC7">
                        <w:rPr>
                          <w:rFonts w:cs="宋体" w:hint="eastAsia"/>
                        </w:rPr>
                        <w:t>业务信息管理</w:t>
                      </w:r>
                    </w:p>
                  </w:txbxContent>
                </v:textbox>
              </v:rect>
              <v:rect id="_x0000_s1044" style="position:absolute;left:5568;top:8772;width:1788;height:456">
                <v:textbox>
                  <w:txbxContent>
                    <w:p w:rsidR="006B775D" w:rsidRPr="00C97EC7" w:rsidRDefault="006B775D" w:rsidP="00890E2B">
                      <w:pPr>
                        <w:spacing w:line="240" w:lineRule="auto"/>
                        <w:rPr>
                          <w:rFonts w:cs="Times New Roman"/>
                        </w:rPr>
                      </w:pPr>
                      <w:r w:rsidRPr="00C97EC7">
                        <w:rPr>
                          <w:rFonts w:cs="宋体" w:hint="eastAsia"/>
                        </w:rPr>
                        <w:t>基础信息管理</w:t>
                      </w:r>
                    </w:p>
                  </w:txbxContent>
                </v:textbox>
              </v:rect>
            </v:group>
            <v:rect id="_x0000_s1045" style="position:absolute;left:7836;top:5448;width:1788;height:456">
              <v:textbox>
                <w:txbxContent>
                  <w:p w:rsidR="006B775D" w:rsidRPr="00C97EC7" w:rsidRDefault="006B775D" w:rsidP="00890E2B">
                    <w:pPr>
                      <w:spacing w:line="240" w:lineRule="auto"/>
                      <w:rPr>
                        <w:rFonts w:cs="Times New Roman"/>
                      </w:rPr>
                    </w:pPr>
                    <w:r w:rsidRPr="00C97EC7">
                      <w:rPr>
                        <w:rFonts w:cs="宋体" w:hint="eastAsia"/>
                      </w:rPr>
                      <w:t>其他信息管理</w:t>
                    </w:r>
                  </w:p>
                </w:txbxContent>
              </v:textbox>
            </v:rect>
            <v:shape id="_x0000_s1046" type="#_x0000_t132" style="position:absolute;left:7956;top:6192;width:1584;height:1032">
              <v:textbox style="mso-next-textbox:#_x0000_s1046">
                <w:txbxContent>
                  <w:p w:rsidR="006B775D" w:rsidRPr="00C97EC7" w:rsidRDefault="006B775D" w:rsidP="00890E2B">
                    <w:pPr>
                      <w:rPr>
                        <w:rFonts w:cs="Times New Roman"/>
                        <w:sz w:val="18"/>
                        <w:szCs w:val="18"/>
                      </w:rPr>
                    </w:pPr>
                    <w:r w:rsidRPr="00C97EC7">
                      <w:rPr>
                        <w:rFonts w:cs="宋体" w:hint="eastAsia"/>
                        <w:sz w:val="18"/>
                        <w:szCs w:val="18"/>
                      </w:rPr>
                      <w:t>省级易制爆数据库</w:t>
                    </w:r>
                  </w:p>
                </w:txbxContent>
              </v:textbox>
            </v:shape>
            <w10:anchorlock/>
          </v:group>
        </w:pict>
      </w:r>
    </w:p>
    <w:p w:rsidR="006B775D" w:rsidRPr="00742D5D" w:rsidRDefault="006B775D" w:rsidP="004A073C">
      <w:pPr>
        <w:spacing w:line="480" w:lineRule="auto"/>
        <w:rPr>
          <w:rFonts w:ascii="黑体" w:eastAsia="黑体" w:hAnsi="黑体" w:cs="Times New Roman"/>
        </w:rPr>
      </w:pPr>
      <w:bookmarkStart w:id="9" w:name="_Toc25830"/>
      <w:bookmarkStart w:id="10" w:name="_Toc3837"/>
      <w:r>
        <w:rPr>
          <w:rFonts w:ascii="黑体" w:eastAsia="黑体" w:hAnsi="黑体" w:cs="黑体"/>
        </w:rPr>
        <w:t xml:space="preserve">3.2  </w:t>
      </w:r>
      <w:r w:rsidRPr="00742D5D">
        <w:rPr>
          <w:rFonts w:ascii="黑体" w:eastAsia="黑体" w:hAnsi="黑体" w:cs="黑体" w:hint="eastAsia"/>
        </w:rPr>
        <w:t>层级模式</w:t>
      </w:r>
      <w:bookmarkEnd w:id="9"/>
      <w:bookmarkEnd w:id="10"/>
    </w:p>
    <w:p w:rsidR="006B775D" w:rsidRPr="00742D5D" w:rsidRDefault="006B775D" w:rsidP="004A073C">
      <w:pPr>
        <w:spacing w:line="480" w:lineRule="auto"/>
        <w:rPr>
          <w:rFonts w:ascii="黑体" w:eastAsia="黑体" w:hAnsi="黑体" w:cs="Times New Roman"/>
        </w:rPr>
      </w:pPr>
      <w:bookmarkStart w:id="11" w:name="_Toc1541"/>
      <w:r w:rsidRPr="00742D5D">
        <w:rPr>
          <w:rFonts w:ascii="黑体" w:eastAsia="黑体" w:hAnsi="黑体" w:cs="黑体"/>
        </w:rPr>
        <w:t>3.2.1</w:t>
      </w:r>
      <w:r>
        <w:rPr>
          <w:rFonts w:ascii="黑体" w:eastAsia="黑体" w:hAnsi="黑体" w:cs="黑体"/>
        </w:rPr>
        <w:t xml:space="preserve">  </w:t>
      </w:r>
      <w:r w:rsidRPr="00742D5D">
        <w:rPr>
          <w:rFonts w:ascii="黑体" w:eastAsia="黑体" w:hAnsi="黑体" w:cs="黑体" w:hint="eastAsia"/>
        </w:rPr>
        <w:t>系统层级</w:t>
      </w:r>
      <w:bookmarkEnd w:id="11"/>
    </w:p>
    <w:p w:rsidR="006B775D" w:rsidRDefault="006B775D" w:rsidP="00DF3F52">
      <w:pPr>
        <w:ind w:firstLineChars="200" w:firstLine="420"/>
        <w:rPr>
          <w:rFonts w:ascii="宋体" w:cs="Times New Roman"/>
        </w:rPr>
      </w:pPr>
      <w:r>
        <w:rPr>
          <w:rFonts w:ascii="宋体" w:hAnsi="宋体" w:cs="宋体" w:hint="eastAsia"/>
        </w:rPr>
        <w:t>全国易制爆危险化学品流向管理信息系统由部级易制爆危险化学品流向管理信息系统、省级易制爆危险化学品流向管理信息系统，通过数据同步和备案接口等机制保证层级间系统数据的一致性。</w:t>
      </w:r>
    </w:p>
    <w:p w:rsidR="006B775D" w:rsidRPr="00742D5D" w:rsidRDefault="006B775D" w:rsidP="004A073C">
      <w:pPr>
        <w:spacing w:line="480" w:lineRule="auto"/>
        <w:rPr>
          <w:rFonts w:ascii="黑体" w:eastAsia="黑体" w:hAnsi="黑体" w:cs="Times New Roman"/>
        </w:rPr>
      </w:pPr>
      <w:bookmarkStart w:id="12" w:name="_Toc18150"/>
      <w:r w:rsidRPr="00742D5D">
        <w:rPr>
          <w:rFonts w:ascii="黑体" w:eastAsia="黑体" w:hAnsi="黑体" w:cs="黑体"/>
        </w:rPr>
        <w:t>3.2.2</w:t>
      </w:r>
      <w:r>
        <w:rPr>
          <w:rFonts w:ascii="黑体" w:eastAsia="黑体" w:hAnsi="黑体" w:cs="黑体"/>
        </w:rPr>
        <w:t xml:space="preserve">  </w:t>
      </w:r>
      <w:r w:rsidRPr="00742D5D">
        <w:rPr>
          <w:rFonts w:ascii="黑体" w:eastAsia="黑体" w:hAnsi="黑体" w:cs="黑体" w:hint="eastAsia"/>
        </w:rPr>
        <w:t>部级</w:t>
      </w:r>
      <w:bookmarkEnd w:id="12"/>
    </w:p>
    <w:p w:rsidR="006B775D" w:rsidRDefault="006B775D" w:rsidP="00DF3F52">
      <w:pPr>
        <w:ind w:firstLineChars="200" w:firstLine="420"/>
        <w:rPr>
          <w:rFonts w:ascii="Times New Roman" w:eastAsia="仿宋_GB2312" w:hAnsi="Times New Roman" w:cs="Times New Roman"/>
          <w:sz w:val="32"/>
          <w:szCs w:val="32"/>
        </w:rPr>
      </w:pPr>
      <w:r>
        <w:rPr>
          <w:rFonts w:cs="宋体" w:hint="eastAsia"/>
        </w:rPr>
        <w:t>部级</w:t>
      </w:r>
      <w:r>
        <w:rPr>
          <w:rFonts w:ascii="宋体" w:hAnsi="宋体" w:cs="宋体" w:hint="eastAsia"/>
        </w:rPr>
        <w:t>易制爆危险化学品流向管理信息系统以易制爆危险化学品流向管理业务需求为导向，建立易制爆危险化学品流向追踪溯源系统，实现全国范围内网上备案、网上报告、网上监管等功能。</w:t>
      </w:r>
    </w:p>
    <w:p w:rsidR="006B775D" w:rsidRPr="00742D5D" w:rsidRDefault="006B775D" w:rsidP="004A073C">
      <w:pPr>
        <w:spacing w:line="480" w:lineRule="auto"/>
        <w:rPr>
          <w:rFonts w:ascii="黑体" w:eastAsia="黑体" w:hAnsi="黑体" w:cs="Times New Roman"/>
        </w:rPr>
      </w:pPr>
      <w:bookmarkStart w:id="13" w:name="_Toc12553"/>
      <w:r w:rsidRPr="00742D5D">
        <w:rPr>
          <w:rFonts w:ascii="黑体" w:eastAsia="黑体" w:hAnsi="黑体" w:cs="黑体"/>
        </w:rPr>
        <w:t>3.2.3</w:t>
      </w:r>
      <w:r>
        <w:rPr>
          <w:rFonts w:ascii="黑体" w:eastAsia="黑体" w:hAnsi="黑体" w:cs="黑体"/>
        </w:rPr>
        <w:t xml:space="preserve">  </w:t>
      </w:r>
      <w:r w:rsidRPr="00742D5D">
        <w:rPr>
          <w:rFonts w:ascii="黑体" w:eastAsia="黑体" w:hAnsi="黑体" w:cs="黑体" w:hint="eastAsia"/>
        </w:rPr>
        <w:t>省级</w:t>
      </w:r>
      <w:bookmarkEnd w:id="13"/>
    </w:p>
    <w:p w:rsidR="006B775D" w:rsidRDefault="006B775D" w:rsidP="00DF3F52">
      <w:pPr>
        <w:ind w:firstLineChars="200" w:firstLine="420"/>
        <w:rPr>
          <w:rFonts w:ascii="Times New Roman" w:eastAsia="仿宋_GB2312" w:hAnsi="Times New Roman" w:cs="Times New Roman"/>
          <w:sz w:val="32"/>
          <w:szCs w:val="32"/>
        </w:rPr>
      </w:pPr>
      <w:r>
        <w:rPr>
          <w:rFonts w:cs="宋体" w:hint="eastAsia"/>
        </w:rPr>
        <w:t>省级</w:t>
      </w:r>
      <w:r>
        <w:rPr>
          <w:rFonts w:ascii="宋体" w:hAnsi="宋体" w:cs="宋体" w:hint="eastAsia"/>
        </w:rPr>
        <w:t>易制爆危险化学品流向管理信息系统以易制爆危险化学品流向管理业务需求为导向，建立易制爆危险化学品流向追踪溯源系统，实现全省范围内网上备案、网上报告、网上监管等功能。</w:t>
      </w:r>
    </w:p>
    <w:p w:rsidR="006B775D" w:rsidRPr="00AA2C54" w:rsidRDefault="006B775D" w:rsidP="00AA2C54">
      <w:pPr>
        <w:spacing w:line="720" w:lineRule="auto"/>
        <w:rPr>
          <w:rFonts w:ascii="黑体" w:eastAsia="黑体" w:hAnsi="黑体" w:cs="Times New Roman"/>
        </w:rPr>
      </w:pPr>
      <w:bookmarkStart w:id="14" w:name="_Toc28183"/>
      <w:r>
        <w:rPr>
          <w:rFonts w:ascii="黑体" w:eastAsia="黑体" w:hAnsi="黑体" w:cs="黑体"/>
        </w:rPr>
        <w:t xml:space="preserve">4   </w:t>
      </w:r>
      <w:r w:rsidRPr="00AA2C54">
        <w:rPr>
          <w:rFonts w:ascii="黑体" w:eastAsia="黑体" w:hAnsi="黑体" w:cs="黑体" w:hint="eastAsia"/>
        </w:rPr>
        <w:t>系统信息组成及关联关系</w:t>
      </w:r>
      <w:bookmarkEnd w:id="14"/>
    </w:p>
    <w:p w:rsidR="006B775D" w:rsidRDefault="006B775D">
      <w:pPr>
        <w:rPr>
          <w:rFonts w:cs="Times New Roman"/>
        </w:rPr>
      </w:pPr>
      <w:r>
        <w:rPr>
          <w:rFonts w:ascii="宋体" w:hAnsi="宋体" w:cs="宋体" w:hint="eastAsia"/>
        </w:rPr>
        <w:lastRenderedPageBreak/>
        <w:t>易制爆危险化学品流向管理信息系统</w:t>
      </w:r>
      <w:r>
        <w:rPr>
          <w:rFonts w:cs="宋体" w:hint="eastAsia"/>
        </w:rPr>
        <w:t>主要信息组成及关联关系如图</w:t>
      </w:r>
      <w:r>
        <w:t>2</w:t>
      </w:r>
      <w:r>
        <w:rPr>
          <w:rFonts w:cs="宋体" w:hint="eastAsia"/>
        </w:rPr>
        <w:t>所示。</w:t>
      </w:r>
    </w:p>
    <w:p w:rsidR="006B775D" w:rsidRDefault="00DD5CCF" w:rsidP="005A1370">
      <w:pPr>
        <w:rPr>
          <w:rFonts w:cs="Times New Roman"/>
        </w:rPr>
      </w:pPr>
      <w:r>
        <w:rPr>
          <w:rFonts w:cs="Times New Roman"/>
        </w:rPr>
      </w:r>
      <w:r>
        <w:rPr>
          <w:rFonts w:cs="Times New Roman"/>
        </w:rPr>
        <w:pict>
          <v:group id="_x0000_s1047" editas="canvas" style="width:415.3pt;height:272.6pt;mso-position-horizontal-relative:char;mso-position-vertical-relative:line" coordorigin="1800,1988" coordsize="8306,5452">
            <o:lock v:ext="edit" aspectratio="t"/>
            <v:shape id="_x0000_s1048" type="#_x0000_t75" style="position:absolute;left:1800;top:1988;width:8306;height:5452" o:preferrelative="f">
              <v:fill o:detectmouseclick="t"/>
              <v:path o:extrusionok="t" o:connecttype="none"/>
              <o:lock v:ext="edit" text="t"/>
            </v:shape>
            <v:roundrect id="_x0000_s1049" style="position:absolute;left:2088;top:2316;width:7680;height:1752" arcsize="10923f">
              <v:textbox style="mso-next-textbox:#_x0000_s1049">
                <w:txbxContent>
                  <w:p w:rsidR="006B775D" w:rsidRPr="00CD3390" w:rsidRDefault="006B775D" w:rsidP="00943241">
                    <w:pPr>
                      <w:jc w:val="center"/>
                      <w:rPr>
                        <w:rFonts w:ascii="宋体" w:cs="Times New Roman"/>
                      </w:rPr>
                    </w:pPr>
                    <w:r w:rsidRPr="00CD3390">
                      <w:rPr>
                        <w:rFonts w:ascii="宋体" w:hAnsi="宋体" w:cs="宋体" w:hint="eastAsia"/>
                      </w:rPr>
                      <w:t>业务管理基本信息</w:t>
                    </w:r>
                  </w:p>
                  <w:p w:rsidR="006B775D" w:rsidRDefault="006B775D" w:rsidP="00943241">
                    <w:pPr>
                      <w:rPr>
                        <w:rFonts w:cs="Times New Roman"/>
                      </w:rPr>
                    </w:pPr>
                  </w:p>
                  <w:p w:rsidR="006B775D" w:rsidRDefault="006B775D" w:rsidP="00943241">
                    <w:pPr>
                      <w:rPr>
                        <w:rFonts w:cs="Times New Roman"/>
                      </w:rPr>
                    </w:pPr>
                  </w:p>
                </w:txbxContent>
              </v:textbox>
            </v:roundrect>
            <v:roundrect id="_x0000_s1050" style="position:absolute;left:2088;top:5244;width:7680;height:1848" arcsize="10923f">
              <v:textbox style="mso-next-textbox:#_x0000_s1050">
                <w:txbxContent>
                  <w:p w:rsidR="006B775D" w:rsidRPr="00CD3390" w:rsidRDefault="006B775D" w:rsidP="00943241">
                    <w:pPr>
                      <w:jc w:val="center"/>
                      <w:rPr>
                        <w:rFonts w:ascii="宋体" w:cs="Times New Roman"/>
                      </w:rPr>
                    </w:pPr>
                    <w:r w:rsidRPr="00CD3390">
                      <w:rPr>
                        <w:rFonts w:ascii="宋体" w:hAnsi="宋体" w:cs="宋体" w:hint="eastAsia"/>
                      </w:rPr>
                      <w:t>业务变动信息</w:t>
                    </w:r>
                  </w:p>
                </w:txbxContent>
              </v:textbox>
            </v:roundrect>
            <v:oval id="_x0000_s1051" style="position:absolute;left:2352;top:3142;width:1380;height:746">
              <v:textbox style="mso-next-textbox:#_x0000_s1051">
                <w:txbxContent>
                  <w:p w:rsidR="006B775D" w:rsidRPr="0092736F" w:rsidRDefault="006B775D" w:rsidP="00943241">
                    <w:pPr>
                      <w:rPr>
                        <w:rFonts w:cs="Times New Roman"/>
                        <w:sz w:val="18"/>
                        <w:szCs w:val="18"/>
                      </w:rPr>
                    </w:pPr>
                    <w:r w:rsidRPr="0092736F">
                      <w:rPr>
                        <w:rFonts w:cs="宋体" w:hint="eastAsia"/>
                        <w:sz w:val="18"/>
                        <w:szCs w:val="18"/>
                      </w:rPr>
                      <w:t>单位信息</w:t>
                    </w:r>
                  </w:p>
                </w:txbxContent>
              </v:textbox>
            </v:oval>
            <v:oval id="_x0000_s1052" style="position:absolute;left:3804;top:3166;width:1356;height:746">
              <v:textbox style="mso-next-textbox:#_x0000_s1052">
                <w:txbxContent>
                  <w:p w:rsidR="006B775D" w:rsidRPr="0092736F" w:rsidRDefault="006B775D" w:rsidP="00943241">
                    <w:pPr>
                      <w:rPr>
                        <w:rFonts w:cs="Times New Roman"/>
                        <w:sz w:val="18"/>
                        <w:szCs w:val="18"/>
                      </w:rPr>
                    </w:pPr>
                    <w:r w:rsidRPr="0092736F">
                      <w:rPr>
                        <w:rFonts w:cs="宋体" w:hint="eastAsia"/>
                        <w:sz w:val="18"/>
                        <w:szCs w:val="18"/>
                      </w:rPr>
                      <w:t>人员信息</w:t>
                    </w:r>
                  </w:p>
                </w:txbxContent>
              </v:textbox>
            </v:oval>
            <v:oval id="_x0000_s1053" style="position:absolute;left:6672;top:3094;width:1404;height:903">
              <v:textbox style="mso-next-textbox:#_x0000_s1053">
                <w:txbxContent>
                  <w:p w:rsidR="001B7916" w:rsidRDefault="001B7916" w:rsidP="00943241">
                    <w:pPr>
                      <w:spacing w:line="240" w:lineRule="auto"/>
                      <w:jc w:val="center"/>
                      <w:rPr>
                        <w:rFonts w:cs="宋体"/>
                        <w:sz w:val="18"/>
                        <w:szCs w:val="18"/>
                      </w:rPr>
                    </w:pPr>
                    <w:r>
                      <w:rPr>
                        <w:rFonts w:cs="宋体" w:hint="eastAsia"/>
                        <w:sz w:val="18"/>
                        <w:szCs w:val="18"/>
                      </w:rPr>
                      <w:t>储存场所</w:t>
                    </w:r>
                  </w:p>
                  <w:p w:rsidR="006B775D" w:rsidRPr="0092736F" w:rsidRDefault="001B7916" w:rsidP="00943241">
                    <w:pPr>
                      <w:spacing w:line="240" w:lineRule="auto"/>
                      <w:jc w:val="center"/>
                      <w:rPr>
                        <w:rFonts w:cs="Times New Roman"/>
                      </w:rPr>
                    </w:pPr>
                    <w:r>
                      <w:rPr>
                        <w:rFonts w:cs="宋体" w:hint="eastAsia"/>
                        <w:sz w:val="18"/>
                        <w:szCs w:val="18"/>
                      </w:rPr>
                      <w:t>信息</w:t>
                    </w:r>
                  </w:p>
                </w:txbxContent>
              </v:textbox>
            </v:oval>
            <v:oval id="_x0000_s1054" style="position:absolute;left:8133;top:3166;width:1420;height:746">
              <v:textbox style="mso-next-textbox:#_x0000_s1054">
                <w:txbxContent>
                  <w:p w:rsidR="006B775D" w:rsidRPr="0092736F" w:rsidRDefault="006B775D" w:rsidP="00943241">
                    <w:pPr>
                      <w:rPr>
                        <w:rFonts w:cs="Times New Roman"/>
                        <w:sz w:val="18"/>
                        <w:szCs w:val="18"/>
                      </w:rPr>
                    </w:pPr>
                    <w:r w:rsidRPr="0092736F">
                      <w:rPr>
                        <w:rFonts w:cs="宋体" w:hint="eastAsia"/>
                        <w:sz w:val="18"/>
                        <w:szCs w:val="18"/>
                      </w:rPr>
                      <w:t>物品信息</w:t>
                    </w:r>
                  </w:p>
                </w:txbxContent>
              </v:textbox>
            </v:oval>
            <v:oval id="_x0000_s1055" style="position:absolute;left:2940;top:6022;width:5976;height:936">
              <v:textbox>
                <w:txbxContent>
                  <w:p w:rsidR="006B775D" w:rsidRPr="0092736F" w:rsidRDefault="006B775D" w:rsidP="00943241">
                    <w:pPr>
                      <w:jc w:val="center"/>
                      <w:rPr>
                        <w:rFonts w:cs="Times New Roman"/>
                        <w:sz w:val="18"/>
                        <w:szCs w:val="18"/>
                      </w:rPr>
                    </w:pPr>
                    <w:r w:rsidRPr="0092736F">
                      <w:rPr>
                        <w:rFonts w:cs="宋体" w:hint="eastAsia"/>
                        <w:sz w:val="18"/>
                        <w:szCs w:val="18"/>
                      </w:rPr>
                      <w:t>易制爆危险化学品安全管理信息</w:t>
                    </w:r>
                  </w:p>
                </w:txbxContent>
              </v:textbox>
            </v:oval>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56" type="#_x0000_t67" style="position:absolute;left:4152;top:4055;width:1032;height:1188;rotation:180">
              <v:textbox style="layout-flow:vertical-ideographic">
                <w:txbxContent>
                  <w:p w:rsidR="006B775D" w:rsidRPr="0092736F" w:rsidRDefault="006B775D" w:rsidP="00943241">
                    <w:pPr>
                      <w:spacing w:line="240" w:lineRule="auto"/>
                      <w:jc w:val="center"/>
                      <w:rPr>
                        <w:rFonts w:cs="Times New Roman"/>
                        <w:sz w:val="18"/>
                        <w:szCs w:val="18"/>
                      </w:rPr>
                    </w:pPr>
                    <w:r w:rsidRPr="0092736F">
                      <w:rPr>
                        <w:rFonts w:cs="宋体" w:hint="eastAsia"/>
                        <w:sz w:val="18"/>
                        <w:szCs w:val="18"/>
                      </w:rPr>
                      <w:t>更新</w:t>
                    </w:r>
                    <w:r>
                      <w:rPr>
                        <w:sz w:val="18"/>
                        <w:szCs w:val="18"/>
                      </w:rPr>
                      <w:t xml:space="preserve"> </w:t>
                    </w:r>
                  </w:p>
                </w:txbxContent>
              </v:textbox>
            </v:shape>
            <v:shape id="_x0000_s1057" type="#_x0000_t67" style="position:absolute;left:7104;top:4069;width:1029;height:1188">
              <v:textbox style="layout-flow:vertical-ideographic">
                <w:txbxContent>
                  <w:p w:rsidR="006B775D" w:rsidRPr="0092736F" w:rsidRDefault="006B775D" w:rsidP="00943241">
                    <w:pPr>
                      <w:ind w:firstLineChars="100" w:firstLine="180"/>
                      <w:rPr>
                        <w:rFonts w:cs="Times New Roman"/>
                        <w:sz w:val="18"/>
                        <w:szCs w:val="18"/>
                      </w:rPr>
                    </w:pPr>
                    <w:r w:rsidRPr="0092736F">
                      <w:rPr>
                        <w:rFonts w:cs="宋体" w:hint="eastAsia"/>
                        <w:sz w:val="18"/>
                        <w:szCs w:val="18"/>
                      </w:rPr>
                      <w:t>引用</w:t>
                    </w:r>
                  </w:p>
                </w:txbxContent>
              </v:textbox>
            </v:shape>
            <v:oval id="_x0000_s1102" style="position:absolute;left:5251;top:3203;width:1385;height:746">
              <v:textbox style="mso-next-textbox:#_x0000_s1102">
                <w:txbxContent>
                  <w:p w:rsidR="00943241" w:rsidRPr="0092736F" w:rsidRDefault="00943241" w:rsidP="00943241">
                    <w:pPr>
                      <w:rPr>
                        <w:rFonts w:cs="Times New Roman"/>
                        <w:sz w:val="18"/>
                        <w:szCs w:val="18"/>
                      </w:rPr>
                    </w:pPr>
                    <w:r>
                      <w:rPr>
                        <w:rFonts w:cs="宋体" w:hint="eastAsia"/>
                        <w:sz w:val="18"/>
                        <w:szCs w:val="18"/>
                      </w:rPr>
                      <w:t>车辆</w:t>
                    </w:r>
                    <w:r w:rsidRPr="0092736F">
                      <w:rPr>
                        <w:rFonts w:cs="宋体" w:hint="eastAsia"/>
                        <w:sz w:val="18"/>
                        <w:szCs w:val="18"/>
                      </w:rPr>
                      <w:t>信息</w:t>
                    </w:r>
                  </w:p>
                </w:txbxContent>
              </v:textbox>
            </v:oval>
            <w10:anchorlock/>
          </v:group>
        </w:pict>
      </w:r>
    </w:p>
    <w:p w:rsidR="006B775D" w:rsidRDefault="006B775D">
      <w:pPr>
        <w:ind w:firstLine="420"/>
        <w:rPr>
          <w:rFonts w:cs="Times New Roman"/>
        </w:rPr>
      </w:pPr>
      <w:r>
        <w:rPr>
          <w:rFonts w:cs="宋体" w:hint="eastAsia"/>
        </w:rPr>
        <w:t>业务管理基本信息是易制爆危险化学品流向管理信息系统管理要素的基本信息</w:t>
      </w:r>
      <w:r w:rsidR="00967DB6">
        <w:rPr>
          <w:rFonts w:cs="宋体" w:hint="eastAsia"/>
        </w:rPr>
        <w:t>，</w:t>
      </w:r>
      <w:r>
        <w:rPr>
          <w:rFonts w:cs="宋体" w:hint="eastAsia"/>
        </w:rPr>
        <w:t>业务变动信息是反映各类易制爆危险化学品流向管理信息系统管理要素变化的信息。</w:t>
      </w:r>
    </w:p>
    <w:p w:rsidR="006B775D" w:rsidRDefault="006B775D">
      <w:pPr>
        <w:ind w:firstLine="420"/>
        <w:rPr>
          <w:rFonts w:cs="Times New Roman"/>
        </w:rPr>
      </w:pPr>
      <w:r>
        <w:rPr>
          <w:rFonts w:cs="宋体" w:hint="eastAsia"/>
        </w:rPr>
        <w:t>在各类易制爆</w:t>
      </w:r>
      <w:r w:rsidR="00967DB6">
        <w:rPr>
          <w:rFonts w:cs="宋体" w:hint="eastAsia"/>
        </w:rPr>
        <w:t>危险化学品相关</w:t>
      </w:r>
      <w:r>
        <w:rPr>
          <w:rFonts w:cs="宋体" w:hint="eastAsia"/>
        </w:rPr>
        <w:t>业务办理过程中，引用业务管理基本信息，产生业务变动信息，更新业务管理基本信息，并根据确定的规则维护基本要素信息。</w:t>
      </w:r>
    </w:p>
    <w:p w:rsidR="006B775D" w:rsidRDefault="006B775D" w:rsidP="00867F53">
      <w:pPr>
        <w:ind w:firstLine="420"/>
        <w:rPr>
          <w:rFonts w:cs="Times New Roman"/>
        </w:rPr>
      </w:pPr>
      <w:r>
        <w:rPr>
          <w:rFonts w:cs="宋体" w:hint="eastAsia"/>
        </w:rPr>
        <w:t>易制爆危险化学品管理信息的分类和编码应符合</w:t>
      </w:r>
      <w:r w:rsidRPr="00DA7A5A">
        <w:t>GAT 2000.XXX</w:t>
      </w:r>
      <w:r w:rsidRPr="00DA7A5A">
        <w:rPr>
          <w:rFonts w:cs="宋体" w:hint="eastAsia"/>
        </w:rPr>
        <w:t>（</w:t>
      </w:r>
      <w:r w:rsidRPr="00DA7A5A">
        <w:t>14</w:t>
      </w:r>
      <w:r w:rsidRPr="00DA7A5A">
        <w:rPr>
          <w:rFonts w:cs="宋体" w:hint="eastAsia"/>
        </w:rPr>
        <w:t>）</w:t>
      </w:r>
      <w:r w:rsidRPr="00DA7A5A">
        <w:t>_</w:t>
      </w:r>
      <w:r w:rsidRPr="00DA7A5A">
        <w:rPr>
          <w:rFonts w:cs="宋体" w:hint="eastAsia"/>
        </w:rPr>
        <w:t>易制爆危险化学品安全管理信息分类与代码</w:t>
      </w:r>
      <w:r>
        <w:rPr>
          <w:rFonts w:cs="宋体" w:hint="eastAsia"/>
        </w:rPr>
        <w:t>的规定，其信息主要是易制爆危险化学品安全管理信息，数据项符合</w:t>
      </w:r>
      <w:r w:rsidRPr="00867F53">
        <w:t>GAT XXX_</w:t>
      </w:r>
      <w:r w:rsidRPr="00867F53">
        <w:rPr>
          <w:rFonts w:cs="宋体" w:hint="eastAsia"/>
        </w:rPr>
        <w:t>易制爆危险化学品流向管理信息系统数据项</w:t>
      </w:r>
      <w:r>
        <w:rPr>
          <w:rFonts w:ascii="宋体" w:hAnsi="宋体" w:cs="宋体" w:hint="eastAsia"/>
        </w:rPr>
        <w:t>的规定。</w:t>
      </w:r>
    </w:p>
    <w:p w:rsidR="006B775D" w:rsidRPr="00CB7F62" w:rsidRDefault="006B775D" w:rsidP="00CB7F62">
      <w:pPr>
        <w:spacing w:line="720" w:lineRule="auto"/>
        <w:rPr>
          <w:rFonts w:ascii="黑体" w:eastAsia="黑体" w:hAnsi="黑体" w:cs="Times New Roman"/>
        </w:rPr>
      </w:pPr>
      <w:bookmarkStart w:id="15" w:name="_Toc9642"/>
      <w:r w:rsidRPr="00CB7F62">
        <w:rPr>
          <w:rFonts w:ascii="黑体" w:eastAsia="黑体" w:hAnsi="黑体" w:cs="黑体"/>
        </w:rPr>
        <w:t>5</w:t>
      </w:r>
      <w:r w:rsidRPr="00CB7F62">
        <w:rPr>
          <w:rFonts w:ascii="黑体" w:eastAsia="黑体" w:hAnsi="黑体" w:cs="黑体" w:hint="eastAsia"/>
        </w:rPr>
        <w:t>系统功能</w:t>
      </w:r>
      <w:bookmarkEnd w:id="15"/>
    </w:p>
    <w:p w:rsidR="006B775D" w:rsidRPr="00CB7F62" w:rsidRDefault="006B775D" w:rsidP="00CB7F62">
      <w:pPr>
        <w:spacing w:line="480" w:lineRule="auto"/>
        <w:rPr>
          <w:rFonts w:ascii="黑体" w:eastAsia="黑体" w:hAnsi="黑体" w:cs="Times New Roman"/>
        </w:rPr>
      </w:pPr>
      <w:bookmarkStart w:id="16" w:name="_Toc267"/>
      <w:r w:rsidRPr="00CB7F62">
        <w:rPr>
          <w:rFonts w:ascii="黑体" w:eastAsia="黑体" w:hAnsi="黑体" w:cs="黑体"/>
        </w:rPr>
        <w:t>5.1</w:t>
      </w:r>
      <w:r w:rsidRPr="00CB7F62">
        <w:rPr>
          <w:rFonts w:ascii="黑体" w:eastAsia="黑体" w:hAnsi="黑体" w:cs="黑体" w:hint="eastAsia"/>
        </w:rPr>
        <w:t>功能结构图</w:t>
      </w:r>
      <w:bookmarkEnd w:id="16"/>
    </w:p>
    <w:p w:rsidR="006B775D" w:rsidRDefault="006B775D">
      <w:pPr>
        <w:ind w:firstLineChars="200" w:firstLine="420"/>
        <w:rPr>
          <w:rFonts w:cs="Times New Roman"/>
        </w:rPr>
      </w:pPr>
      <w:r>
        <w:rPr>
          <w:rFonts w:cs="宋体" w:hint="eastAsia"/>
        </w:rPr>
        <w:t>易制爆危险化学品流向管理信息系统总体功能结构如图</w:t>
      </w:r>
      <w:r>
        <w:t>3</w:t>
      </w:r>
      <w:r>
        <w:rPr>
          <w:rFonts w:cs="宋体" w:hint="eastAsia"/>
        </w:rPr>
        <w:t>所示。</w:t>
      </w:r>
    </w:p>
    <w:p w:rsidR="006B775D" w:rsidRPr="0019215C" w:rsidRDefault="00DD5CCF" w:rsidP="008D0039">
      <w:pPr>
        <w:ind w:leftChars="-337" w:left="-708"/>
        <w:rPr>
          <w:rFonts w:cs="Times New Roman"/>
        </w:rPr>
      </w:pPr>
      <w:r>
        <w:rPr>
          <w:rFonts w:cs="Times New Roman"/>
        </w:rPr>
      </w:r>
      <w:r>
        <w:rPr>
          <w:rFonts w:cs="Times New Roman"/>
        </w:rPr>
        <w:pict>
          <v:group id="_x0000_s1058" editas="canvas" style="width:503.05pt;height:313.15pt;mso-position-horizontal-relative:char;mso-position-vertical-relative:line" coordorigin="465,1443" coordsize="10061,6263">
            <o:lock v:ext="edit" aspectratio="t"/>
            <v:shape id="_x0000_s1059" type="#_x0000_t75" style="position:absolute;left:465;top:1443;width:10061;height:6263" o:preferrelative="f">
              <v:fill o:detectmouseclick="t"/>
              <v:path o:extrusionok="t" o:connecttype="none"/>
              <o:lock v:ext="edit" text="t"/>
            </v:shape>
            <v:rect id="_x0000_s1060" style="position:absolute;left:4020;top:1790;width:3504;height:480">
              <v:textbox style="mso-next-textbox:#_x0000_s1060">
                <w:txbxContent>
                  <w:p w:rsidR="006B775D" w:rsidRDefault="006B775D" w:rsidP="008B6EB2">
                    <w:pPr>
                      <w:spacing w:line="240" w:lineRule="auto"/>
                      <w:jc w:val="center"/>
                      <w:rPr>
                        <w:rFonts w:cs="Times New Roman"/>
                      </w:rPr>
                    </w:pPr>
                    <w:r>
                      <w:rPr>
                        <w:rFonts w:cs="宋体" w:hint="eastAsia"/>
                      </w:rPr>
                      <w:t>功能结构</w:t>
                    </w:r>
                  </w:p>
                </w:txbxContent>
              </v:textbox>
            </v:rect>
            <v:rect id="_x0000_s1061" style="position:absolute;left:4020;top:2738;width:3504;height:480">
              <v:textbox style="mso-next-textbox:#_x0000_s1061">
                <w:txbxContent>
                  <w:p w:rsidR="006B775D" w:rsidRDefault="006B775D" w:rsidP="008B6EB2">
                    <w:pPr>
                      <w:spacing w:line="276" w:lineRule="auto"/>
                      <w:jc w:val="center"/>
                      <w:rPr>
                        <w:rFonts w:cs="Times New Roman"/>
                      </w:rPr>
                    </w:pPr>
                    <w:r>
                      <w:rPr>
                        <w:rFonts w:cs="宋体" w:hint="eastAsia"/>
                      </w:rPr>
                      <w:t>易制爆危险化学品安全管理</w:t>
                    </w:r>
                  </w:p>
                </w:txbxContent>
              </v:textbox>
            </v:rect>
            <v:rect id="_x0000_s1062" style="position:absolute;left:520;top:4020;width:480;height:3421">
              <v:textbox>
                <w:txbxContent>
                  <w:p w:rsidR="006B775D" w:rsidRPr="00923DD5" w:rsidRDefault="006B775D" w:rsidP="008B6EB2">
                    <w:pPr>
                      <w:spacing w:line="240" w:lineRule="auto"/>
                      <w:rPr>
                        <w:rFonts w:cs="Times New Roman"/>
                      </w:rPr>
                    </w:pPr>
                    <w:r w:rsidRPr="00923DD5">
                      <w:rPr>
                        <w:rFonts w:cs="宋体" w:hint="eastAsia"/>
                      </w:rPr>
                      <w:t>单位基本信息管理</w:t>
                    </w:r>
                  </w:p>
                </w:txbxContent>
              </v:textbox>
            </v:rect>
            <v:rect id="_x0000_s1063" style="position:absolute;left:1132;top:4020;width:480;height:3421">
              <v:textbox>
                <w:txbxContent>
                  <w:p w:rsidR="006B775D" w:rsidRPr="00923DD5" w:rsidRDefault="006B775D" w:rsidP="008B6EB2">
                    <w:pPr>
                      <w:spacing w:line="240" w:lineRule="auto"/>
                      <w:rPr>
                        <w:rFonts w:cs="Times New Roman"/>
                      </w:rPr>
                    </w:pPr>
                    <w:r w:rsidRPr="00923DD5">
                      <w:rPr>
                        <w:rFonts w:cs="宋体" w:hint="eastAsia"/>
                      </w:rPr>
                      <w:t>从业人员信息管理</w:t>
                    </w:r>
                  </w:p>
                </w:txbxContent>
              </v:textbox>
            </v:rect>
            <v:rect id="_x0000_s1064" style="position:absolute;left:6016;top:4008;width:480;height:3421">
              <v:textbox>
                <w:txbxContent>
                  <w:p w:rsidR="006B775D" w:rsidRDefault="006B775D" w:rsidP="008B6EB2">
                    <w:pPr>
                      <w:spacing w:line="240" w:lineRule="auto"/>
                      <w:rPr>
                        <w:rFonts w:cs="Times New Roman"/>
                      </w:rPr>
                    </w:pPr>
                    <w:r>
                      <w:rPr>
                        <w:rFonts w:cs="宋体" w:hint="eastAsia"/>
                      </w:rPr>
                      <w:t>转让信息管理</w:t>
                    </w:r>
                  </w:p>
                </w:txbxContent>
              </v:textbox>
            </v:rect>
            <v:rect id="_x0000_s1065" style="position:absolute;left:5404;top:4020;width:480;height:3421">
              <v:textbox>
                <w:txbxContent>
                  <w:p w:rsidR="006B775D" w:rsidRPr="008B6EB2" w:rsidRDefault="006B775D" w:rsidP="008B6EB2">
                    <w:pPr>
                      <w:spacing w:line="240" w:lineRule="auto"/>
                      <w:rPr>
                        <w:rFonts w:cs="Times New Roman"/>
                      </w:rPr>
                    </w:pPr>
                    <w:r>
                      <w:rPr>
                        <w:rFonts w:cs="宋体" w:hint="eastAsia"/>
                      </w:rPr>
                      <w:t>处置信息管理</w:t>
                    </w:r>
                  </w:p>
                </w:txbxContent>
              </v:textbox>
            </v:rect>
            <v:rect id="_x0000_s1066" style="position:absolute;left:4180;top:4020;width:480;height:3421">
              <v:textbox>
                <w:txbxContent>
                  <w:p w:rsidR="006B775D" w:rsidRDefault="006B775D" w:rsidP="008B6EB2">
                    <w:pPr>
                      <w:spacing w:line="240" w:lineRule="auto"/>
                      <w:rPr>
                        <w:rFonts w:cs="Times New Roman"/>
                      </w:rPr>
                    </w:pPr>
                    <w:r>
                      <w:rPr>
                        <w:rFonts w:cs="宋体" w:hint="eastAsia"/>
                      </w:rPr>
                      <w:t>生产信息管理</w:t>
                    </w:r>
                  </w:p>
                </w:txbxContent>
              </v:textbox>
            </v:rect>
            <v:rect id="_x0000_s1067" style="position:absolute;left:3580;top:4020;width:480;height:3421">
              <v:textbox>
                <w:txbxContent>
                  <w:p w:rsidR="006B775D" w:rsidRDefault="006B775D" w:rsidP="008B6EB2">
                    <w:pPr>
                      <w:spacing w:line="240" w:lineRule="auto"/>
                      <w:rPr>
                        <w:rFonts w:cs="Times New Roman"/>
                      </w:rPr>
                    </w:pPr>
                    <w:r>
                      <w:rPr>
                        <w:rFonts w:cs="宋体" w:hint="eastAsia"/>
                      </w:rPr>
                      <w:t>购买业务信息管理</w:t>
                    </w:r>
                  </w:p>
                </w:txbxContent>
              </v:textbox>
            </v:rect>
            <v:rect id="_x0000_s1068" style="position:absolute;left:2968;top:4020;width:480;height:3421">
              <v:textbox>
                <w:txbxContent>
                  <w:p w:rsidR="006B775D" w:rsidRDefault="006B775D" w:rsidP="008B6EB2">
                    <w:pPr>
                      <w:spacing w:line="240" w:lineRule="auto"/>
                      <w:rPr>
                        <w:rFonts w:cs="Times New Roman"/>
                      </w:rPr>
                    </w:pPr>
                    <w:r>
                      <w:rPr>
                        <w:rFonts w:cs="宋体" w:hint="eastAsia"/>
                      </w:rPr>
                      <w:t>销售业务信息管理</w:t>
                    </w:r>
                  </w:p>
                </w:txbxContent>
              </v:textbox>
            </v:rect>
            <v:rect id="_x0000_s1069" style="position:absolute;left:2368;top:4020;width:480;height:3421">
              <v:textbox>
                <w:txbxContent>
                  <w:p w:rsidR="006B775D" w:rsidRDefault="006B775D" w:rsidP="008B6EB2">
                    <w:pPr>
                      <w:spacing w:line="240" w:lineRule="auto"/>
                      <w:rPr>
                        <w:rFonts w:cs="Times New Roman"/>
                      </w:rPr>
                    </w:pPr>
                    <w:r>
                      <w:rPr>
                        <w:rFonts w:cs="宋体" w:hint="eastAsia"/>
                      </w:rPr>
                      <w:t>储存信息管理</w:t>
                    </w:r>
                  </w:p>
                </w:txbxContent>
              </v:textbox>
            </v:rect>
            <v:rect id="_x0000_s1070" style="position:absolute;left:1756;top:4020;width:480;height:3421">
              <v:textbox>
                <w:txbxContent>
                  <w:p w:rsidR="006B775D" w:rsidRPr="00923DD5" w:rsidRDefault="00F75776" w:rsidP="008B6EB2">
                    <w:pPr>
                      <w:spacing w:line="240" w:lineRule="auto"/>
                      <w:rPr>
                        <w:rFonts w:cs="Times New Roman"/>
                      </w:rPr>
                    </w:pPr>
                    <w:r>
                      <w:rPr>
                        <w:rFonts w:cs="宋体" w:hint="eastAsia"/>
                      </w:rPr>
                      <w:t>储存场所</w:t>
                    </w:r>
                    <w:r w:rsidR="006B775D" w:rsidRPr="00923DD5">
                      <w:rPr>
                        <w:rFonts w:cs="宋体" w:hint="eastAsia"/>
                      </w:rPr>
                      <w:t>基本信息管理</w:t>
                    </w:r>
                  </w:p>
                </w:txbxContent>
              </v:textbox>
            </v:rect>
            <v:rect id="_x0000_s1071" style="position:absolute;left:6592;top:4008;width:480;height:3421">
              <v:textbox>
                <w:txbxContent>
                  <w:p w:rsidR="006B775D" w:rsidRDefault="006B775D" w:rsidP="008B6EB2">
                    <w:pPr>
                      <w:spacing w:line="240" w:lineRule="auto"/>
                      <w:rPr>
                        <w:rFonts w:cs="Times New Roman"/>
                      </w:rPr>
                    </w:pPr>
                    <w:r>
                      <w:rPr>
                        <w:rFonts w:cs="宋体" w:hint="eastAsia"/>
                      </w:rPr>
                      <w:t>丢失被盗信息管理</w:t>
                    </w:r>
                  </w:p>
                </w:txbxContent>
              </v:textbox>
            </v:rect>
            <v:rect id="_x0000_s1072" style="position:absolute;left:7192;top:4019;width:480;height:3421">
              <v:textbox>
                <w:txbxContent>
                  <w:p w:rsidR="006B775D" w:rsidRDefault="006B775D" w:rsidP="008B6EB2">
                    <w:pPr>
                      <w:spacing w:line="240" w:lineRule="auto"/>
                      <w:rPr>
                        <w:rFonts w:cs="Times New Roman"/>
                      </w:rPr>
                    </w:pPr>
                    <w:r>
                      <w:rPr>
                        <w:rFonts w:cs="宋体" w:hint="eastAsia"/>
                      </w:rPr>
                      <w:t>标识生成管理</w:t>
                    </w:r>
                  </w:p>
                </w:txbxContent>
              </v:textbox>
            </v:rect>
            <v:rect id="_x0000_s1073" style="position:absolute;left:7783;top:4033;width:480;height:3421">
              <v:textbox>
                <w:txbxContent>
                  <w:p w:rsidR="006B775D" w:rsidRDefault="006B775D" w:rsidP="008B6EB2">
                    <w:pPr>
                      <w:spacing w:line="240" w:lineRule="auto"/>
                      <w:rPr>
                        <w:rFonts w:cs="Times New Roman"/>
                      </w:rPr>
                    </w:pPr>
                    <w:r>
                      <w:rPr>
                        <w:rFonts w:cs="宋体" w:hint="eastAsia"/>
                      </w:rPr>
                      <w:t>标识</w:t>
                    </w:r>
                    <w:r w:rsidR="00C41DB0">
                      <w:rPr>
                        <w:rFonts w:cs="宋体" w:hint="eastAsia"/>
                      </w:rPr>
                      <w:t>流向及</w:t>
                    </w:r>
                    <w:r>
                      <w:rPr>
                        <w:rFonts w:cs="宋体" w:hint="eastAsia"/>
                      </w:rPr>
                      <w:t>分配管理</w:t>
                    </w:r>
                  </w:p>
                </w:txbxContent>
              </v:textbox>
            </v:rect>
            <v:rect id="_x0000_s1075" style="position:absolute;left:8931;top:4033;width:480;height:3421">
              <v:textbox>
                <w:txbxContent>
                  <w:p w:rsidR="006B775D" w:rsidRDefault="006B775D" w:rsidP="008B6EB2">
                    <w:pPr>
                      <w:spacing w:line="240" w:lineRule="auto"/>
                      <w:rPr>
                        <w:rFonts w:cs="Times New Roman"/>
                      </w:rPr>
                    </w:pPr>
                    <w:r>
                      <w:rPr>
                        <w:rFonts w:cs="宋体" w:hint="eastAsia"/>
                      </w:rPr>
                      <w:t>预警报警信息管理</w:t>
                    </w:r>
                  </w:p>
                </w:txbxContent>
              </v:textbox>
            </v:rect>
            <v:rect id="_x0000_s1076" style="position:absolute;left:9507;top:4033;width:480;height:3421">
              <v:textbox>
                <w:txbxContent>
                  <w:p w:rsidR="006B775D" w:rsidRDefault="006B775D" w:rsidP="008B6EB2">
                    <w:pPr>
                      <w:spacing w:line="240" w:lineRule="auto"/>
                      <w:rPr>
                        <w:rFonts w:cs="Times New Roman"/>
                      </w:rPr>
                    </w:pPr>
                    <w:r>
                      <w:rPr>
                        <w:rFonts w:cs="宋体" w:hint="eastAsia"/>
                      </w:rPr>
                      <w:t>通知通告信息管理</w:t>
                    </w:r>
                  </w:p>
                </w:txbxContent>
              </v:textbox>
            </v:rect>
            <v:rect id="_x0000_s1077" style="position:absolute;left:10046;top:4045;width:480;height:3421">
              <v:textbox>
                <w:txbxContent>
                  <w:p w:rsidR="006B775D" w:rsidRDefault="006B775D" w:rsidP="008B6EB2">
                    <w:pPr>
                      <w:spacing w:line="240" w:lineRule="auto"/>
                      <w:rPr>
                        <w:rFonts w:cs="Times New Roman"/>
                      </w:rPr>
                    </w:pPr>
                    <w:r>
                      <w:rPr>
                        <w:rFonts w:cs="宋体" w:hint="eastAsia"/>
                      </w:rPr>
                      <w:t>法律法规信息管理</w:t>
                    </w:r>
                  </w:p>
                </w:txbxContent>
              </v:textbox>
            </v:rect>
            <v:shape id="_x0000_s1078" type="#_x0000_t32" style="position:absolute;left:5772;top:2270;width:1;height:468" o:connectortype="straight"/>
            <v:shape id="_x0000_s1079" type="#_x0000_t32" style="position:absolute;left:759;top:3698;width:1;height:322" o:connectortype="straight"/>
            <v:shape id="_x0000_s1080" type="#_x0000_t32" style="position:absolute;left:760;top:3688;width:9526;height:11" o:connectortype="straight"/>
            <v:shape id="_x0000_s1081" type="#_x0000_t32" style="position:absolute;left:10285;top:3687;width:1;height:358" o:connectortype="straight"/>
            <v:shape id="_x0000_s1082" type="#_x0000_t32" style="position:absolute;left:1371;top:3699;width:1;height:321" o:connectortype="straight"/>
            <v:shape id="_x0000_s1083" type="#_x0000_t32" style="position:absolute;left:2580;top:3687;width:1;height:321" o:connectortype="straight"/>
            <v:shape id="_x0000_s1084" type="#_x0000_t32" style="position:absolute;left:3192;top:3699;width:1;height:321" o:connectortype="straight"/>
            <v:shape id="_x0000_s1085" type="#_x0000_t32" style="position:absolute;left:3780;top:3699;width:1;height:321" o:connectortype="straight"/>
            <v:shape id="_x0000_s1086" type="#_x0000_t32" style="position:absolute;left:4392;top:3699;width:1;height:321" o:connectortype="straight"/>
            <v:shape id="_x0000_s1087" type="#_x0000_t32" style="position:absolute;left:5004;top:3699;width:1;height:321" o:connectortype="straight"/>
            <v:shape id="_x0000_s1088" type="#_x0000_t32" style="position:absolute;left:5628;top:3687;width:1;height:321" o:connectortype="straight"/>
            <v:shape id="_x0000_s1089" type="#_x0000_t32" style="position:absolute;left:6234;top:3688;width:1;height:321" o:connectortype="straight"/>
            <v:shape id="_x0000_s1090" type="#_x0000_t32" style="position:absolute;left:6792;top:3687;width:1;height:321" o:connectortype="straight"/>
            <v:shape id="_x0000_s1091" type="#_x0000_t32" style="position:absolute;left:7398;top:3699;width:1;height:321" o:connectortype="straight"/>
            <v:shape id="_x0000_s1092" type="#_x0000_t32" style="position:absolute;left:8009;top:3710;width:1;height:321" o:connectortype="straight"/>
            <v:shape id="_x0000_s1093" type="#_x0000_t32" style="position:absolute;left:8609;top:3712;width:1;height:321" o:connectortype="straight"/>
            <v:shape id="_x0000_s1094" type="#_x0000_t32" style="position:absolute;left:9173;top:3712;width:1;height:321" o:connectortype="straight"/>
            <v:shape id="_x0000_s1095" type="#_x0000_t32" style="position:absolute;left:9749;top:3712;width:1;height:321" o:connectortype="straight"/>
            <v:shape id="_x0000_s1096" type="#_x0000_t32" style="position:absolute;left:5772;top:3218;width:0;height:480" o:connectortype="straight"/>
            <v:rect id="_x0000_s1097" style="position:absolute;left:8372;top:4038;width:480;height:3421">
              <v:textbox>
                <w:txbxContent>
                  <w:p w:rsidR="006B775D" w:rsidRDefault="006B775D" w:rsidP="008B6EB2">
                    <w:pPr>
                      <w:spacing w:line="240" w:lineRule="auto"/>
                      <w:rPr>
                        <w:rFonts w:cs="Times New Roman"/>
                      </w:rPr>
                    </w:pPr>
                    <w:r>
                      <w:rPr>
                        <w:rFonts w:cs="宋体" w:hint="eastAsia"/>
                      </w:rPr>
                      <w:t>考核评比</w:t>
                    </w:r>
                  </w:p>
                </w:txbxContent>
              </v:textbox>
            </v:rect>
            <v:shape id="_x0000_s1098" type="#_x0000_t32" style="position:absolute;left:2001;top:3680;width:1;height:321" o:connectortype="straight"/>
            <v:rect id="_x0000_s1100" style="position:absolute;left:4816;top:4020;width:480;height:3421">
              <v:textbox>
                <w:txbxContent>
                  <w:p w:rsidR="008B6EB2" w:rsidRPr="008B6EB2" w:rsidRDefault="008B6EB2" w:rsidP="008B6EB2">
                    <w:pPr>
                      <w:spacing w:line="240" w:lineRule="auto"/>
                      <w:rPr>
                        <w:rFonts w:cs="Times New Roman"/>
                      </w:rPr>
                    </w:pPr>
                    <w:r>
                      <w:rPr>
                        <w:rFonts w:cs="宋体" w:hint="eastAsia"/>
                      </w:rPr>
                      <w:t>使用信息管理</w:t>
                    </w:r>
                  </w:p>
                </w:txbxContent>
              </v:textbox>
            </v:rect>
            <w10:anchorlock/>
          </v:group>
        </w:pict>
      </w:r>
      <w:bookmarkStart w:id="17" w:name="_GoBack"/>
      <w:bookmarkEnd w:id="17"/>
    </w:p>
    <w:p w:rsidR="006B775D" w:rsidRPr="0010220C" w:rsidRDefault="006B775D" w:rsidP="0019215C">
      <w:pPr>
        <w:pStyle w:val="a6"/>
        <w:spacing w:line="480" w:lineRule="auto"/>
        <w:jc w:val="left"/>
        <w:rPr>
          <w:rFonts w:cs="Times New Roman"/>
        </w:rPr>
      </w:pPr>
      <w:bookmarkStart w:id="18" w:name="_Toc1928"/>
      <w:r w:rsidRPr="0010220C">
        <w:t>5.2</w:t>
      </w:r>
      <w:bookmarkEnd w:id="18"/>
      <w:r>
        <w:t xml:space="preserve">  </w:t>
      </w:r>
      <w:r>
        <w:rPr>
          <w:rFonts w:hint="eastAsia"/>
        </w:rPr>
        <w:t>易制爆危险化学品安全管理</w:t>
      </w:r>
    </w:p>
    <w:p w:rsidR="006B775D" w:rsidRDefault="006B775D" w:rsidP="00635638">
      <w:pPr>
        <w:pStyle w:val="a6"/>
        <w:spacing w:line="480" w:lineRule="auto"/>
        <w:jc w:val="left"/>
        <w:rPr>
          <w:rFonts w:cs="Times New Roman"/>
        </w:rPr>
      </w:pPr>
      <w:bookmarkStart w:id="19" w:name="_Toc19289"/>
      <w:r>
        <w:t xml:space="preserve">5.2.1  </w:t>
      </w:r>
      <w:r w:rsidRPr="00635638">
        <w:rPr>
          <w:rFonts w:hint="eastAsia"/>
        </w:rPr>
        <w:t>单位</w:t>
      </w:r>
      <w:r>
        <w:rPr>
          <w:rFonts w:hint="eastAsia"/>
        </w:rPr>
        <w:t>基本</w:t>
      </w:r>
      <w:r w:rsidRPr="00635638">
        <w:rPr>
          <w:rFonts w:hint="eastAsia"/>
        </w:rPr>
        <w:t>信息</w:t>
      </w:r>
      <w:bookmarkEnd w:id="19"/>
      <w:r>
        <w:rPr>
          <w:rFonts w:hint="eastAsia"/>
        </w:rPr>
        <w:t>管理</w:t>
      </w:r>
    </w:p>
    <w:p w:rsidR="006B775D" w:rsidRDefault="006B775D" w:rsidP="00635638">
      <w:pPr>
        <w:ind w:firstLineChars="200" w:firstLine="420"/>
        <w:rPr>
          <w:rFonts w:cs="Times New Roman"/>
        </w:rPr>
      </w:pPr>
      <w:r>
        <w:rPr>
          <w:rFonts w:cs="宋体" w:hint="eastAsia"/>
        </w:rPr>
        <w:t>应具有登记、审核、</w:t>
      </w:r>
      <w:r w:rsidR="00967DB6">
        <w:rPr>
          <w:rFonts w:cs="宋体" w:hint="eastAsia"/>
        </w:rPr>
        <w:t>锁定</w:t>
      </w:r>
      <w:r>
        <w:rPr>
          <w:rFonts w:cs="宋体" w:hint="eastAsia"/>
        </w:rPr>
        <w:t>、</w:t>
      </w:r>
      <w:r w:rsidR="00967DB6">
        <w:rPr>
          <w:rFonts w:cs="宋体" w:hint="eastAsia"/>
        </w:rPr>
        <w:t>注销</w:t>
      </w:r>
      <w:r>
        <w:rPr>
          <w:rFonts w:cs="宋体" w:hint="eastAsia"/>
        </w:rPr>
        <w:t>单位信息功能；</w:t>
      </w:r>
    </w:p>
    <w:p w:rsidR="006B775D" w:rsidRDefault="006B775D" w:rsidP="00635638">
      <w:pPr>
        <w:ind w:firstLineChars="200" w:firstLine="420"/>
        <w:rPr>
          <w:rFonts w:cs="Times New Roman"/>
        </w:rPr>
      </w:pPr>
      <w:r>
        <w:rPr>
          <w:rFonts w:cs="宋体" w:hint="eastAsia"/>
        </w:rPr>
        <w:t>应具有县级治安部门和派出所将从业单位信息审查备案上传功能。</w:t>
      </w:r>
    </w:p>
    <w:p w:rsidR="006B775D" w:rsidRDefault="006B775D" w:rsidP="00635638">
      <w:pPr>
        <w:pStyle w:val="a6"/>
        <w:spacing w:line="480" w:lineRule="auto"/>
        <w:jc w:val="left"/>
        <w:rPr>
          <w:rFonts w:cs="Times New Roman"/>
        </w:rPr>
      </w:pPr>
      <w:bookmarkStart w:id="20" w:name="_Toc23652"/>
      <w:r>
        <w:t xml:space="preserve">5.2.2  </w:t>
      </w:r>
      <w:r>
        <w:rPr>
          <w:rFonts w:hint="eastAsia"/>
        </w:rPr>
        <w:t>从业</w:t>
      </w:r>
      <w:r w:rsidRPr="00635638">
        <w:rPr>
          <w:rFonts w:hint="eastAsia"/>
        </w:rPr>
        <w:t>人员信息</w:t>
      </w:r>
      <w:bookmarkEnd w:id="20"/>
      <w:r>
        <w:rPr>
          <w:rFonts w:hint="eastAsia"/>
        </w:rPr>
        <w:t>管理</w:t>
      </w:r>
    </w:p>
    <w:p w:rsidR="006B775D" w:rsidRDefault="006B775D" w:rsidP="00635638">
      <w:pPr>
        <w:ind w:firstLineChars="200" w:firstLine="420"/>
        <w:rPr>
          <w:rFonts w:cs="Times New Roman"/>
        </w:rPr>
      </w:pPr>
      <w:r>
        <w:rPr>
          <w:rFonts w:cs="宋体" w:hint="eastAsia"/>
        </w:rPr>
        <w:t>应具有登记、删除、审核、注销、恢复人员信息功能；</w:t>
      </w:r>
    </w:p>
    <w:p w:rsidR="006B775D" w:rsidRDefault="006B775D" w:rsidP="00635638">
      <w:pPr>
        <w:ind w:firstLineChars="200" w:firstLine="420"/>
        <w:rPr>
          <w:rFonts w:cs="Times New Roman"/>
        </w:rPr>
      </w:pPr>
      <w:r>
        <w:rPr>
          <w:rFonts w:cs="宋体" w:hint="eastAsia"/>
        </w:rPr>
        <w:t>应具有县级治安部门和派出所将从业人员信息审查备案上传功能。</w:t>
      </w:r>
    </w:p>
    <w:p w:rsidR="006B775D" w:rsidRDefault="006B775D" w:rsidP="00FC1BB2">
      <w:pPr>
        <w:pStyle w:val="a6"/>
        <w:spacing w:line="480" w:lineRule="auto"/>
        <w:jc w:val="left"/>
        <w:rPr>
          <w:rFonts w:cs="Times New Roman"/>
        </w:rPr>
      </w:pPr>
      <w:bookmarkStart w:id="21" w:name="_Toc6271"/>
      <w:r>
        <w:t>5.2.3</w:t>
      </w:r>
      <w:bookmarkEnd w:id="21"/>
      <w:r>
        <w:t xml:space="preserve">  </w:t>
      </w:r>
      <w:r w:rsidR="00CC63FF">
        <w:rPr>
          <w:rFonts w:hint="eastAsia"/>
        </w:rPr>
        <w:t>储存场所</w:t>
      </w:r>
      <w:r>
        <w:rPr>
          <w:rFonts w:hint="eastAsia"/>
        </w:rPr>
        <w:t>基本</w:t>
      </w:r>
      <w:r w:rsidRPr="00635638">
        <w:rPr>
          <w:rFonts w:hint="eastAsia"/>
        </w:rPr>
        <w:t>信息</w:t>
      </w:r>
      <w:r>
        <w:rPr>
          <w:rFonts w:hint="eastAsia"/>
        </w:rPr>
        <w:t>管理</w:t>
      </w:r>
    </w:p>
    <w:p w:rsidR="006B775D" w:rsidRPr="00FC1BB2" w:rsidRDefault="00F512AD" w:rsidP="00FC1BB2">
      <w:pPr>
        <w:ind w:firstLineChars="200" w:firstLine="420"/>
        <w:rPr>
          <w:rFonts w:cs="Times New Roman"/>
        </w:rPr>
      </w:pPr>
      <w:r>
        <w:rPr>
          <w:rFonts w:cs="宋体" w:hint="eastAsia"/>
        </w:rPr>
        <w:t>应具有登记、删除、审核、注销、恢复储存场所</w:t>
      </w:r>
      <w:r w:rsidR="006B775D">
        <w:rPr>
          <w:rFonts w:cs="宋体" w:hint="eastAsia"/>
        </w:rPr>
        <w:t>信息功能。</w:t>
      </w:r>
    </w:p>
    <w:p w:rsidR="006B775D" w:rsidRPr="00FC1BB2" w:rsidRDefault="006B775D" w:rsidP="00FC1BB2">
      <w:pPr>
        <w:pStyle w:val="a6"/>
        <w:spacing w:line="480" w:lineRule="auto"/>
        <w:jc w:val="left"/>
        <w:rPr>
          <w:rFonts w:cs="Times New Roman"/>
        </w:rPr>
      </w:pPr>
      <w:bookmarkStart w:id="22" w:name="_Toc6373"/>
      <w:r>
        <w:t>5.2.4</w:t>
      </w:r>
      <w:bookmarkEnd w:id="22"/>
      <w:r>
        <w:t xml:space="preserve">  </w:t>
      </w:r>
      <w:r>
        <w:rPr>
          <w:rFonts w:hint="eastAsia"/>
        </w:rPr>
        <w:t>储存</w:t>
      </w:r>
      <w:r w:rsidRPr="00635638">
        <w:rPr>
          <w:rFonts w:hint="eastAsia"/>
        </w:rPr>
        <w:t>信息</w:t>
      </w:r>
      <w:r>
        <w:rPr>
          <w:rFonts w:hint="eastAsia"/>
        </w:rPr>
        <w:t>管理</w:t>
      </w:r>
    </w:p>
    <w:p w:rsidR="006B775D" w:rsidRDefault="006B775D" w:rsidP="007D59A0">
      <w:pPr>
        <w:ind w:firstLineChars="200" w:firstLine="420"/>
        <w:rPr>
          <w:rFonts w:cs="宋体"/>
        </w:rPr>
      </w:pPr>
      <w:r>
        <w:rPr>
          <w:rFonts w:cs="宋体" w:hint="eastAsia"/>
        </w:rPr>
        <w:t>应具有维护物品信息功能。</w:t>
      </w:r>
    </w:p>
    <w:p w:rsidR="00D81CB3" w:rsidRPr="00943241" w:rsidRDefault="000D20F6" w:rsidP="00D81CB3">
      <w:pPr>
        <w:pStyle w:val="a6"/>
        <w:spacing w:line="480" w:lineRule="auto"/>
        <w:jc w:val="left"/>
      </w:pPr>
      <w:r w:rsidRPr="00943241">
        <w:t>5.2.</w:t>
      </w:r>
      <w:r w:rsidRPr="00943241">
        <w:rPr>
          <w:rFonts w:hint="eastAsia"/>
        </w:rPr>
        <w:t>5</w:t>
      </w:r>
      <w:r w:rsidR="00B00CA2" w:rsidRPr="00943241">
        <w:rPr>
          <w:rFonts w:hint="eastAsia"/>
        </w:rPr>
        <w:t xml:space="preserve">  </w:t>
      </w:r>
      <w:r w:rsidR="00D81CB3" w:rsidRPr="00943241">
        <w:rPr>
          <w:rFonts w:hint="eastAsia"/>
        </w:rPr>
        <w:t>易制爆</w:t>
      </w:r>
      <w:r w:rsidR="007E37E6">
        <w:rPr>
          <w:rFonts w:hint="eastAsia"/>
        </w:rPr>
        <w:t>危险化学品</w:t>
      </w:r>
      <w:r w:rsidR="00D81CB3" w:rsidRPr="00943241">
        <w:rPr>
          <w:rFonts w:hint="eastAsia"/>
        </w:rPr>
        <w:t>运输车辆</w:t>
      </w:r>
      <w:r w:rsidR="007E37E6">
        <w:rPr>
          <w:rFonts w:hint="eastAsia"/>
        </w:rPr>
        <w:t>备案</w:t>
      </w:r>
      <w:r w:rsidR="00D81CB3" w:rsidRPr="00943241">
        <w:rPr>
          <w:rFonts w:hint="eastAsia"/>
        </w:rPr>
        <w:t>信息</w:t>
      </w:r>
      <w:r w:rsidR="00B00CA2" w:rsidRPr="00943241">
        <w:rPr>
          <w:rFonts w:hint="eastAsia"/>
        </w:rPr>
        <w:t>管理</w:t>
      </w:r>
    </w:p>
    <w:p w:rsidR="00D81CB3" w:rsidRPr="00943241" w:rsidRDefault="00943241" w:rsidP="007D59A0">
      <w:pPr>
        <w:ind w:firstLineChars="200" w:firstLine="420"/>
        <w:rPr>
          <w:rFonts w:cs="Times New Roman"/>
        </w:rPr>
      </w:pPr>
      <w:r w:rsidRPr="00943241">
        <w:rPr>
          <w:rFonts w:cs="Times New Roman" w:hint="eastAsia"/>
        </w:rPr>
        <w:t>应具有登记、删除</w:t>
      </w:r>
      <w:r w:rsidR="00B00CA2" w:rsidRPr="00943241">
        <w:rPr>
          <w:rFonts w:cs="Times New Roman" w:hint="eastAsia"/>
        </w:rPr>
        <w:t>、</w:t>
      </w:r>
      <w:r w:rsidRPr="00943241">
        <w:rPr>
          <w:rFonts w:cs="Times New Roman" w:hint="eastAsia"/>
        </w:rPr>
        <w:t>修改、</w:t>
      </w:r>
      <w:r w:rsidR="00B00CA2" w:rsidRPr="00943241">
        <w:rPr>
          <w:rFonts w:cs="Times New Roman" w:hint="eastAsia"/>
        </w:rPr>
        <w:t>注销</w:t>
      </w:r>
      <w:r w:rsidR="00687FBD" w:rsidRPr="00943241">
        <w:rPr>
          <w:rFonts w:cs="Times New Roman" w:hint="eastAsia"/>
        </w:rPr>
        <w:t>车辆信息功能。</w:t>
      </w:r>
    </w:p>
    <w:p w:rsidR="006B775D" w:rsidRDefault="006B775D" w:rsidP="00635638">
      <w:pPr>
        <w:pStyle w:val="a6"/>
        <w:spacing w:line="480" w:lineRule="auto"/>
        <w:jc w:val="left"/>
        <w:rPr>
          <w:rFonts w:cs="Times New Roman"/>
        </w:rPr>
      </w:pPr>
      <w:bookmarkStart w:id="23" w:name="_Toc12865"/>
      <w:r>
        <w:lastRenderedPageBreak/>
        <w:t>5.2.</w:t>
      </w:r>
      <w:r w:rsidR="000D20F6">
        <w:rPr>
          <w:rFonts w:hint="eastAsia"/>
        </w:rPr>
        <w:t>6</w:t>
      </w:r>
      <w:r>
        <w:t xml:space="preserve"> </w:t>
      </w:r>
      <w:r>
        <w:rPr>
          <w:rFonts w:hint="eastAsia"/>
        </w:rPr>
        <w:t>销售业务信息管理</w:t>
      </w:r>
      <w:bookmarkEnd w:id="23"/>
    </w:p>
    <w:p w:rsidR="006B775D" w:rsidRDefault="006B775D" w:rsidP="00D96096">
      <w:pPr>
        <w:ind w:firstLineChars="200" w:firstLine="420"/>
        <w:rPr>
          <w:rFonts w:cs="Times New Roman"/>
        </w:rPr>
      </w:pPr>
      <w:r>
        <w:rPr>
          <w:rFonts w:cs="宋体" w:hint="eastAsia"/>
        </w:rPr>
        <w:t>应具有登记、删除、审核、注销</w:t>
      </w:r>
      <w:r w:rsidR="00967DB6">
        <w:rPr>
          <w:rFonts w:cs="宋体" w:hint="eastAsia"/>
        </w:rPr>
        <w:t>销售业务信息</w:t>
      </w:r>
      <w:r>
        <w:rPr>
          <w:rFonts w:cs="宋体" w:hint="eastAsia"/>
        </w:rPr>
        <w:t>的功能；</w:t>
      </w:r>
    </w:p>
    <w:p w:rsidR="006B775D" w:rsidRDefault="006B775D" w:rsidP="00854ABA">
      <w:pPr>
        <w:spacing w:line="480" w:lineRule="auto"/>
        <w:ind w:firstLine="420"/>
        <w:rPr>
          <w:rFonts w:cs="Times New Roman"/>
        </w:rPr>
      </w:pPr>
      <w:r>
        <w:rPr>
          <w:rFonts w:cs="宋体" w:hint="eastAsia"/>
        </w:rPr>
        <w:t>应具有县级治安部门和派出所将销售信息审查备案上传功能。</w:t>
      </w:r>
    </w:p>
    <w:p w:rsidR="006B775D" w:rsidRDefault="006B775D" w:rsidP="00D96096">
      <w:pPr>
        <w:spacing w:line="480" w:lineRule="auto"/>
        <w:rPr>
          <w:rFonts w:ascii="黑体" w:eastAsia="黑体" w:hAnsi="黑体" w:cs="Times New Roman"/>
        </w:rPr>
      </w:pPr>
      <w:r w:rsidRPr="00372CB0">
        <w:rPr>
          <w:rFonts w:ascii="黑体" w:eastAsia="黑体" w:hAnsi="黑体" w:cs="黑体"/>
        </w:rPr>
        <w:t>5.2.</w:t>
      </w:r>
      <w:r w:rsidR="000D20F6">
        <w:rPr>
          <w:rFonts w:ascii="黑体" w:eastAsia="黑体" w:hAnsi="黑体" w:cs="黑体" w:hint="eastAsia"/>
        </w:rPr>
        <w:t>7</w:t>
      </w:r>
      <w:r w:rsidRPr="00372CB0">
        <w:rPr>
          <w:rFonts w:ascii="黑体" w:eastAsia="黑体" w:hAnsi="黑体" w:cs="黑体"/>
        </w:rPr>
        <w:t xml:space="preserve">  </w:t>
      </w:r>
      <w:r w:rsidRPr="00372CB0">
        <w:rPr>
          <w:rFonts w:ascii="黑体" w:eastAsia="黑体" w:hAnsi="黑体" w:cs="黑体" w:hint="eastAsia"/>
        </w:rPr>
        <w:t>购买业务信息管理</w:t>
      </w:r>
    </w:p>
    <w:p w:rsidR="006B775D" w:rsidRDefault="006B775D" w:rsidP="00CF3858">
      <w:pPr>
        <w:ind w:firstLineChars="200" w:firstLine="420"/>
        <w:rPr>
          <w:rFonts w:cs="Times New Roman"/>
        </w:rPr>
      </w:pPr>
      <w:r>
        <w:rPr>
          <w:rFonts w:cs="宋体" w:hint="eastAsia"/>
        </w:rPr>
        <w:t>应具有登记、删除、审核、注销</w:t>
      </w:r>
      <w:r w:rsidR="00967DB6">
        <w:rPr>
          <w:rFonts w:cs="宋体" w:hint="eastAsia"/>
        </w:rPr>
        <w:t>购买业务信息</w:t>
      </w:r>
      <w:r>
        <w:rPr>
          <w:rFonts w:cs="宋体" w:hint="eastAsia"/>
        </w:rPr>
        <w:t>的功能；</w:t>
      </w:r>
    </w:p>
    <w:p w:rsidR="006B775D" w:rsidRPr="00CF3858" w:rsidRDefault="006B775D" w:rsidP="00CF3858">
      <w:pPr>
        <w:spacing w:line="480" w:lineRule="auto"/>
        <w:ind w:firstLine="420"/>
        <w:rPr>
          <w:rFonts w:cs="Times New Roman"/>
        </w:rPr>
      </w:pPr>
      <w:r>
        <w:rPr>
          <w:rFonts w:cs="宋体" w:hint="eastAsia"/>
        </w:rPr>
        <w:t>应具有县级治安部门和派出所将购买信息审查备案上传功能。</w:t>
      </w:r>
    </w:p>
    <w:p w:rsidR="006B775D" w:rsidRDefault="006B775D" w:rsidP="00D67FDF">
      <w:pPr>
        <w:spacing w:line="480" w:lineRule="auto"/>
        <w:rPr>
          <w:rFonts w:ascii="黑体" w:eastAsia="黑体" w:hAnsi="黑体" w:cs="Times New Roman"/>
        </w:rPr>
      </w:pPr>
      <w:r w:rsidRPr="00372CB0">
        <w:rPr>
          <w:rFonts w:ascii="黑体" w:eastAsia="黑体" w:hAnsi="黑体" w:cs="黑体"/>
        </w:rPr>
        <w:t>5.2.</w:t>
      </w:r>
      <w:r w:rsidR="000D20F6">
        <w:rPr>
          <w:rFonts w:ascii="黑体" w:eastAsia="黑体" w:hAnsi="黑体" w:cs="黑体" w:hint="eastAsia"/>
        </w:rPr>
        <w:t>8</w:t>
      </w:r>
      <w:r w:rsidRPr="00372CB0">
        <w:rPr>
          <w:rFonts w:ascii="黑体" w:eastAsia="黑体" w:hAnsi="黑体" w:cs="黑体"/>
        </w:rPr>
        <w:t xml:space="preserve">  </w:t>
      </w:r>
      <w:r w:rsidRPr="00372CB0">
        <w:rPr>
          <w:rFonts w:ascii="黑体" w:eastAsia="黑体" w:hAnsi="黑体" w:cs="黑体" w:hint="eastAsia"/>
        </w:rPr>
        <w:t>生产信息管理</w:t>
      </w:r>
    </w:p>
    <w:p w:rsidR="006B775D" w:rsidRDefault="006B775D" w:rsidP="00595EFC">
      <w:pPr>
        <w:ind w:firstLineChars="200" w:firstLine="420"/>
        <w:rPr>
          <w:rFonts w:cs="Times New Roman"/>
        </w:rPr>
      </w:pPr>
      <w:r>
        <w:rPr>
          <w:rFonts w:cs="宋体" w:hint="eastAsia"/>
        </w:rPr>
        <w:t>应具有登记、删除、审核、注销</w:t>
      </w:r>
      <w:r w:rsidR="00967DB6">
        <w:rPr>
          <w:rFonts w:cs="宋体" w:hint="eastAsia"/>
        </w:rPr>
        <w:t>生产业务信息</w:t>
      </w:r>
      <w:r>
        <w:rPr>
          <w:rFonts w:cs="宋体" w:hint="eastAsia"/>
        </w:rPr>
        <w:t>的功能；</w:t>
      </w:r>
    </w:p>
    <w:p w:rsidR="006B775D" w:rsidRDefault="006B775D" w:rsidP="00595EFC">
      <w:pPr>
        <w:spacing w:line="480" w:lineRule="auto"/>
        <w:ind w:firstLine="420"/>
        <w:rPr>
          <w:rFonts w:cs="宋体"/>
        </w:rPr>
      </w:pPr>
      <w:r>
        <w:rPr>
          <w:rFonts w:cs="宋体" w:hint="eastAsia"/>
        </w:rPr>
        <w:t>应具有县级治安部门和派出所将生产信息审查备案上传功能。</w:t>
      </w:r>
    </w:p>
    <w:p w:rsidR="00F75776" w:rsidRDefault="00BE6770" w:rsidP="00F75776">
      <w:pPr>
        <w:spacing w:line="480" w:lineRule="auto"/>
        <w:rPr>
          <w:rFonts w:ascii="黑体" w:eastAsia="黑体" w:hAnsi="黑体" w:cs="黑体"/>
        </w:rPr>
      </w:pPr>
      <w:r>
        <w:rPr>
          <w:rFonts w:ascii="黑体" w:eastAsia="黑体" w:hAnsi="黑体" w:cs="黑体"/>
        </w:rPr>
        <w:t>5.2.</w:t>
      </w:r>
      <w:r w:rsidR="000D20F6">
        <w:rPr>
          <w:rFonts w:ascii="黑体" w:eastAsia="黑体" w:hAnsi="黑体" w:cs="黑体" w:hint="eastAsia"/>
        </w:rPr>
        <w:t>9</w:t>
      </w:r>
      <w:r w:rsidR="00F75776" w:rsidRPr="00372CB0">
        <w:rPr>
          <w:rFonts w:ascii="黑体" w:eastAsia="黑体" w:hAnsi="黑体" w:cs="黑体"/>
        </w:rPr>
        <w:t xml:space="preserve">  </w:t>
      </w:r>
      <w:r w:rsidR="00F75776">
        <w:rPr>
          <w:rFonts w:ascii="黑体" w:eastAsia="黑体" w:hAnsi="黑体" w:cs="黑体" w:hint="eastAsia"/>
        </w:rPr>
        <w:t>使用</w:t>
      </w:r>
      <w:r w:rsidR="00F75776" w:rsidRPr="00372CB0">
        <w:rPr>
          <w:rFonts w:ascii="黑体" w:eastAsia="黑体" w:hAnsi="黑体" w:cs="黑体" w:hint="eastAsia"/>
        </w:rPr>
        <w:t>信息管理</w:t>
      </w:r>
    </w:p>
    <w:p w:rsidR="00CA2A7C" w:rsidRDefault="00CA2A7C" w:rsidP="00CA2A7C">
      <w:pPr>
        <w:ind w:firstLineChars="200" w:firstLine="420"/>
        <w:rPr>
          <w:rFonts w:cs="Times New Roman"/>
        </w:rPr>
      </w:pPr>
      <w:r>
        <w:rPr>
          <w:rFonts w:cs="宋体" w:hint="eastAsia"/>
        </w:rPr>
        <w:t>应具有登记、删除、审核、注销使用业务信息的功能；</w:t>
      </w:r>
    </w:p>
    <w:p w:rsidR="008B6EB2" w:rsidRPr="00CA2A7C" w:rsidRDefault="00CA2A7C" w:rsidP="00CA2A7C">
      <w:pPr>
        <w:spacing w:line="480" w:lineRule="auto"/>
        <w:ind w:firstLine="420"/>
        <w:rPr>
          <w:rFonts w:cs="宋体"/>
        </w:rPr>
      </w:pPr>
      <w:r>
        <w:rPr>
          <w:rFonts w:cs="宋体" w:hint="eastAsia"/>
        </w:rPr>
        <w:t>应具有县级治安部门和派出所将使用信息审查备案上传功能。</w:t>
      </w:r>
    </w:p>
    <w:p w:rsidR="006B775D" w:rsidRDefault="00BE6770" w:rsidP="00D67FDF">
      <w:pPr>
        <w:spacing w:line="480" w:lineRule="auto"/>
        <w:rPr>
          <w:rFonts w:ascii="黑体" w:eastAsia="黑体" w:hAnsi="黑体" w:cs="Times New Roman"/>
        </w:rPr>
      </w:pPr>
      <w:r>
        <w:rPr>
          <w:rFonts w:ascii="黑体" w:eastAsia="黑体" w:hAnsi="黑体" w:cs="黑体"/>
        </w:rPr>
        <w:t>5.2.</w:t>
      </w:r>
      <w:r w:rsidR="000D20F6">
        <w:rPr>
          <w:rFonts w:ascii="黑体" w:eastAsia="黑体" w:hAnsi="黑体" w:cs="黑体" w:hint="eastAsia"/>
        </w:rPr>
        <w:t>10</w:t>
      </w:r>
      <w:r w:rsidR="006B775D" w:rsidRPr="00372CB0">
        <w:rPr>
          <w:rFonts w:ascii="黑体" w:eastAsia="黑体" w:hAnsi="黑体" w:cs="黑体"/>
        </w:rPr>
        <w:t xml:space="preserve">  </w:t>
      </w:r>
      <w:r w:rsidR="006B775D" w:rsidRPr="00372CB0">
        <w:rPr>
          <w:rFonts w:ascii="黑体" w:eastAsia="黑体" w:hAnsi="黑体" w:cs="黑体" w:hint="eastAsia"/>
        </w:rPr>
        <w:t>处置信息管理</w:t>
      </w:r>
    </w:p>
    <w:p w:rsidR="006B775D" w:rsidRDefault="006B775D" w:rsidP="00DB4909">
      <w:pPr>
        <w:ind w:firstLineChars="200" w:firstLine="420"/>
        <w:rPr>
          <w:rFonts w:cs="Times New Roman"/>
        </w:rPr>
      </w:pPr>
      <w:r>
        <w:rPr>
          <w:rFonts w:cs="宋体" w:hint="eastAsia"/>
        </w:rPr>
        <w:t>应具有登记、删除、审核、注销</w:t>
      </w:r>
      <w:r w:rsidR="00967DB6">
        <w:rPr>
          <w:rFonts w:cs="宋体" w:hint="eastAsia"/>
        </w:rPr>
        <w:t>处置业务信息</w:t>
      </w:r>
      <w:r>
        <w:rPr>
          <w:rFonts w:cs="宋体" w:hint="eastAsia"/>
        </w:rPr>
        <w:t>的功能；</w:t>
      </w:r>
    </w:p>
    <w:p w:rsidR="006B775D" w:rsidRPr="00DB4909" w:rsidRDefault="006B775D" w:rsidP="00DB4909">
      <w:pPr>
        <w:spacing w:line="480" w:lineRule="auto"/>
        <w:ind w:firstLine="420"/>
        <w:rPr>
          <w:rFonts w:ascii="黑体" w:eastAsia="黑体" w:hAnsi="黑体" w:cs="Times New Roman"/>
        </w:rPr>
      </w:pPr>
      <w:r>
        <w:rPr>
          <w:rFonts w:cs="宋体" w:hint="eastAsia"/>
        </w:rPr>
        <w:t>应具有县级治安部门和派出所将处置信息审查备案上传功能。</w:t>
      </w:r>
    </w:p>
    <w:p w:rsidR="006B775D" w:rsidRDefault="00BE6770" w:rsidP="00D67FDF">
      <w:pPr>
        <w:spacing w:line="480" w:lineRule="auto"/>
        <w:rPr>
          <w:rFonts w:ascii="黑体" w:eastAsia="黑体" w:hAnsi="黑体" w:cs="Times New Roman"/>
        </w:rPr>
      </w:pPr>
      <w:r>
        <w:rPr>
          <w:rFonts w:ascii="黑体" w:eastAsia="黑体" w:hAnsi="黑体" w:cs="黑体"/>
        </w:rPr>
        <w:t>5.2.</w:t>
      </w:r>
      <w:r w:rsidR="000D20F6">
        <w:rPr>
          <w:rFonts w:ascii="黑体" w:eastAsia="黑体" w:hAnsi="黑体" w:cs="黑体" w:hint="eastAsia"/>
        </w:rPr>
        <w:t>11</w:t>
      </w:r>
      <w:r w:rsidR="006B775D" w:rsidRPr="00372CB0">
        <w:rPr>
          <w:rFonts w:ascii="黑体" w:eastAsia="黑体" w:hAnsi="黑体" w:cs="黑体"/>
        </w:rPr>
        <w:t xml:space="preserve">  </w:t>
      </w:r>
      <w:r w:rsidR="006B775D" w:rsidRPr="00372CB0">
        <w:rPr>
          <w:rFonts w:ascii="黑体" w:eastAsia="黑体" w:hAnsi="黑体" w:cs="黑体" w:hint="eastAsia"/>
        </w:rPr>
        <w:t>转让信息管理</w:t>
      </w:r>
    </w:p>
    <w:p w:rsidR="006B775D" w:rsidRDefault="006B775D" w:rsidP="00DB4909">
      <w:pPr>
        <w:ind w:firstLineChars="200" w:firstLine="420"/>
        <w:rPr>
          <w:rFonts w:cs="Times New Roman"/>
        </w:rPr>
      </w:pPr>
      <w:r>
        <w:rPr>
          <w:rFonts w:cs="宋体" w:hint="eastAsia"/>
        </w:rPr>
        <w:t>应具有登记、删除、审核、注销</w:t>
      </w:r>
      <w:r w:rsidR="00967DB6">
        <w:rPr>
          <w:rFonts w:cs="宋体" w:hint="eastAsia"/>
        </w:rPr>
        <w:t>转让业务</w:t>
      </w:r>
      <w:r>
        <w:rPr>
          <w:rFonts w:cs="宋体" w:hint="eastAsia"/>
        </w:rPr>
        <w:t>的功能；</w:t>
      </w:r>
    </w:p>
    <w:p w:rsidR="006B775D" w:rsidRPr="00DB4909" w:rsidRDefault="006B775D" w:rsidP="00DB4909">
      <w:pPr>
        <w:spacing w:line="480" w:lineRule="auto"/>
        <w:ind w:firstLine="420"/>
        <w:rPr>
          <w:rFonts w:ascii="黑体" w:eastAsia="黑体" w:hAnsi="黑体" w:cs="Times New Roman"/>
        </w:rPr>
      </w:pPr>
      <w:r>
        <w:rPr>
          <w:rFonts w:cs="宋体" w:hint="eastAsia"/>
        </w:rPr>
        <w:t>应具有县级治安部门和派出所将转让信息审查备案上传功能。</w:t>
      </w:r>
    </w:p>
    <w:p w:rsidR="006B775D" w:rsidRDefault="00BE6770" w:rsidP="00D67FDF">
      <w:pPr>
        <w:spacing w:line="480" w:lineRule="auto"/>
        <w:rPr>
          <w:rFonts w:ascii="黑体" w:eastAsia="黑体" w:hAnsi="黑体" w:cs="Times New Roman"/>
        </w:rPr>
      </w:pPr>
      <w:r>
        <w:rPr>
          <w:rFonts w:ascii="黑体" w:eastAsia="黑体" w:hAnsi="黑体" w:cs="黑体"/>
        </w:rPr>
        <w:t>5.2.1</w:t>
      </w:r>
      <w:r w:rsidR="000D20F6">
        <w:rPr>
          <w:rFonts w:ascii="黑体" w:eastAsia="黑体" w:hAnsi="黑体" w:cs="黑体" w:hint="eastAsia"/>
        </w:rPr>
        <w:t>2</w:t>
      </w:r>
      <w:r w:rsidR="006B775D">
        <w:rPr>
          <w:rFonts w:ascii="黑体" w:eastAsia="黑体" w:hAnsi="黑体" w:cs="黑体"/>
        </w:rPr>
        <w:t xml:space="preserve">  </w:t>
      </w:r>
      <w:r w:rsidR="006B775D" w:rsidRPr="000072F8">
        <w:rPr>
          <w:rFonts w:ascii="黑体" w:eastAsia="黑体" w:hAnsi="黑体" w:cs="黑体" w:hint="eastAsia"/>
        </w:rPr>
        <w:t>丢失被盗信息管理</w:t>
      </w:r>
    </w:p>
    <w:p w:rsidR="006B775D" w:rsidRPr="005E60F3" w:rsidRDefault="006B775D" w:rsidP="005E60F3">
      <w:pPr>
        <w:ind w:firstLineChars="200" w:firstLine="420"/>
        <w:rPr>
          <w:rFonts w:cs="Times New Roman"/>
        </w:rPr>
      </w:pPr>
      <w:r>
        <w:rPr>
          <w:rFonts w:cs="宋体" w:hint="eastAsia"/>
        </w:rPr>
        <w:t>应具有登记、维护、确认丢失被盗</w:t>
      </w:r>
      <w:r w:rsidR="007C7865">
        <w:rPr>
          <w:rFonts w:cs="宋体" w:hint="eastAsia"/>
        </w:rPr>
        <w:t>信息</w:t>
      </w:r>
      <w:r>
        <w:rPr>
          <w:rFonts w:cs="宋体" w:hint="eastAsia"/>
        </w:rPr>
        <w:t>功能。</w:t>
      </w:r>
    </w:p>
    <w:p w:rsidR="006B775D" w:rsidRDefault="00BE6770" w:rsidP="00D67FDF">
      <w:pPr>
        <w:spacing w:line="480" w:lineRule="auto"/>
        <w:rPr>
          <w:rFonts w:ascii="黑体" w:eastAsia="黑体" w:hAnsi="黑体" w:cs="Times New Roman"/>
        </w:rPr>
      </w:pPr>
      <w:r>
        <w:rPr>
          <w:rFonts w:ascii="黑体" w:eastAsia="黑体" w:hAnsi="黑体" w:cs="黑体"/>
        </w:rPr>
        <w:t>5.2.1</w:t>
      </w:r>
      <w:r w:rsidR="000D20F6">
        <w:rPr>
          <w:rFonts w:ascii="黑体" w:eastAsia="黑体" w:hAnsi="黑体" w:cs="黑体" w:hint="eastAsia"/>
        </w:rPr>
        <w:t>3</w:t>
      </w:r>
      <w:r w:rsidR="006B775D">
        <w:rPr>
          <w:rFonts w:ascii="黑体" w:eastAsia="黑体" w:hAnsi="黑体" w:cs="黑体"/>
        </w:rPr>
        <w:t xml:space="preserve">  </w:t>
      </w:r>
      <w:r w:rsidR="006B775D" w:rsidRPr="000072F8">
        <w:rPr>
          <w:rFonts w:ascii="黑体" w:eastAsia="黑体" w:hAnsi="黑体" w:cs="黑体" w:hint="eastAsia"/>
        </w:rPr>
        <w:t>标识生成管理</w:t>
      </w:r>
    </w:p>
    <w:p w:rsidR="006B775D" w:rsidRPr="000072F8" w:rsidRDefault="006B775D" w:rsidP="00D67FDF">
      <w:pPr>
        <w:spacing w:line="480" w:lineRule="auto"/>
        <w:rPr>
          <w:rFonts w:ascii="黑体" w:eastAsia="黑体" w:hAnsi="黑体" w:cs="Times New Roman"/>
        </w:rPr>
      </w:pPr>
      <w:r>
        <w:rPr>
          <w:rFonts w:ascii="黑体" w:eastAsia="黑体" w:hAnsi="黑体" w:cs="Times New Roman"/>
        </w:rPr>
        <w:tab/>
      </w:r>
      <w:r>
        <w:rPr>
          <w:rFonts w:cs="宋体" w:hint="eastAsia"/>
        </w:rPr>
        <w:t>应具有根据标识编码规则自动生成标识</w:t>
      </w:r>
      <w:r w:rsidR="007C7865">
        <w:rPr>
          <w:rFonts w:cs="宋体" w:hint="eastAsia"/>
        </w:rPr>
        <w:t>的</w:t>
      </w:r>
      <w:r>
        <w:rPr>
          <w:rFonts w:cs="宋体" w:hint="eastAsia"/>
        </w:rPr>
        <w:t>功能。</w:t>
      </w:r>
    </w:p>
    <w:p w:rsidR="006B775D" w:rsidRDefault="00BE6770" w:rsidP="00D67FDF">
      <w:pPr>
        <w:spacing w:line="480" w:lineRule="auto"/>
        <w:rPr>
          <w:rFonts w:ascii="黑体" w:eastAsia="黑体" w:hAnsi="黑体" w:cs="Times New Roman"/>
        </w:rPr>
      </w:pPr>
      <w:r>
        <w:rPr>
          <w:rFonts w:ascii="黑体" w:eastAsia="黑体" w:hAnsi="黑体" w:cs="黑体"/>
        </w:rPr>
        <w:t>5.2.1</w:t>
      </w:r>
      <w:r w:rsidR="000D20F6">
        <w:rPr>
          <w:rFonts w:ascii="黑体" w:eastAsia="黑体" w:hAnsi="黑体" w:cs="黑体" w:hint="eastAsia"/>
        </w:rPr>
        <w:t>4</w:t>
      </w:r>
      <w:r w:rsidR="006B775D">
        <w:rPr>
          <w:rFonts w:ascii="黑体" w:eastAsia="黑体" w:hAnsi="黑体" w:cs="黑体"/>
        </w:rPr>
        <w:t xml:space="preserve">  </w:t>
      </w:r>
      <w:r w:rsidR="006B775D" w:rsidRPr="00443425">
        <w:rPr>
          <w:rFonts w:ascii="黑体" w:eastAsia="黑体" w:hAnsi="黑体" w:cs="黑体" w:hint="eastAsia"/>
        </w:rPr>
        <w:t>标识</w:t>
      </w:r>
      <w:r>
        <w:rPr>
          <w:rFonts w:ascii="黑体" w:eastAsia="黑体" w:hAnsi="黑体" w:cs="黑体" w:hint="eastAsia"/>
        </w:rPr>
        <w:t>流向及</w:t>
      </w:r>
      <w:r w:rsidR="006B775D" w:rsidRPr="00443425">
        <w:rPr>
          <w:rFonts w:ascii="黑体" w:eastAsia="黑体" w:hAnsi="黑体" w:cs="黑体" w:hint="eastAsia"/>
        </w:rPr>
        <w:t>分配管理</w:t>
      </w:r>
    </w:p>
    <w:p w:rsidR="006B775D" w:rsidRDefault="006B775D" w:rsidP="00D67FDF">
      <w:pPr>
        <w:spacing w:line="480" w:lineRule="auto"/>
        <w:ind w:firstLineChars="200" w:firstLine="420"/>
        <w:rPr>
          <w:rFonts w:cs="Times New Roman"/>
        </w:rPr>
      </w:pPr>
      <w:r>
        <w:rPr>
          <w:rFonts w:cs="宋体" w:hint="eastAsia"/>
        </w:rPr>
        <w:t>应具有标识二次分发、绑定</w:t>
      </w:r>
      <w:r w:rsidR="007C7865">
        <w:rPr>
          <w:rFonts w:cs="宋体" w:hint="eastAsia"/>
        </w:rPr>
        <w:t>的</w:t>
      </w:r>
      <w:r>
        <w:rPr>
          <w:rFonts w:cs="宋体" w:hint="eastAsia"/>
        </w:rPr>
        <w:t>功能。</w:t>
      </w:r>
    </w:p>
    <w:p w:rsidR="006B775D" w:rsidRDefault="00BE6770" w:rsidP="007142A9">
      <w:pPr>
        <w:spacing w:line="480" w:lineRule="auto"/>
        <w:rPr>
          <w:rFonts w:ascii="黑体" w:eastAsia="黑体" w:hAnsi="黑体" w:cs="Times New Roman"/>
        </w:rPr>
      </w:pPr>
      <w:r>
        <w:rPr>
          <w:rFonts w:ascii="黑体" w:eastAsia="黑体" w:hAnsi="黑体" w:cs="黑体"/>
        </w:rPr>
        <w:lastRenderedPageBreak/>
        <w:t>5.2.1</w:t>
      </w:r>
      <w:r w:rsidR="000D20F6">
        <w:rPr>
          <w:rFonts w:ascii="黑体" w:eastAsia="黑体" w:hAnsi="黑体" w:cs="黑体" w:hint="eastAsia"/>
        </w:rPr>
        <w:t>5</w:t>
      </w:r>
      <w:r w:rsidR="006B775D" w:rsidRPr="008854B6">
        <w:rPr>
          <w:rFonts w:ascii="黑体" w:eastAsia="黑体" w:hAnsi="黑体" w:cs="黑体"/>
        </w:rPr>
        <w:t xml:space="preserve"> </w:t>
      </w:r>
      <w:r w:rsidR="006B775D" w:rsidRPr="008854B6">
        <w:rPr>
          <w:rFonts w:ascii="黑体" w:eastAsia="黑体" w:hAnsi="黑体" w:cs="黑体" w:hint="eastAsia"/>
        </w:rPr>
        <w:t>考核评比</w:t>
      </w:r>
    </w:p>
    <w:p w:rsidR="006B775D" w:rsidRDefault="006B775D" w:rsidP="00B166F8">
      <w:pPr>
        <w:ind w:firstLineChars="200" w:firstLine="420"/>
        <w:rPr>
          <w:rFonts w:cs="Times New Roman"/>
        </w:rPr>
      </w:pPr>
      <w:r>
        <w:rPr>
          <w:rFonts w:cs="宋体" w:hint="eastAsia"/>
        </w:rPr>
        <w:t>应具有根据企业信息完整程度、系统使用情况、业务备案情况进行评比得分功能，具体功能有：</w:t>
      </w:r>
    </w:p>
    <w:p w:rsidR="006B775D" w:rsidRDefault="006B775D" w:rsidP="00B166F8">
      <w:pPr>
        <w:ind w:firstLineChars="200" w:firstLine="420"/>
        <w:rPr>
          <w:rFonts w:cs="Times New Roman"/>
        </w:rPr>
      </w:pPr>
      <w:r>
        <w:t>——</w:t>
      </w:r>
      <w:r>
        <w:rPr>
          <w:rFonts w:cs="宋体" w:hint="eastAsia"/>
        </w:rPr>
        <w:t>应具有通过五天内销售、购买登记次数，自动统计辖区五天备案得分功能。</w:t>
      </w:r>
    </w:p>
    <w:p w:rsidR="006B775D" w:rsidRDefault="006B775D" w:rsidP="00B166F8">
      <w:pPr>
        <w:ind w:firstLineChars="200" w:firstLine="420"/>
        <w:rPr>
          <w:rFonts w:cs="Times New Roman"/>
        </w:rPr>
      </w:pPr>
      <w:r>
        <w:t>——</w:t>
      </w:r>
      <w:r w:rsidR="00566B50">
        <w:rPr>
          <w:rFonts w:cs="宋体" w:hint="eastAsia"/>
        </w:rPr>
        <w:t>应具有根据辖区内储存场所</w:t>
      </w:r>
      <w:r w:rsidR="003A05D4">
        <w:rPr>
          <w:rFonts w:cs="宋体" w:hint="eastAsia"/>
        </w:rPr>
        <w:t>备案数量和辖区内应有数量，自动统计辖区储存场所</w:t>
      </w:r>
      <w:r>
        <w:rPr>
          <w:rFonts w:cs="宋体" w:hint="eastAsia"/>
        </w:rPr>
        <w:t>得分功能。</w:t>
      </w:r>
    </w:p>
    <w:p w:rsidR="006B775D" w:rsidRDefault="006B775D" w:rsidP="00B166F8">
      <w:pPr>
        <w:ind w:firstLineChars="200" w:firstLine="420"/>
        <w:rPr>
          <w:rFonts w:cs="Times New Roman"/>
        </w:rPr>
      </w:pPr>
      <w:r>
        <w:t>——</w:t>
      </w:r>
      <w:r>
        <w:rPr>
          <w:rFonts w:cs="宋体" w:hint="eastAsia"/>
        </w:rPr>
        <w:t>应具有根据辖区内单位数字证书发放数量和辖区内应发放数量，自动统计辖区系统使用得分功能。</w:t>
      </w:r>
    </w:p>
    <w:p w:rsidR="006B775D" w:rsidRPr="00765835" w:rsidRDefault="006B775D" w:rsidP="00765835">
      <w:pPr>
        <w:ind w:firstLineChars="200" w:firstLine="420"/>
        <w:rPr>
          <w:rFonts w:cs="Times New Roman"/>
        </w:rPr>
      </w:pPr>
      <w:r>
        <w:t>——</w:t>
      </w:r>
      <w:r>
        <w:rPr>
          <w:rFonts w:cs="宋体" w:hint="eastAsia"/>
        </w:rPr>
        <w:t>应具有根据辖区内视频监控、报警装置登记数量和辖区内应有视频监控、报警装置数量，自动统计辖区内治安防范得分功能。</w:t>
      </w:r>
    </w:p>
    <w:p w:rsidR="006B775D" w:rsidRDefault="000D20F6" w:rsidP="00D67FDF">
      <w:pPr>
        <w:spacing w:line="480" w:lineRule="auto"/>
        <w:rPr>
          <w:rFonts w:ascii="黑体" w:eastAsia="黑体" w:hAnsi="黑体" w:cs="Times New Roman"/>
        </w:rPr>
      </w:pPr>
      <w:r>
        <w:rPr>
          <w:rFonts w:ascii="黑体" w:eastAsia="黑体" w:hAnsi="黑体" w:cs="黑体"/>
        </w:rPr>
        <w:t>5.2.1</w:t>
      </w:r>
      <w:r>
        <w:rPr>
          <w:rFonts w:ascii="黑体" w:eastAsia="黑体" w:hAnsi="黑体" w:cs="黑体" w:hint="eastAsia"/>
        </w:rPr>
        <w:t>6</w:t>
      </w:r>
      <w:r w:rsidR="006B775D">
        <w:rPr>
          <w:rFonts w:ascii="黑体" w:eastAsia="黑体" w:hAnsi="黑体" w:cs="黑体"/>
        </w:rPr>
        <w:t xml:space="preserve">  </w:t>
      </w:r>
      <w:r w:rsidR="006B775D" w:rsidRPr="005D4799">
        <w:rPr>
          <w:rFonts w:ascii="黑体" w:eastAsia="黑体" w:hAnsi="黑体" w:cs="黑体" w:hint="eastAsia"/>
        </w:rPr>
        <w:t>预警报警信息管理</w:t>
      </w:r>
    </w:p>
    <w:p w:rsidR="006B775D" w:rsidRPr="00D67FDF" w:rsidRDefault="006B775D" w:rsidP="00D67FDF">
      <w:pPr>
        <w:ind w:firstLine="420"/>
        <w:rPr>
          <w:rFonts w:cs="Times New Roman"/>
        </w:rPr>
      </w:pPr>
      <w:r>
        <w:rPr>
          <w:rFonts w:cs="宋体" w:hint="eastAsia"/>
        </w:rPr>
        <w:t>应具有自动分析、自动预警、智能报警</w:t>
      </w:r>
      <w:r w:rsidR="007C7865">
        <w:rPr>
          <w:rFonts w:cs="宋体" w:hint="eastAsia"/>
        </w:rPr>
        <w:t>的</w:t>
      </w:r>
      <w:r>
        <w:rPr>
          <w:rFonts w:cs="宋体" w:hint="eastAsia"/>
        </w:rPr>
        <w:t>功能。</w:t>
      </w:r>
    </w:p>
    <w:p w:rsidR="006B775D" w:rsidRDefault="000D20F6" w:rsidP="00D67FDF">
      <w:pPr>
        <w:spacing w:line="480" w:lineRule="auto"/>
        <w:rPr>
          <w:rFonts w:ascii="黑体" w:eastAsia="黑体" w:hAnsi="黑体" w:cs="Times New Roman"/>
        </w:rPr>
      </w:pPr>
      <w:r>
        <w:rPr>
          <w:rFonts w:ascii="黑体" w:eastAsia="黑体" w:hAnsi="黑体" w:cs="黑体"/>
        </w:rPr>
        <w:t>5.2.1</w:t>
      </w:r>
      <w:r>
        <w:rPr>
          <w:rFonts w:ascii="黑体" w:eastAsia="黑体" w:hAnsi="黑体" w:cs="黑体" w:hint="eastAsia"/>
        </w:rPr>
        <w:t>7</w:t>
      </w:r>
      <w:r w:rsidR="006B775D">
        <w:rPr>
          <w:rFonts w:ascii="黑体" w:eastAsia="黑体" w:hAnsi="黑体" w:cs="黑体"/>
        </w:rPr>
        <w:t xml:space="preserve">  </w:t>
      </w:r>
      <w:r w:rsidR="006B775D" w:rsidRPr="005D4799">
        <w:rPr>
          <w:rFonts w:ascii="黑体" w:eastAsia="黑体" w:hAnsi="黑体" w:cs="黑体" w:hint="eastAsia"/>
        </w:rPr>
        <w:t>通知通告信息管理</w:t>
      </w:r>
    </w:p>
    <w:p w:rsidR="006B775D" w:rsidRPr="009A1985" w:rsidRDefault="006B775D" w:rsidP="009A1985">
      <w:pPr>
        <w:ind w:firstLine="420"/>
        <w:rPr>
          <w:rFonts w:cs="Times New Roman"/>
        </w:rPr>
      </w:pPr>
      <w:r>
        <w:rPr>
          <w:rFonts w:cs="宋体" w:hint="eastAsia"/>
        </w:rPr>
        <w:t>应具有发布、维护、签收通知通告</w:t>
      </w:r>
      <w:r w:rsidR="007C7865">
        <w:rPr>
          <w:rFonts w:cs="宋体" w:hint="eastAsia"/>
        </w:rPr>
        <w:t>的</w:t>
      </w:r>
      <w:r>
        <w:rPr>
          <w:rFonts w:cs="宋体" w:hint="eastAsia"/>
        </w:rPr>
        <w:t>功能。</w:t>
      </w:r>
    </w:p>
    <w:p w:rsidR="006B775D" w:rsidRPr="005D4799" w:rsidRDefault="000D20F6" w:rsidP="00D67FDF">
      <w:pPr>
        <w:spacing w:line="480" w:lineRule="auto"/>
        <w:rPr>
          <w:rFonts w:ascii="黑体" w:eastAsia="黑体" w:hAnsi="黑体" w:cs="Times New Roman"/>
        </w:rPr>
      </w:pPr>
      <w:r>
        <w:rPr>
          <w:rFonts w:ascii="黑体" w:eastAsia="黑体" w:hAnsi="黑体" w:cs="黑体"/>
        </w:rPr>
        <w:t>5.2.1</w:t>
      </w:r>
      <w:r>
        <w:rPr>
          <w:rFonts w:ascii="黑体" w:eastAsia="黑体" w:hAnsi="黑体" w:cs="黑体" w:hint="eastAsia"/>
        </w:rPr>
        <w:t>8</w:t>
      </w:r>
      <w:r w:rsidR="006B775D">
        <w:rPr>
          <w:rFonts w:ascii="黑体" w:eastAsia="黑体" w:hAnsi="黑体" w:cs="黑体"/>
        </w:rPr>
        <w:t xml:space="preserve">  </w:t>
      </w:r>
      <w:r w:rsidR="006B775D" w:rsidRPr="005D4799">
        <w:rPr>
          <w:rFonts w:ascii="黑体" w:eastAsia="黑体" w:hAnsi="黑体" w:cs="黑体" w:hint="eastAsia"/>
        </w:rPr>
        <w:t>法律法规信息管理</w:t>
      </w:r>
    </w:p>
    <w:p w:rsidR="006B775D" w:rsidRPr="00817CCB" w:rsidRDefault="006B775D" w:rsidP="00817CCB">
      <w:pPr>
        <w:ind w:firstLine="420"/>
        <w:rPr>
          <w:rFonts w:cs="Times New Roman"/>
        </w:rPr>
      </w:pPr>
      <w:r>
        <w:rPr>
          <w:rFonts w:cs="宋体" w:hint="eastAsia"/>
        </w:rPr>
        <w:t>应具有发布、维护、签收法律法规</w:t>
      </w:r>
      <w:r w:rsidR="007C7865">
        <w:rPr>
          <w:rFonts w:cs="宋体" w:hint="eastAsia"/>
        </w:rPr>
        <w:t>的</w:t>
      </w:r>
      <w:r>
        <w:rPr>
          <w:rFonts w:cs="宋体" w:hint="eastAsia"/>
        </w:rPr>
        <w:t>功能。</w:t>
      </w:r>
    </w:p>
    <w:p w:rsidR="006B775D" w:rsidRPr="003A46CE" w:rsidRDefault="006B775D" w:rsidP="00583D5E">
      <w:pPr>
        <w:spacing w:line="720" w:lineRule="auto"/>
        <w:rPr>
          <w:rFonts w:ascii="黑体" w:eastAsia="黑体" w:hAnsi="黑体" w:cs="Times New Roman"/>
        </w:rPr>
      </w:pPr>
      <w:bookmarkStart w:id="24" w:name="_Toc27839"/>
      <w:r w:rsidRPr="003A46CE">
        <w:rPr>
          <w:rFonts w:ascii="黑体" w:eastAsia="黑体" w:hAnsi="黑体" w:cs="黑体"/>
        </w:rPr>
        <w:t xml:space="preserve">6  </w:t>
      </w:r>
      <w:r w:rsidRPr="003A46CE">
        <w:rPr>
          <w:rFonts w:ascii="黑体" w:eastAsia="黑体" w:hAnsi="黑体" w:cs="黑体" w:hint="eastAsia"/>
        </w:rPr>
        <w:t>信息安全管理</w:t>
      </w:r>
      <w:bookmarkEnd w:id="24"/>
    </w:p>
    <w:p w:rsidR="006B775D" w:rsidRDefault="006B775D" w:rsidP="00635638">
      <w:pPr>
        <w:ind w:firstLine="420"/>
        <w:rPr>
          <w:rFonts w:cs="Times New Roman"/>
        </w:rPr>
      </w:pPr>
      <w:r>
        <w:rPr>
          <w:rFonts w:cs="宋体" w:hint="eastAsia"/>
        </w:rPr>
        <w:t>信息安全管理应符合</w:t>
      </w:r>
      <w:r>
        <w:t>GB/T 20271</w:t>
      </w:r>
      <w:r>
        <w:rPr>
          <w:rFonts w:cs="宋体" w:hint="eastAsia"/>
        </w:rPr>
        <w:t>的规定，至少应满足以下技术要求：</w:t>
      </w:r>
    </w:p>
    <w:p w:rsidR="006B775D" w:rsidRDefault="006B775D" w:rsidP="00635638">
      <w:pPr>
        <w:ind w:firstLine="420"/>
        <w:rPr>
          <w:rFonts w:cs="Times New Roman"/>
        </w:rPr>
      </w:pPr>
      <w:r>
        <w:t>——</w:t>
      </w:r>
      <w:r>
        <w:rPr>
          <w:rFonts w:cs="宋体" w:hint="eastAsia"/>
        </w:rPr>
        <w:t>基于</w:t>
      </w:r>
      <w:r>
        <w:t>PKI</w:t>
      </w:r>
      <w:r>
        <w:rPr>
          <w:rFonts w:cs="宋体" w:hint="eastAsia"/>
        </w:rPr>
        <w:t>等安全基础设施和指纹比对</w:t>
      </w:r>
      <w:r w:rsidR="00B17A8B">
        <w:rPr>
          <w:rFonts w:cs="宋体" w:hint="eastAsia"/>
        </w:rPr>
        <w:t>、数字证书</w:t>
      </w:r>
      <w:r>
        <w:rPr>
          <w:rFonts w:cs="宋体" w:hint="eastAsia"/>
        </w:rPr>
        <w:t>等技术手段，进行统一身份认证；</w:t>
      </w:r>
    </w:p>
    <w:p w:rsidR="006B775D" w:rsidRDefault="006B775D" w:rsidP="00635638">
      <w:pPr>
        <w:ind w:firstLine="420"/>
        <w:rPr>
          <w:rFonts w:cs="Times New Roman"/>
        </w:rPr>
      </w:pPr>
      <w:r>
        <w:t>——</w:t>
      </w:r>
      <w:r>
        <w:rPr>
          <w:rFonts w:cs="宋体" w:hint="eastAsia"/>
        </w:rPr>
        <w:t>采用基于角色管理的系统访问控制策略。根据用户的角色进行相应的授权。通过动态更改用户的角色，可灵活控制资源的访问策略；</w:t>
      </w:r>
    </w:p>
    <w:p w:rsidR="006B775D" w:rsidRDefault="006B775D" w:rsidP="00635638">
      <w:pPr>
        <w:ind w:firstLine="420"/>
        <w:rPr>
          <w:rFonts w:cs="Times New Roman"/>
        </w:rPr>
      </w:pPr>
      <w:r>
        <w:t>——</w:t>
      </w:r>
      <w:r>
        <w:rPr>
          <w:rFonts w:cs="宋体" w:hint="eastAsia"/>
        </w:rPr>
        <w:t>数据的访问应通过系统提供的应用功能进行访问，并记录相应的日志备查。</w:t>
      </w:r>
    </w:p>
    <w:p w:rsidR="006B775D" w:rsidRDefault="006B775D" w:rsidP="00635638">
      <w:pPr>
        <w:ind w:firstLine="420"/>
        <w:rPr>
          <w:rFonts w:cs="Times New Roman"/>
        </w:rPr>
      </w:pPr>
      <w:r>
        <w:t>——</w:t>
      </w:r>
      <w:r>
        <w:rPr>
          <w:rFonts w:cs="宋体" w:hint="eastAsia"/>
        </w:rPr>
        <w:t>应采用多种技术手段确保数据的完整性，防止数据被破坏和丢失。</w:t>
      </w:r>
    </w:p>
    <w:p w:rsidR="006B775D" w:rsidRDefault="006B775D" w:rsidP="00635638">
      <w:pPr>
        <w:ind w:firstLine="420"/>
        <w:rPr>
          <w:rFonts w:cs="Times New Roman"/>
        </w:rPr>
      </w:pPr>
      <w:r>
        <w:t>——</w:t>
      </w:r>
      <w:r>
        <w:rPr>
          <w:rFonts w:cs="宋体" w:hint="eastAsia"/>
        </w:rPr>
        <w:t>服务接口安全应符合</w:t>
      </w:r>
      <w:r>
        <w:t>GA/T 1226</w:t>
      </w:r>
      <w:r>
        <w:rPr>
          <w:rFonts w:cs="宋体" w:hint="eastAsia"/>
        </w:rPr>
        <w:t>的规定；</w:t>
      </w:r>
    </w:p>
    <w:p w:rsidR="006B775D" w:rsidRPr="00CD3390" w:rsidRDefault="006B775D" w:rsidP="00CD3390">
      <w:pPr>
        <w:ind w:firstLine="420"/>
        <w:rPr>
          <w:rFonts w:cs="Times New Roman"/>
        </w:rPr>
      </w:pPr>
      <w:r>
        <w:t>——</w:t>
      </w:r>
      <w:r>
        <w:rPr>
          <w:rFonts w:cs="宋体" w:hint="eastAsia"/>
        </w:rPr>
        <w:t>遵循公安网边界接入安全相关技术规范。</w:t>
      </w:r>
    </w:p>
    <w:sectPr w:rsidR="006B775D" w:rsidRPr="00CD3390" w:rsidSect="0049316E">
      <w:footerReference w:type="default" r:id="rId13"/>
      <w:pgSz w:w="11906" w:h="16838"/>
      <w:pgMar w:top="1440" w:right="1800" w:bottom="1440" w:left="1800" w:header="851" w:footer="992"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B7A3C" w:rsidRDefault="000B7A3C" w:rsidP="0049316E">
      <w:pPr>
        <w:spacing w:line="240" w:lineRule="auto"/>
        <w:rPr>
          <w:rFonts w:cs="Times New Roman"/>
        </w:rPr>
      </w:pPr>
      <w:r>
        <w:rPr>
          <w:rFonts w:cs="Times New Roman"/>
        </w:rPr>
        <w:separator/>
      </w:r>
    </w:p>
  </w:endnote>
  <w:endnote w:type="continuationSeparator" w:id="1">
    <w:p w:rsidR="000B7A3C" w:rsidRDefault="000B7A3C" w:rsidP="0049316E">
      <w:pPr>
        <w:spacing w:line="240" w:lineRule="auto"/>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仿宋_GB2312">
    <w:altName w:val="Arial Unicode MS"/>
    <w:charset w:val="86"/>
    <w:family w:val="modern"/>
    <w:pitch w:val="fixed"/>
    <w:sig w:usb0="00000000"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749D" w:rsidRDefault="0073749D">
    <w:pPr>
      <w:pStyle w:val="a3"/>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775D" w:rsidRDefault="006B775D">
    <w:pPr>
      <w:pStyle w:val="a3"/>
      <w:rPr>
        <w:rFonts w:cs="Times New Roman"/>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775D" w:rsidRDefault="006B775D">
    <w:pPr>
      <w:pStyle w:val="a3"/>
      <w:rPr>
        <w:rFonts w:cs="Times New Roman"/>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775D" w:rsidRDefault="00DD5CCF">
    <w:pPr>
      <w:pStyle w:val="a3"/>
      <w:jc w:val="center"/>
      <w:rPr>
        <w:rFonts w:cs="Times New Roman"/>
      </w:rPr>
    </w:pPr>
    <w:fldSimple w:instr=" PAGE  \* MERGEFORMAT ">
      <w:r w:rsidR="00B17A8B">
        <w:rPr>
          <w:noProof/>
        </w:rPr>
        <w:t>6</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B7A3C" w:rsidRDefault="000B7A3C" w:rsidP="0049316E">
      <w:pPr>
        <w:spacing w:line="240" w:lineRule="auto"/>
        <w:rPr>
          <w:rFonts w:cs="Times New Roman"/>
        </w:rPr>
      </w:pPr>
      <w:r>
        <w:rPr>
          <w:rFonts w:cs="Times New Roman"/>
        </w:rPr>
        <w:separator/>
      </w:r>
    </w:p>
  </w:footnote>
  <w:footnote w:type="continuationSeparator" w:id="1">
    <w:p w:rsidR="000B7A3C" w:rsidRDefault="000B7A3C" w:rsidP="0049316E">
      <w:pPr>
        <w:spacing w:line="240" w:lineRule="auto"/>
        <w:rPr>
          <w:rFonts w:cs="Times New Roman"/>
        </w:rPr>
      </w:pPr>
      <w:r>
        <w:rPr>
          <w:rFonts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749D" w:rsidRDefault="0073749D">
    <w:pPr>
      <w:pStyle w:val="a4"/>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775D" w:rsidRDefault="006B775D">
    <w:pPr>
      <w:pStyle w:val="a4"/>
      <w:jc w:val="right"/>
    </w:pPr>
    <w:r>
      <w:t>GAXX-XXXX</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775D" w:rsidRDefault="006B775D">
    <w:pPr>
      <w:pStyle w:val="a4"/>
      <w:rPr>
        <w:rFonts w:cs="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6583403"/>
    <w:multiLevelType w:val="multilevel"/>
    <w:tmpl w:val="56583403"/>
    <w:lvl w:ilvl="0">
      <w:start w:val="1"/>
      <w:numFmt w:val="decimal"/>
      <w:pStyle w:val="1"/>
      <w:lvlText w:val="%1"/>
      <w:lvlJc w:val="left"/>
      <w:pPr>
        <w:ind w:left="420" w:hanging="420"/>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oNotTrackMoves/>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2662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F2E356F"/>
    <w:rsid w:val="00002526"/>
    <w:rsid w:val="000072F8"/>
    <w:rsid w:val="00013934"/>
    <w:rsid w:val="00062961"/>
    <w:rsid w:val="00067092"/>
    <w:rsid w:val="00074B67"/>
    <w:rsid w:val="000A62C3"/>
    <w:rsid w:val="000B7A3C"/>
    <w:rsid w:val="000C7821"/>
    <w:rsid w:val="000D20F6"/>
    <w:rsid w:val="000D566A"/>
    <w:rsid w:val="0010220C"/>
    <w:rsid w:val="00106E20"/>
    <w:rsid w:val="0011109D"/>
    <w:rsid w:val="0012551F"/>
    <w:rsid w:val="001265B0"/>
    <w:rsid w:val="0014200A"/>
    <w:rsid w:val="00143ECF"/>
    <w:rsid w:val="00162DAB"/>
    <w:rsid w:val="0019215C"/>
    <w:rsid w:val="001B3801"/>
    <w:rsid w:val="001B7916"/>
    <w:rsid w:val="001D13AF"/>
    <w:rsid w:val="001E0BC2"/>
    <w:rsid w:val="00205264"/>
    <w:rsid w:val="002105CF"/>
    <w:rsid w:val="00226531"/>
    <w:rsid w:val="00235E65"/>
    <w:rsid w:val="00236934"/>
    <w:rsid w:val="00237048"/>
    <w:rsid w:val="00273D5B"/>
    <w:rsid w:val="00286B8C"/>
    <w:rsid w:val="00294E0E"/>
    <w:rsid w:val="002A1C86"/>
    <w:rsid w:val="002C00F8"/>
    <w:rsid w:val="002C463D"/>
    <w:rsid w:val="002D78C1"/>
    <w:rsid w:val="002F6628"/>
    <w:rsid w:val="00315EA3"/>
    <w:rsid w:val="00332A2F"/>
    <w:rsid w:val="00343859"/>
    <w:rsid w:val="00347666"/>
    <w:rsid w:val="0036487B"/>
    <w:rsid w:val="003663CF"/>
    <w:rsid w:val="003704FF"/>
    <w:rsid w:val="0037125C"/>
    <w:rsid w:val="00372CB0"/>
    <w:rsid w:val="00381D48"/>
    <w:rsid w:val="0038471E"/>
    <w:rsid w:val="00390AC7"/>
    <w:rsid w:val="003A05D4"/>
    <w:rsid w:val="003A2253"/>
    <w:rsid w:val="003A46CE"/>
    <w:rsid w:val="003B501D"/>
    <w:rsid w:val="003D0584"/>
    <w:rsid w:val="003D43C3"/>
    <w:rsid w:val="003E4DFE"/>
    <w:rsid w:val="00433150"/>
    <w:rsid w:val="00443425"/>
    <w:rsid w:val="00487A76"/>
    <w:rsid w:val="0049316E"/>
    <w:rsid w:val="004950F1"/>
    <w:rsid w:val="004A073C"/>
    <w:rsid w:val="004A3579"/>
    <w:rsid w:val="004C0B44"/>
    <w:rsid w:val="004C6E1A"/>
    <w:rsid w:val="004D522B"/>
    <w:rsid w:val="004E751A"/>
    <w:rsid w:val="00531265"/>
    <w:rsid w:val="005403F3"/>
    <w:rsid w:val="005421D1"/>
    <w:rsid w:val="0056554A"/>
    <w:rsid w:val="005655B3"/>
    <w:rsid w:val="0056669C"/>
    <w:rsid w:val="00566B50"/>
    <w:rsid w:val="00575D54"/>
    <w:rsid w:val="00583D5E"/>
    <w:rsid w:val="00595EFC"/>
    <w:rsid w:val="005A1370"/>
    <w:rsid w:val="005A2CA4"/>
    <w:rsid w:val="005A6794"/>
    <w:rsid w:val="005C2742"/>
    <w:rsid w:val="005D4799"/>
    <w:rsid w:val="005E4F76"/>
    <w:rsid w:val="005E60F3"/>
    <w:rsid w:val="005F23B1"/>
    <w:rsid w:val="006164D0"/>
    <w:rsid w:val="0062403E"/>
    <w:rsid w:val="00635638"/>
    <w:rsid w:val="00643E61"/>
    <w:rsid w:val="006827CC"/>
    <w:rsid w:val="0068677C"/>
    <w:rsid w:val="00687FBD"/>
    <w:rsid w:val="006B775D"/>
    <w:rsid w:val="006C69E9"/>
    <w:rsid w:val="006E4FA2"/>
    <w:rsid w:val="007142A9"/>
    <w:rsid w:val="007151E6"/>
    <w:rsid w:val="007345A5"/>
    <w:rsid w:val="0073749D"/>
    <w:rsid w:val="00742D5D"/>
    <w:rsid w:val="00765835"/>
    <w:rsid w:val="00774EFB"/>
    <w:rsid w:val="00785E43"/>
    <w:rsid w:val="007974F4"/>
    <w:rsid w:val="007A19F1"/>
    <w:rsid w:val="007A245D"/>
    <w:rsid w:val="007C7865"/>
    <w:rsid w:val="007D59A0"/>
    <w:rsid w:val="007E37E6"/>
    <w:rsid w:val="00801236"/>
    <w:rsid w:val="00801CA7"/>
    <w:rsid w:val="008105F3"/>
    <w:rsid w:val="00817CCB"/>
    <w:rsid w:val="00854ABA"/>
    <w:rsid w:val="00866B57"/>
    <w:rsid w:val="00867F53"/>
    <w:rsid w:val="0087497F"/>
    <w:rsid w:val="008854B6"/>
    <w:rsid w:val="00890E2B"/>
    <w:rsid w:val="008B2016"/>
    <w:rsid w:val="008B6EB2"/>
    <w:rsid w:val="008D0039"/>
    <w:rsid w:val="008D4E40"/>
    <w:rsid w:val="008D69B8"/>
    <w:rsid w:val="008F06BF"/>
    <w:rsid w:val="008F2312"/>
    <w:rsid w:val="00910D54"/>
    <w:rsid w:val="009203D4"/>
    <w:rsid w:val="00923DD5"/>
    <w:rsid w:val="0092736F"/>
    <w:rsid w:val="00943241"/>
    <w:rsid w:val="00964CAE"/>
    <w:rsid w:val="009650C3"/>
    <w:rsid w:val="00967DB6"/>
    <w:rsid w:val="00981371"/>
    <w:rsid w:val="0098216C"/>
    <w:rsid w:val="00991C03"/>
    <w:rsid w:val="009A00C2"/>
    <w:rsid w:val="009A1985"/>
    <w:rsid w:val="009A5B64"/>
    <w:rsid w:val="009D45B2"/>
    <w:rsid w:val="009D7AF6"/>
    <w:rsid w:val="009E496D"/>
    <w:rsid w:val="009F3B07"/>
    <w:rsid w:val="00A20600"/>
    <w:rsid w:val="00A3256F"/>
    <w:rsid w:val="00A47AF7"/>
    <w:rsid w:val="00A574C4"/>
    <w:rsid w:val="00A85A7A"/>
    <w:rsid w:val="00A86C9D"/>
    <w:rsid w:val="00A9563A"/>
    <w:rsid w:val="00AA15EA"/>
    <w:rsid w:val="00AA2C54"/>
    <w:rsid w:val="00AA71EC"/>
    <w:rsid w:val="00B00CA2"/>
    <w:rsid w:val="00B07BEB"/>
    <w:rsid w:val="00B166F8"/>
    <w:rsid w:val="00B17A8B"/>
    <w:rsid w:val="00B37A7E"/>
    <w:rsid w:val="00B664D5"/>
    <w:rsid w:val="00B75E69"/>
    <w:rsid w:val="00BA65F5"/>
    <w:rsid w:val="00BE6770"/>
    <w:rsid w:val="00C175F5"/>
    <w:rsid w:val="00C3041F"/>
    <w:rsid w:val="00C41DB0"/>
    <w:rsid w:val="00C51925"/>
    <w:rsid w:val="00C70D17"/>
    <w:rsid w:val="00C741B2"/>
    <w:rsid w:val="00C82430"/>
    <w:rsid w:val="00C82DFF"/>
    <w:rsid w:val="00C97EC7"/>
    <w:rsid w:val="00CA1793"/>
    <w:rsid w:val="00CA2A7C"/>
    <w:rsid w:val="00CA63CD"/>
    <w:rsid w:val="00CB50C5"/>
    <w:rsid w:val="00CB7464"/>
    <w:rsid w:val="00CB7F62"/>
    <w:rsid w:val="00CC63FF"/>
    <w:rsid w:val="00CD3390"/>
    <w:rsid w:val="00CD561B"/>
    <w:rsid w:val="00CE2A8F"/>
    <w:rsid w:val="00CF3858"/>
    <w:rsid w:val="00CF3D37"/>
    <w:rsid w:val="00CF5D14"/>
    <w:rsid w:val="00D01204"/>
    <w:rsid w:val="00D5252E"/>
    <w:rsid w:val="00D673FC"/>
    <w:rsid w:val="00D67FDF"/>
    <w:rsid w:val="00D81CB3"/>
    <w:rsid w:val="00D96096"/>
    <w:rsid w:val="00DA1D7D"/>
    <w:rsid w:val="00DA7A5A"/>
    <w:rsid w:val="00DB4909"/>
    <w:rsid w:val="00DC5D63"/>
    <w:rsid w:val="00DD5CCF"/>
    <w:rsid w:val="00DE68CE"/>
    <w:rsid w:val="00DF0DEF"/>
    <w:rsid w:val="00DF3F52"/>
    <w:rsid w:val="00E15A41"/>
    <w:rsid w:val="00E25918"/>
    <w:rsid w:val="00E25C82"/>
    <w:rsid w:val="00E53DB4"/>
    <w:rsid w:val="00E5538A"/>
    <w:rsid w:val="00E63A9C"/>
    <w:rsid w:val="00E7657B"/>
    <w:rsid w:val="00E9120F"/>
    <w:rsid w:val="00E923A8"/>
    <w:rsid w:val="00EB76F0"/>
    <w:rsid w:val="00EC36F2"/>
    <w:rsid w:val="00EF6AB7"/>
    <w:rsid w:val="00F00ADC"/>
    <w:rsid w:val="00F13C41"/>
    <w:rsid w:val="00F2285E"/>
    <w:rsid w:val="00F268FF"/>
    <w:rsid w:val="00F3249E"/>
    <w:rsid w:val="00F367E6"/>
    <w:rsid w:val="00F424FA"/>
    <w:rsid w:val="00F512AD"/>
    <w:rsid w:val="00F73F62"/>
    <w:rsid w:val="00F75776"/>
    <w:rsid w:val="00F96817"/>
    <w:rsid w:val="00FC1BB2"/>
    <w:rsid w:val="00FD3F5F"/>
    <w:rsid w:val="00FD59B6"/>
    <w:rsid w:val="00FD62FC"/>
    <w:rsid w:val="00FF145E"/>
    <w:rsid w:val="00FF30F7"/>
    <w:rsid w:val="00FF4351"/>
    <w:rsid w:val="06865E24"/>
    <w:rsid w:val="0B2E7B96"/>
    <w:rsid w:val="0CEC2E33"/>
    <w:rsid w:val="0DBA0BAC"/>
    <w:rsid w:val="0F2E356F"/>
    <w:rsid w:val="124E557F"/>
    <w:rsid w:val="2DAC2A84"/>
    <w:rsid w:val="43DD4CAC"/>
    <w:rsid w:val="4491136C"/>
    <w:rsid w:val="4A473254"/>
    <w:rsid w:val="4AE662B4"/>
    <w:rsid w:val="504419FD"/>
    <w:rsid w:val="50902B92"/>
    <w:rsid w:val="50BD56F7"/>
    <w:rsid w:val="57F6771E"/>
    <w:rsid w:val="59D3004D"/>
    <w:rsid w:val="5C5C3AA1"/>
    <w:rsid w:val="6F411FF5"/>
    <w:rsid w:val="76104AEC"/>
    <w:rsid w:val="77DE379C"/>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6626"/>
    <o:shapelayout v:ext="edit">
      <o:idmap v:ext="edit" data="1"/>
      <o:rules v:ext="edit">
        <o:r id="V:Rule22" type="connector" idref="#_x0000_s1096"/>
        <o:r id="V:Rule23" type="connector" idref="#_x0000_s1090"/>
        <o:r id="V:Rule24" type="connector" idref="#_x0000_s1085"/>
        <o:r id="V:Rule25" type="connector" idref="#_x0000_s1084"/>
        <o:r id="V:Rule26" type="connector" idref="#_x0000_s1088"/>
        <o:r id="V:Rule27" type="connector" idref="#_x0000_s1080"/>
        <o:r id="V:Rule28" type="connector" idref="#_x0000_s1098"/>
        <o:r id="V:Rule29" type="connector" idref="#_x0000_s1079"/>
        <o:r id="V:Rule30" type="connector" idref="#_x0000_s1083"/>
        <o:r id="V:Rule31" type="connector" idref="#_x0000_s1082"/>
        <o:r id="V:Rule32" type="connector" idref="#_x0000_s1078"/>
        <o:r id="V:Rule33" type="connector" idref="#_x0000_s1029"/>
        <o:r id="V:Rule34" type="connector" idref="#_x0000_s1095"/>
        <o:r id="V:Rule35" type="connector" idref="#_x0000_s1091"/>
        <o:r id="V:Rule36" type="connector" idref="#_x0000_s1087"/>
        <o:r id="V:Rule37" type="connector" idref="#_x0000_s1086"/>
        <o:r id="V:Rule38" type="connector" idref="#_x0000_s1094"/>
        <o:r id="V:Rule39" type="connector" idref="#_x0000_s1093"/>
        <o:r id="V:Rule40" type="connector" idref="#_x0000_s1092"/>
        <o:r id="V:Rule41" type="connector" idref="#_x0000_s1089"/>
        <o:r id="V:Rule42" type="connector" idref="#_x0000_s108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locked="1" w:uiPriority="0"/>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locked="1" w:uiPriority="0"/>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locked="1" w:uiPriority="0"/>
    <w:lsdException w:name="HTML Bottom of Form" w:locked="1" w:uiPriority="0"/>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uiPriority="0"/>
    <w:lsdException w:name="annotation subject" w:semiHidden="1" w:unhideWhenUsed="1"/>
    <w:lsdException w:name="No List" w:locked="1" w:uiPriority="0"/>
    <w:lsdException w:name="Outline List 1" w:locked="1" w:uiPriority="0"/>
    <w:lsdException w:name="Outline List 2" w:locked="1" w:uiPriority="0"/>
    <w:lsdException w:name="Outline List 3" w:locked="1" w:uiPriority="0"/>
    <w:lsdException w:name="Table Simple 1" w:locked="1" w:uiPriority="0"/>
    <w:lsdException w:name="Table Simple 2" w:locked="1" w:uiPriority="0"/>
    <w:lsdException w:name="Table Simple 3" w:locked="1" w:uiPriority="0"/>
    <w:lsdException w:name="Table Classic 1" w:locked="1" w:uiPriority="0"/>
    <w:lsdException w:name="Table Classic 2" w:locked="1" w:uiPriority="0"/>
    <w:lsdException w:name="Table Classic 3" w:locked="1" w:uiPriority="0"/>
    <w:lsdException w:name="Table Classic 4" w:locked="1" w:uiPriority="0"/>
    <w:lsdException w:name="Table Colorful 1" w:locked="1" w:uiPriority="0"/>
    <w:lsdException w:name="Table Colorful 2" w:locked="1" w:uiPriority="0"/>
    <w:lsdException w:name="Table Colorful 3" w:locked="1" w:uiPriority="0"/>
    <w:lsdException w:name="Table Columns 1" w:locked="1" w:uiPriority="0"/>
    <w:lsdException w:name="Table Columns 2" w:locked="1" w:uiPriority="0"/>
    <w:lsdException w:name="Table Columns 3" w:locked="1" w:uiPriority="0"/>
    <w:lsdException w:name="Table Columns 4" w:locked="1" w:uiPriority="0"/>
    <w:lsdException w:name="Table Columns 5" w:locked="1" w:uiPriority="0"/>
    <w:lsdException w:name="Table Grid 1" w:locked="1" w:uiPriority="0"/>
    <w:lsdException w:name="Table Grid 2" w:locked="1" w:uiPriority="0"/>
    <w:lsdException w:name="Table Grid 3" w:locked="1" w:uiPriority="0"/>
    <w:lsdException w:name="Table Grid 4" w:locked="1" w:uiPriority="0"/>
    <w:lsdException w:name="Table Grid 5" w:locked="1" w:uiPriority="0"/>
    <w:lsdException w:name="Table Grid 6" w:locked="1" w:uiPriority="0"/>
    <w:lsdException w:name="Table Grid 7" w:locked="1" w:uiPriority="0"/>
    <w:lsdException w:name="Table Grid 8" w:locked="1" w:uiPriority="0"/>
    <w:lsdException w:name="Table List 1" w:locked="1" w:uiPriority="0"/>
    <w:lsdException w:name="Table List 2" w:locked="1" w:uiPriority="0"/>
    <w:lsdException w:name="Table List 3" w:locked="1" w:uiPriority="0"/>
    <w:lsdException w:name="Table List 4" w:locked="1" w:uiPriority="0"/>
    <w:lsdException w:name="Table List 5" w:locked="1" w:uiPriority="0"/>
    <w:lsdException w:name="Table List 6" w:locked="1" w:uiPriority="0"/>
    <w:lsdException w:name="Table List 7" w:locked="1" w:uiPriority="0"/>
    <w:lsdException w:name="Table List 8" w:locked="1" w:uiPriority="0"/>
    <w:lsdException w:name="Table 3D effects 1" w:locked="1" w:uiPriority="0"/>
    <w:lsdException w:name="Table 3D effects 2" w:locked="1" w:uiPriority="0"/>
    <w:lsdException w:name="Table 3D effects 3" w:locked="1" w:uiPriority="0"/>
    <w:lsdException w:name="Table Contemporary" w:locked="1" w:uiPriority="0"/>
    <w:lsdException w:name="Table Elegant" w:locked="1" w:uiPriority="0"/>
    <w:lsdException w:name="Table Professional" w:locked="1" w:uiPriority="0"/>
    <w:lsdException w:name="Table Subtle 1" w:locked="1" w:uiPriority="0"/>
    <w:lsdException w:name="Table Subtle 2" w:locked="1" w:uiPriority="0"/>
    <w:lsdException w:name="Table Web 1" w:locked="1" w:uiPriority="0"/>
    <w:lsdException w:name="Table Web 2" w:locked="1" w:uiPriority="0"/>
    <w:lsdException w:name="Table Web 3" w:locked="1" w:uiPriority="0"/>
    <w:lsdException w:name="Balloon Text" w:semiHidden="1" w:unhideWhenUsed="1"/>
    <w:lsdException w:name="Table Grid" w:uiPriority="59"/>
    <w:lsdException w:name="Table Theme" w:locked="1"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49316E"/>
    <w:pPr>
      <w:widowControl w:val="0"/>
      <w:spacing w:line="360" w:lineRule="auto"/>
      <w:jc w:val="both"/>
    </w:pPr>
    <w:rPr>
      <w:rFonts w:cs="Calibri"/>
      <w:kern w:val="2"/>
      <w:sz w:val="21"/>
      <w:szCs w:val="21"/>
    </w:rPr>
  </w:style>
  <w:style w:type="paragraph" w:styleId="1">
    <w:name w:val="heading 1"/>
    <w:basedOn w:val="a"/>
    <w:next w:val="a"/>
    <w:link w:val="1Char"/>
    <w:uiPriority w:val="99"/>
    <w:qFormat/>
    <w:rsid w:val="0049316E"/>
    <w:pPr>
      <w:keepNext/>
      <w:keepLines/>
      <w:numPr>
        <w:numId w:val="1"/>
      </w:numPr>
      <w:spacing w:before="340" w:after="330" w:line="576" w:lineRule="auto"/>
      <w:outlineLvl w:val="0"/>
    </w:pPr>
    <w:rPr>
      <w:rFonts w:eastAsia="黑体"/>
      <w:kern w:val="44"/>
    </w:rPr>
  </w:style>
  <w:style w:type="paragraph" w:styleId="2">
    <w:name w:val="heading 2"/>
    <w:basedOn w:val="a"/>
    <w:next w:val="a"/>
    <w:link w:val="2Char"/>
    <w:uiPriority w:val="99"/>
    <w:qFormat/>
    <w:rsid w:val="0049316E"/>
    <w:pPr>
      <w:keepNext/>
      <w:keepLines/>
      <w:spacing w:before="260" w:after="260" w:line="413" w:lineRule="auto"/>
      <w:outlineLvl w:val="1"/>
    </w:pPr>
    <w:rPr>
      <w:rFonts w:ascii="Arial" w:eastAsia="黑体" w:hAnsi="Arial" w:cs="Arial"/>
    </w:rPr>
  </w:style>
  <w:style w:type="paragraph" w:styleId="3">
    <w:name w:val="heading 3"/>
    <w:basedOn w:val="a"/>
    <w:next w:val="a"/>
    <w:link w:val="3Char"/>
    <w:uiPriority w:val="99"/>
    <w:qFormat/>
    <w:rsid w:val="0049316E"/>
    <w:pPr>
      <w:keepNext/>
      <w:keepLines/>
      <w:spacing w:before="260" w:after="260" w:line="413" w:lineRule="auto"/>
      <w:outlineLvl w:val="2"/>
    </w:pPr>
    <w:rPr>
      <w:rFonts w:eastAsia="黑体"/>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9"/>
    <w:locked/>
    <w:rsid w:val="0049316E"/>
    <w:rPr>
      <w:rFonts w:ascii="Calibri" w:eastAsia="黑体" w:hAnsi="Calibri" w:cs="Calibri"/>
      <w:kern w:val="44"/>
      <w:sz w:val="24"/>
      <w:szCs w:val="24"/>
    </w:rPr>
  </w:style>
  <w:style w:type="character" w:customStyle="1" w:styleId="2Char">
    <w:name w:val="标题 2 Char"/>
    <w:basedOn w:val="a0"/>
    <w:link w:val="2"/>
    <w:uiPriority w:val="9"/>
    <w:semiHidden/>
    <w:rsid w:val="00140614"/>
    <w:rPr>
      <w:rFonts w:ascii="Cambria" w:eastAsia="宋体" w:hAnsi="Cambria" w:cs="Times New Roman"/>
      <w:b/>
      <w:bCs/>
      <w:sz w:val="32"/>
      <w:szCs w:val="32"/>
    </w:rPr>
  </w:style>
  <w:style w:type="character" w:customStyle="1" w:styleId="3Char">
    <w:name w:val="标题 3 Char"/>
    <w:basedOn w:val="a0"/>
    <w:link w:val="3"/>
    <w:uiPriority w:val="9"/>
    <w:semiHidden/>
    <w:rsid w:val="00140614"/>
    <w:rPr>
      <w:rFonts w:cs="Calibri"/>
      <w:b/>
      <w:bCs/>
      <w:sz w:val="32"/>
      <w:szCs w:val="32"/>
    </w:rPr>
  </w:style>
  <w:style w:type="paragraph" w:styleId="30">
    <w:name w:val="toc 3"/>
    <w:basedOn w:val="a"/>
    <w:next w:val="a"/>
    <w:autoRedefine/>
    <w:uiPriority w:val="99"/>
    <w:semiHidden/>
    <w:rsid w:val="0049316E"/>
    <w:pPr>
      <w:widowControl/>
      <w:spacing w:after="100" w:line="276" w:lineRule="auto"/>
      <w:ind w:left="440"/>
      <w:jc w:val="left"/>
    </w:pPr>
    <w:rPr>
      <w:kern w:val="0"/>
      <w:sz w:val="22"/>
      <w:szCs w:val="22"/>
    </w:rPr>
  </w:style>
  <w:style w:type="paragraph" w:styleId="a3">
    <w:name w:val="footer"/>
    <w:basedOn w:val="a"/>
    <w:link w:val="Char"/>
    <w:uiPriority w:val="99"/>
    <w:rsid w:val="0049316E"/>
    <w:pPr>
      <w:tabs>
        <w:tab w:val="center" w:pos="4153"/>
        <w:tab w:val="right" w:pos="8306"/>
      </w:tabs>
      <w:snapToGrid w:val="0"/>
      <w:jc w:val="left"/>
    </w:pPr>
    <w:rPr>
      <w:sz w:val="18"/>
      <w:szCs w:val="18"/>
    </w:rPr>
  </w:style>
  <w:style w:type="character" w:customStyle="1" w:styleId="Char">
    <w:name w:val="页脚 Char"/>
    <w:basedOn w:val="a0"/>
    <w:link w:val="a3"/>
    <w:uiPriority w:val="99"/>
    <w:semiHidden/>
    <w:rsid w:val="00140614"/>
    <w:rPr>
      <w:rFonts w:cs="Calibri"/>
      <w:sz w:val="18"/>
      <w:szCs w:val="18"/>
    </w:rPr>
  </w:style>
  <w:style w:type="paragraph" w:styleId="a4">
    <w:name w:val="header"/>
    <w:basedOn w:val="a"/>
    <w:link w:val="Char0"/>
    <w:uiPriority w:val="99"/>
    <w:rsid w:val="0049316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rsid w:val="00140614"/>
    <w:rPr>
      <w:rFonts w:cs="Calibri"/>
      <w:sz w:val="18"/>
      <w:szCs w:val="18"/>
    </w:rPr>
  </w:style>
  <w:style w:type="paragraph" w:styleId="10">
    <w:name w:val="toc 1"/>
    <w:basedOn w:val="a"/>
    <w:next w:val="a"/>
    <w:autoRedefine/>
    <w:uiPriority w:val="99"/>
    <w:semiHidden/>
    <w:rsid w:val="0049316E"/>
    <w:pPr>
      <w:widowControl/>
      <w:spacing w:after="100" w:line="276" w:lineRule="auto"/>
      <w:jc w:val="left"/>
    </w:pPr>
    <w:rPr>
      <w:kern w:val="0"/>
      <w:sz w:val="22"/>
      <w:szCs w:val="22"/>
    </w:rPr>
  </w:style>
  <w:style w:type="paragraph" w:styleId="20">
    <w:name w:val="toc 2"/>
    <w:basedOn w:val="a"/>
    <w:next w:val="a"/>
    <w:autoRedefine/>
    <w:uiPriority w:val="99"/>
    <w:semiHidden/>
    <w:rsid w:val="0049316E"/>
    <w:pPr>
      <w:widowControl/>
      <w:spacing w:after="100" w:line="276" w:lineRule="auto"/>
      <w:ind w:left="220"/>
      <w:jc w:val="left"/>
    </w:pPr>
    <w:rPr>
      <w:kern w:val="0"/>
      <w:sz w:val="22"/>
      <w:szCs w:val="22"/>
    </w:rPr>
  </w:style>
  <w:style w:type="paragraph" w:styleId="a5">
    <w:name w:val="Normal (Web)"/>
    <w:basedOn w:val="a"/>
    <w:uiPriority w:val="99"/>
    <w:rsid w:val="0049316E"/>
    <w:pPr>
      <w:jc w:val="left"/>
    </w:pPr>
    <w:rPr>
      <w:kern w:val="0"/>
      <w:sz w:val="24"/>
      <w:szCs w:val="24"/>
    </w:rPr>
  </w:style>
  <w:style w:type="character" w:customStyle="1" w:styleId="form-control">
    <w:name w:val="form-control"/>
    <w:basedOn w:val="a0"/>
    <w:uiPriority w:val="99"/>
    <w:rsid w:val="0049316E"/>
  </w:style>
  <w:style w:type="paragraph" w:customStyle="1" w:styleId="11">
    <w:name w:val="列出段落1"/>
    <w:basedOn w:val="a"/>
    <w:uiPriority w:val="99"/>
    <w:rsid w:val="0049316E"/>
    <w:pPr>
      <w:ind w:firstLineChars="200" w:firstLine="420"/>
    </w:pPr>
  </w:style>
  <w:style w:type="paragraph" w:customStyle="1" w:styleId="a6">
    <w:name w:val="标准文件_附录表标题"/>
    <w:next w:val="a7"/>
    <w:uiPriority w:val="99"/>
    <w:qFormat/>
    <w:rsid w:val="0049316E"/>
    <w:pPr>
      <w:jc w:val="center"/>
      <w:textAlignment w:val="baseline"/>
    </w:pPr>
    <w:rPr>
      <w:rFonts w:ascii="黑体" w:eastAsia="黑体" w:hAnsi="Times New Roman" w:cs="黑体"/>
      <w:kern w:val="21"/>
      <w:sz w:val="21"/>
      <w:szCs w:val="21"/>
    </w:rPr>
  </w:style>
  <w:style w:type="paragraph" w:customStyle="1" w:styleId="a7">
    <w:name w:val="标准文件_段"/>
    <w:uiPriority w:val="99"/>
    <w:rsid w:val="0049316E"/>
    <w:pPr>
      <w:autoSpaceDE w:val="0"/>
      <w:autoSpaceDN w:val="0"/>
      <w:adjustRightInd w:val="0"/>
      <w:snapToGrid w:val="0"/>
      <w:spacing w:line="340" w:lineRule="exact"/>
      <w:ind w:leftChars="149" w:left="313" w:rightChars="-50" w:right="-105" w:firstLine="1"/>
      <w:jc w:val="both"/>
    </w:pPr>
    <w:rPr>
      <w:rFonts w:ascii="宋体" w:hAnsi="Times New Roman" w:cs="宋体"/>
      <w:spacing w:val="2"/>
      <w:sz w:val="21"/>
      <w:szCs w:val="21"/>
    </w:rPr>
  </w:style>
  <w:style w:type="paragraph" w:customStyle="1" w:styleId="21">
    <w:name w:val="列出段落2"/>
    <w:basedOn w:val="a"/>
    <w:uiPriority w:val="99"/>
    <w:rsid w:val="0049316E"/>
    <w:pPr>
      <w:ind w:firstLineChars="200" w:firstLine="420"/>
    </w:pPr>
  </w:style>
  <w:style w:type="paragraph" w:styleId="a8">
    <w:name w:val="Balloon Text"/>
    <w:basedOn w:val="a"/>
    <w:link w:val="Char1"/>
    <w:uiPriority w:val="99"/>
    <w:semiHidden/>
    <w:rsid w:val="00F13C41"/>
    <w:pPr>
      <w:spacing w:line="240" w:lineRule="auto"/>
    </w:pPr>
    <w:rPr>
      <w:sz w:val="18"/>
      <w:szCs w:val="18"/>
    </w:rPr>
  </w:style>
  <w:style w:type="character" w:customStyle="1" w:styleId="Char1">
    <w:name w:val="批注框文本 Char"/>
    <w:basedOn w:val="a0"/>
    <w:link w:val="a8"/>
    <w:uiPriority w:val="99"/>
    <w:locked/>
    <w:rsid w:val="00F13C41"/>
    <w:rPr>
      <w:rFonts w:eastAsia="宋体"/>
      <w:kern w:val="2"/>
      <w:sz w:val="18"/>
      <w:szCs w:val="18"/>
    </w:rPr>
  </w:style>
  <w:style w:type="paragraph" w:styleId="a9">
    <w:name w:val="Document Map"/>
    <w:basedOn w:val="a"/>
    <w:link w:val="Char2"/>
    <w:uiPriority w:val="99"/>
    <w:semiHidden/>
    <w:rsid w:val="00F13C41"/>
    <w:rPr>
      <w:rFonts w:ascii="宋体" w:cs="宋体"/>
      <w:sz w:val="18"/>
      <w:szCs w:val="18"/>
    </w:rPr>
  </w:style>
  <w:style w:type="character" w:customStyle="1" w:styleId="Char2">
    <w:name w:val="文档结构图 Char"/>
    <w:basedOn w:val="a0"/>
    <w:link w:val="a9"/>
    <w:uiPriority w:val="99"/>
    <w:locked/>
    <w:rsid w:val="00F13C41"/>
    <w:rPr>
      <w:rFonts w:ascii="宋体" w:eastAsia="宋体" w:cs="宋体"/>
      <w:kern w:val="2"/>
      <w:sz w:val="18"/>
      <w:szCs w:val="18"/>
    </w:rPr>
  </w:style>
  <w:style w:type="paragraph" w:styleId="aa">
    <w:name w:val="Date"/>
    <w:basedOn w:val="a"/>
    <w:next w:val="a"/>
    <w:link w:val="Char3"/>
    <w:uiPriority w:val="99"/>
    <w:rsid w:val="005403F3"/>
    <w:pPr>
      <w:ind w:leftChars="2500" w:left="100"/>
    </w:pPr>
  </w:style>
  <w:style w:type="character" w:customStyle="1" w:styleId="Char3">
    <w:name w:val="日期 Char"/>
    <w:basedOn w:val="a0"/>
    <w:link w:val="aa"/>
    <w:uiPriority w:val="99"/>
    <w:locked/>
    <w:rsid w:val="005403F3"/>
    <w:rPr>
      <w:rFonts w:eastAsia="宋体"/>
      <w:kern w:val="2"/>
      <w:sz w:val="22"/>
      <w:szCs w:val="22"/>
    </w:rPr>
  </w:style>
  <w:style w:type="paragraph" w:customStyle="1" w:styleId="ab">
    <w:name w:val="标准标志"/>
    <w:next w:val="a"/>
    <w:uiPriority w:val="99"/>
    <w:rsid w:val="0038471E"/>
    <w:pPr>
      <w:framePr w:w="2546" w:h="1389" w:hRule="exact" w:hSpace="181" w:vSpace="181" w:wrap="auto" w:hAnchor="margin" w:x="6522" w:y="398" w:anchorLock="1"/>
      <w:shd w:val="solid" w:color="FFFFFF" w:fill="FFFFFF"/>
      <w:spacing w:line="240" w:lineRule="atLeast"/>
      <w:jc w:val="right"/>
    </w:pPr>
    <w:rPr>
      <w:rFonts w:ascii="Times New Roman" w:hAnsi="Times New Roman"/>
      <w:b/>
      <w:bCs/>
      <w:w w:val="170"/>
      <w:sz w:val="96"/>
      <w:szCs w:val="96"/>
    </w:rPr>
  </w:style>
  <w:style w:type="paragraph" w:customStyle="1" w:styleId="22">
    <w:name w:val="封面标准号2"/>
    <w:uiPriority w:val="99"/>
    <w:rsid w:val="0038471E"/>
    <w:pPr>
      <w:framePr w:w="9140" w:h="1242" w:hRule="exact" w:hSpace="284" w:wrap="auto" w:vAnchor="page" w:hAnchor="page" w:x="1645" w:y="2910" w:anchorLock="1"/>
      <w:spacing w:before="357" w:line="280" w:lineRule="exact"/>
      <w:jc w:val="right"/>
    </w:pPr>
    <w:rPr>
      <w:rFonts w:ascii="黑体" w:eastAsia="黑体" w:hAnsi="Times New Roman" w:cs="黑体"/>
      <w:sz w:val="28"/>
      <w:szCs w:val="28"/>
    </w:rPr>
  </w:style>
  <w:style w:type="character" w:customStyle="1" w:styleId="ac">
    <w:name w:val="发布"/>
    <w:uiPriority w:val="99"/>
    <w:rsid w:val="0038471E"/>
    <w:rPr>
      <w:rFonts w:ascii="黑体" w:eastAsia="黑体" w:cs="黑体"/>
      <w:spacing w:val="85"/>
      <w:w w:val="100"/>
      <w:position w:val="3"/>
      <w:sz w:val="28"/>
      <w:szCs w:val="28"/>
    </w:rPr>
  </w:style>
  <w:style w:type="paragraph" w:customStyle="1" w:styleId="ad">
    <w:name w:val="封面标准代替信息"/>
    <w:uiPriority w:val="99"/>
    <w:rsid w:val="0038471E"/>
    <w:pPr>
      <w:framePr w:w="9140" w:h="1242" w:hRule="exact" w:hSpace="284" w:wrap="auto" w:vAnchor="page" w:hAnchor="page" w:x="1645" w:y="2910" w:anchorLock="1"/>
      <w:spacing w:before="57" w:line="280" w:lineRule="exact"/>
      <w:jc w:val="right"/>
    </w:pPr>
    <w:rPr>
      <w:rFonts w:ascii="宋体" w:hAnsi="Times New Roman" w:cs="宋体"/>
      <w:sz w:val="21"/>
      <w:szCs w:val="21"/>
    </w:rPr>
  </w:style>
  <w:style w:type="paragraph" w:customStyle="1" w:styleId="ae">
    <w:name w:val="封面标准名称"/>
    <w:uiPriority w:val="99"/>
    <w:rsid w:val="0038471E"/>
    <w:pPr>
      <w:framePr w:w="9639" w:h="6917" w:hRule="exact" w:wrap="auto" w:vAnchor="page" w:hAnchor="page" w:xAlign="center" w:y="6408" w:anchorLock="1"/>
      <w:widowControl w:val="0"/>
      <w:spacing w:line="680" w:lineRule="exact"/>
      <w:jc w:val="center"/>
      <w:textAlignment w:val="center"/>
    </w:pPr>
    <w:rPr>
      <w:rFonts w:ascii="黑体" w:eastAsia="黑体" w:hAnsi="Times New Roman" w:cs="黑体"/>
      <w:sz w:val="52"/>
      <w:szCs w:val="52"/>
    </w:rPr>
  </w:style>
  <w:style w:type="paragraph" w:customStyle="1" w:styleId="af">
    <w:name w:val="封面标准英文名称"/>
    <w:basedOn w:val="ae"/>
    <w:uiPriority w:val="99"/>
    <w:rsid w:val="0038471E"/>
    <w:pPr>
      <w:framePr w:wrap="auto"/>
      <w:spacing w:before="370" w:line="400" w:lineRule="exact"/>
    </w:pPr>
    <w:rPr>
      <w:rFonts w:ascii="Times New Roman" w:cs="Times New Roman"/>
      <w:sz w:val="28"/>
      <w:szCs w:val="28"/>
    </w:rPr>
  </w:style>
  <w:style w:type="paragraph" w:customStyle="1" w:styleId="af0">
    <w:name w:val="封面一致性程度标识"/>
    <w:basedOn w:val="af"/>
    <w:uiPriority w:val="99"/>
    <w:rsid w:val="0038471E"/>
    <w:pPr>
      <w:framePr w:wrap="auto"/>
      <w:spacing w:before="440"/>
    </w:pPr>
    <w:rPr>
      <w:rFonts w:ascii="宋体" w:eastAsia="宋体" w:cs="宋体"/>
    </w:rPr>
  </w:style>
  <w:style w:type="paragraph" w:customStyle="1" w:styleId="af1">
    <w:name w:val="封面标准文稿类别"/>
    <w:basedOn w:val="af0"/>
    <w:uiPriority w:val="99"/>
    <w:rsid w:val="0038471E"/>
    <w:pPr>
      <w:framePr w:wrap="auto"/>
      <w:spacing w:after="160" w:line="240" w:lineRule="auto"/>
    </w:pPr>
    <w:rPr>
      <w:sz w:val="24"/>
      <w:szCs w:val="24"/>
    </w:rPr>
  </w:style>
  <w:style w:type="paragraph" w:customStyle="1" w:styleId="af2">
    <w:name w:val="封面标准文稿编辑信息"/>
    <w:basedOn w:val="af1"/>
    <w:uiPriority w:val="99"/>
    <w:rsid w:val="0038471E"/>
    <w:pPr>
      <w:framePr w:wrap="auto"/>
      <w:spacing w:before="180" w:line="180" w:lineRule="exact"/>
    </w:pPr>
    <w:rPr>
      <w:sz w:val="21"/>
      <w:szCs w:val="21"/>
    </w:rPr>
  </w:style>
  <w:style w:type="paragraph" w:customStyle="1" w:styleId="af3">
    <w:name w:val="其他标准称谓"/>
    <w:next w:val="a"/>
    <w:uiPriority w:val="99"/>
    <w:rsid w:val="0038471E"/>
    <w:pPr>
      <w:framePr w:hSpace="181" w:vSpace="181" w:wrap="auto" w:vAnchor="page" w:hAnchor="page" w:x="1419" w:y="2286" w:anchorLock="1"/>
      <w:spacing w:line="240" w:lineRule="atLeast"/>
      <w:jc w:val="distribute"/>
    </w:pPr>
    <w:rPr>
      <w:rFonts w:ascii="黑体" w:eastAsia="黑体" w:hAnsi="宋体" w:cs="黑体"/>
      <w:spacing w:val="-40"/>
      <w:sz w:val="48"/>
      <w:szCs w:val="48"/>
    </w:rPr>
  </w:style>
  <w:style w:type="paragraph" w:customStyle="1" w:styleId="af4">
    <w:name w:val="其他发布部门"/>
    <w:basedOn w:val="a"/>
    <w:uiPriority w:val="99"/>
    <w:rsid w:val="0038471E"/>
    <w:pPr>
      <w:framePr w:w="7938" w:h="1134" w:hRule="exact" w:hSpace="125" w:vSpace="181" w:wrap="auto" w:vAnchor="page" w:hAnchor="page" w:x="2150" w:y="15310" w:anchorLock="1"/>
      <w:widowControl/>
      <w:spacing w:line="240" w:lineRule="atLeast"/>
      <w:jc w:val="center"/>
    </w:pPr>
    <w:rPr>
      <w:rFonts w:ascii="黑体" w:eastAsia="黑体" w:hAnsi="Times New Roman" w:cs="黑体"/>
      <w:spacing w:val="20"/>
      <w:w w:val="135"/>
      <w:kern w:val="0"/>
      <w:sz w:val="28"/>
      <w:szCs w:val="28"/>
    </w:rPr>
  </w:style>
  <w:style w:type="paragraph" w:customStyle="1" w:styleId="af5">
    <w:name w:val="文献分类号"/>
    <w:uiPriority w:val="99"/>
    <w:rsid w:val="0038471E"/>
    <w:pPr>
      <w:framePr w:hSpace="180" w:vSpace="180" w:wrap="auto" w:hAnchor="margin" w:y="1" w:anchorLock="1"/>
      <w:widowControl w:val="0"/>
      <w:textAlignment w:val="center"/>
    </w:pPr>
    <w:rPr>
      <w:rFonts w:ascii="黑体" w:eastAsia="黑体" w:hAnsi="Times New Roman" w:cs="黑体"/>
      <w:sz w:val="21"/>
      <w:szCs w:val="21"/>
    </w:rPr>
  </w:style>
  <w:style w:type="paragraph" w:customStyle="1" w:styleId="af6">
    <w:name w:val="其他发布日期"/>
    <w:basedOn w:val="a"/>
    <w:uiPriority w:val="99"/>
    <w:rsid w:val="0038471E"/>
    <w:pPr>
      <w:framePr w:w="3997" w:h="471" w:hRule="exact" w:vSpace="181" w:wrap="auto" w:vAnchor="page" w:hAnchor="page" w:x="1419" w:y="14097" w:anchorLock="1"/>
      <w:widowControl/>
      <w:spacing w:line="240" w:lineRule="auto"/>
      <w:jc w:val="left"/>
    </w:pPr>
    <w:rPr>
      <w:rFonts w:ascii="Times New Roman" w:eastAsia="黑体" w:hAnsi="Times New Roman" w:cs="Times New Roman"/>
      <w:kern w:val="0"/>
      <w:sz w:val="28"/>
      <w:szCs w:val="28"/>
    </w:rPr>
  </w:style>
  <w:style w:type="paragraph" w:customStyle="1" w:styleId="af7">
    <w:name w:val="其他实施日期"/>
    <w:basedOn w:val="a"/>
    <w:uiPriority w:val="99"/>
    <w:rsid w:val="0038471E"/>
    <w:pPr>
      <w:framePr w:w="3997" w:h="471" w:hRule="exact" w:vSpace="181" w:wrap="auto" w:vAnchor="page" w:hAnchor="page" w:x="7089" w:y="14097" w:anchorLock="1"/>
      <w:widowControl/>
      <w:spacing w:line="240" w:lineRule="auto"/>
      <w:jc w:val="right"/>
    </w:pPr>
    <w:rPr>
      <w:rFonts w:ascii="Times New Roman" w:eastAsia="黑体" w:hAnsi="Times New Roman" w:cs="Times New Roman"/>
      <w:kern w:val="0"/>
      <w:sz w:val="28"/>
      <w:szCs w:val="2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1278</TotalTime>
  <Pages>8</Pages>
  <Words>428</Words>
  <Characters>2441</Characters>
  <Application>Microsoft Office Word</Application>
  <DocSecurity>0</DocSecurity>
  <Lines>20</Lines>
  <Paragraphs>5</Paragraphs>
  <ScaleCrop>false</ScaleCrop>
  <Company>MC SYSTEM</Company>
  <LinksUpToDate>false</LinksUpToDate>
  <CharactersWithSpaces>2864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HaoSai</dc:creator>
  <cp:keywords/>
  <dc:description/>
  <cp:lastModifiedBy>Windows 用户</cp:lastModifiedBy>
  <cp:revision>153</cp:revision>
  <cp:lastPrinted>2017-09-12T06:15:00Z</cp:lastPrinted>
  <dcterms:created xsi:type="dcterms:W3CDTF">2017-09-07T01:09:00Z</dcterms:created>
  <dcterms:modified xsi:type="dcterms:W3CDTF">2017-10-27T05:44:00Z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