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media/image9.jpeg" ContentType="image/jpe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</w:rPr>
      </w:pPr>
      <w:r>
        <w:rPr>
          <w:rFonts w:cs="Calibri" w:ascii="Ubuntu" w:hAnsi="Ubuntu" w:cstheme="minorHAnsi"/>
          <w:b/>
          <w:sz w:val="24"/>
          <w:szCs w:val="24"/>
        </w:rPr>
        <w:t>Informacinės matavimo sistemos laboratorinis</w:t>
      </w:r>
    </w:p>
    <w:p>
      <w:pPr>
        <w:pStyle w:val="Normal"/>
        <w:jc w:val="center"/>
        <w:rPr>
          <w:rFonts w:ascii="Ubuntu" w:hAnsi="Ubuntu"/>
        </w:rPr>
      </w:pPr>
      <w:r>
        <w:rPr>
          <w:rFonts w:cs="Calibri" w:ascii="Ubuntu" w:hAnsi="Ubuntu" w:cstheme="minorHAnsi"/>
          <w:b/>
          <w:sz w:val="24"/>
          <w:szCs w:val="24"/>
        </w:rPr>
        <w:t>5 laboratorinis darbas</w:t>
      </w:r>
    </w:p>
    <w:p>
      <w:pPr>
        <w:pStyle w:val="Normal"/>
        <w:jc w:val="center"/>
        <w:rPr>
          <w:rFonts w:ascii="Ubuntu" w:hAnsi="Ubuntu"/>
        </w:rPr>
      </w:pPr>
      <w:r>
        <w:rPr>
          <w:rFonts w:cs="Calibri" w:ascii="Ubuntu" w:hAnsi="Ubuntu" w:cstheme="minorHAnsi"/>
          <w:b/>
          <w:caps/>
          <w:sz w:val="24"/>
          <w:szCs w:val="24"/>
        </w:rPr>
        <w:t>dažnio matavimas skaitmeniniais metodais</w:t>
      </w:r>
    </w:p>
    <w:p>
      <w:pPr>
        <w:pStyle w:val="NoSpacing"/>
        <w:jc w:val="right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Calibri" w:ascii="Ubuntu" w:hAnsi="Ubuntu" w:cstheme="minorHAnsi"/>
          <w:b w:val="false"/>
          <w:bCs w:val="false"/>
          <w:i w:val="false"/>
          <w:iCs w:val="false"/>
          <w:sz w:val="24"/>
          <w:szCs w:val="24"/>
        </w:rPr>
        <w:t xml:space="preserve">Darba atliko: ISKf16 </w:t>
      </w:r>
      <w:r>
        <w:rPr>
          <w:rFonts w:cs="Calibri" w:ascii="Ubuntu" w:hAnsi="Ubuntu" w:cstheme="minorHAnsi"/>
          <w:b w:val="false"/>
          <w:bCs w:val="false"/>
          <w:i w:val="false"/>
          <w:iCs w:val="false"/>
          <w:sz w:val="24"/>
          <w:szCs w:val="24"/>
          <w:lang w:val="sv-SE"/>
        </w:rPr>
        <w:t xml:space="preserve">gr. stud. </w:t>
      </w:r>
      <w:r>
        <w:rPr>
          <w:rFonts w:cs="Calibri" w:ascii="Ubuntu" w:hAnsi="Ubuntu" w:cstheme="minorHAnsi"/>
          <w:b w:val="false"/>
          <w:bCs w:val="false"/>
          <w:i w:val="false"/>
          <w:iCs w:val="false"/>
          <w:sz w:val="24"/>
          <w:szCs w:val="24"/>
          <w:lang w:val="sv-SE"/>
        </w:rPr>
        <w:t>Žygimantas Bagdzevičius</w:t>
      </w:r>
    </w:p>
    <w:p>
      <w:pPr>
        <w:pStyle w:val="Normal"/>
        <w:rPr>
          <w:rFonts w:ascii="Ubuntu" w:hAnsi="Ubuntu" w:eastAsia="Times New Roman" w:cs="Calibri" w:cstheme="minorHAnsi"/>
          <w:b/>
          <w:b/>
          <w:sz w:val="24"/>
          <w:szCs w:val="24"/>
          <w:lang w:val="sv-SE"/>
        </w:rPr>
      </w:pPr>
      <w:r>
        <w:rPr>
          <w:rFonts w:eastAsia="Times New Roman" w:cs="Calibri" w:cstheme="minorHAnsi" w:ascii="Ubuntu" w:hAnsi="Ubuntu"/>
          <w:b/>
          <w:sz w:val="24"/>
          <w:szCs w:val="24"/>
          <w:lang w:val="sv-SE"/>
        </w:rPr>
      </w:r>
    </w:p>
    <w:p>
      <w:pPr>
        <w:pStyle w:val="Normal"/>
        <w:rPr>
          <w:rFonts w:ascii="Ubuntu" w:hAnsi="Ubuntu"/>
        </w:rPr>
      </w:pPr>
      <w:r>
        <w:rPr>
          <w:rFonts w:cs="Calibri" w:ascii="Ubuntu" w:hAnsi="Ubuntu" w:cstheme="minorHAnsi"/>
          <w:b/>
          <w:sz w:val="24"/>
          <w:szCs w:val="24"/>
        </w:rPr>
        <w:t>Darbo tikslas:</w:t>
      </w:r>
    </w:p>
    <w:p>
      <w:pPr>
        <w:pStyle w:val="TextBody"/>
        <w:ind w:firstLine="720"/>
        <w:jc w:val="both"/>
        <w:rPr>
          <w:rFonts w:ascii="Ubuntu" w:hAnsi="Ubuntu"/>
        </w:rPr>
      </w:pPr>
      <w:bookmarkStart w:id="0" w:name="__DdeLink__425_1420395072"/>
      <w:r>
        <w:rPr>
          <w:rFonts w:cs="Calibri" w:ascii="Ubuntu" w:hAnsi="Ubuntu" w:cstheme="minorHAnsi"/>
          <w:sz w:val="24"/>
        </w:rPr>
        <w:t>Išanalizuoti skaitmeninio dažniamačio, jo dažnio sumažinimo ir laiko intervalų blokų sandarą bei veikimą, nustatyti jų svarbiausius metrologinius parametrus, matavimo neapibrėžčių atsiradimo priežastis ir išmokti jais naudotis.</w:t>
      </w:r>
      <w:bookmarkEnd w:id="0"/>
    </w:p>
    <w:p>
      <w:pPr>
        <w:pStyle w:val="TextBody"/>
        <w:jc w:val="both"/>
        <w:rPr>
          <w:rFonts w:ascii="Ubuntu" w:hAnsi="Ubuntu" w:cs="Calibri" w:cstheme="minorHAnsi"/>
          <w:sz w:val="24"/>
        </w:rPr>
      </w:pPr>
      <w:r>
        <w:rPr>
          <w:rFonts w:cs="Calibri" w:cstheme="minorHAnsi" w:ascii="Ubuntu" w:hAnsi="Ubuntu"/>
          <w:sz w:val="24"/>
        </w:rPr>
      </w:r>
    </w:p>
    <w:p>
      <w:pPr>
        <w:pStyle w:val="TextBody"/>
        <w:jc w:val="both"/>
        <w:rPr>
          <w:rFonts w:ascii="Ubuntu" w:hAnsi="Ubuntu"/>
        </w:rPr>
      </w:pPr>
      <w:r>
        <w:rPr>
          <w:rFonts w:cs="Calibri" w:ascii="Ubuntu" w:hAnsi="Ubuntu" w:cstheme="minorHAnsi"/>
          <w:b/>
          <w:sz w:val="24"/>
        </w:rPr>
        <w:t xml:space="preserve">Skaitmeninis dažniamatis Č3–34 (Č3–34A) </w:t>
      </w:r>
    </w:p>
    <w:p>
      <w:pPr>
        <w:pStyle w:val="TextBody"/>
        <w:jc w:val="both"/>
        <w:rPr>
          <w:rFonts w:ascii="Ubuntu" w:hAnsi="Ubuntu"/>
        </w:rPr>
      </w:pPr>
      <w:r>
        <w:rPr>
          <w:rFonts w:cs="Calibri" w:ascii="Ubuntu" w:hAnsi="Ubuntu" w:cstheme="minorHAnsi"/>
          <w:b/>
          <w:sz w:val="24"/>
        </w:rPr>
        <w:t>Pagrindinės metrologinės savybės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0"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Prietaisas matuoja </w:t>
      </w:r>
      <w:r>
        <w:rPr>
          <w:rFonts w:cs="Calibri" w:ascii="Ubuntu" w:hAnsi="Ubuntu" w:cstheme="minorHAnsi"/>
          <w:b/>
          <w:sz w:val="24"/>
          <w:szCs w:val="24"/>
        </w:rPr>
        <w:t>A įėjime</w:t>
      </w:r>
      <w:r>
        <w:rPr>
          <w:rFonts w:cs="Calibri" w:ascii="Ubuntu" w:hAnsi="Ubuntu" w:cstheme="minorHAnsi"/>
          <w:sz w:val="24"/>
          <w:szCs w:val="24"/>
        </w:rPr>
        <w:t xml:space="preserve"> veikiančių signalų dažnį: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1.1. Sinusinių signalų – diapazone nuo 10 Hz iki 20 MHz.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Įėjimo signalo įtampa, kai naudojama įtampos daliklio padėtis „1:1“, yra nuo 0,1 V iki 1,5 V, o didžiausia veikianti A įėjime įtampa, kai naudojama daliklio padėtis „1:100“ yra 100 V.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1.2. Impulsinių teigiamo arba neigiamo ženklo signalų – diapazone nuo 10 Hz iki 5 MHz.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Įėjimo impulsinio signalo įtampa, kai naudojama įtampos daliklio padėtis „1:1“, yra nuo 0,3 V iki 4 V, o didžiausia veikianti A įėjime įtampa, kai naudojama daliklio padėtis „1:100“ yra 100 V. Impulsinių signalas privalo turėti ne daugiau dviejų ekstremumų periode.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2. Prietaisas matuoja </w:t>
      </w:r>
      <w:r>
        <w:rPr>
          <w:rFonts w:cs="Calibri" w:ascii="Ubuntu" w:hAnsi="Ubuntu" w:cstheme="minorHAnsi"/>
          <w:b/>
          <w:sz w:val="24"/>
          <w:szCs w:val="24"/>
        </w:rPr>
        <w:t>Б įėjime</w:t>
      </w:r>
      <w:r>
        <w:rPr>
          <w:rFonts w:cs="Calibri" w:ascii="Ubuntu" w:hAnsi="Ubuntu" w:cstheme="minorHAnsi"/>
          <w:sz w:val="24"/>
          <w:szCs w:val="24"/>
        </w:rPr>
        <w:t xml:space="preserve"> veikiančių </w:t>
      </w:r>
      <w:r>
        <w:rPr>
          <w:rFonts w:cs="Calibri" w:ascii="Ubuntu" w:hAnsi="Ubuntu" w:cstheme="minorHAnsi"/>
          <w:b/>
          <w:sz w:val="24"/>
          <w:szCs w:val="24"/>
        </w:rPr>
        <w:t>sinusinių</w:t>
      </w:r>
      <w:r>
        <w:rPr>
          <w:rFonts w:cs="Calibri" w:ascii="Ubuntu" w:hAnsi="Ubuntu" w:cstheme="minorHAnsi"/>
          <w:sz w:val="24"/>
          <w:szCs w:val="24"/>
        </w:rPr>
        <w:t xml:space="preserve"> signalų dažnį diapazone nuo 100 kHz iki 120 MHz.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Įėjimo signalo įtampa yra nuo 0,1 V iki 3 V.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3. Dažnimatis gali veikti kartu su dažnio sumažinimo bloku JZČ–51, išplėčiančio dažnio matavimo ribas iki 4,5 GHz.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4. Su įmontuotu laiko intervalų matavimo bloku, dažnimatis matuoja į bloko </w:t>
      </w:r>
      <w:r>
        <w:rPr>
          <w:rFonts w:cs="Calibri" w:ascii="Ubuntu" w:hAnsi="Ubuntu" w:cstheme="minorHAnsi"/>
          <w:b/>
          <w:sz w:val="24"/>
          <w:szCs w:val="24"/>
        </w:rPr>
        <w:t>įėjima B</w:t>
      </w:r>
      <w:r>
        <w:rPr>
          <w:rFonts w:cs="Calibri" w:ascii="Ubuntu" w:hAnsi="Ubuntu" w:cstheme="minorHAnsi"/>
          <w:sz w:val="24"/>
          <w:szCs w:val="24"/>
        </w:rPr>
        <w:t xml:space="preserve"> teikiamų sinusinių arba impulsinių signalų periodą arba 10, 10</w:t>
      </w:r>
      <w:r>
        <w:rPr>
          <w:rFonts w:cs="Calibri" w:ascii="Ubuntu" w:hAnsi="Ubuntu" w:cstheme="minorHAnsi"/>
          <w:sz w:val="24"/>
          <w:szCs w:val="24"/>
          <w:vertAlign w:val="superscript"/>
        </w:rPr>
        <w:t>2</w:t>
      </w:r>
      <w:r>
        <w:rPr>
          <w:rFonts w:cs="Calibri" w:ascii="Ubuntu" w:hAnsi="Ubuntu" w:cstheme="minorHAnsi"/>
          <w:sz w:val="24"/>
          <w:szCs w:val="24"/>
        </w:rPr>
        <w:t>, 10</w:t>
      </w:r>
      <w:r>
        <w:rPr>
          <w:rFonts w:cs="Calibri" w:ascii="Ubuntu" w:hAnsi="Ubuntu" w:cstheme="minorHAnsi"/>
          <w:sz w:val="24"/>
          <w:szCs w:val="24"/>
          <w:vertAlign w:val="superscript"/>
        </w:rPr>
        <w:t>3</w:t>
      </w:r>
      <w:r>
        <w:rPr>
          <w:rFonts w:cs="Calibri" w:ascii="Ubuntu" w:hAnsi="Ubuntu" w:cstheme="minorHAnsi"/>
          <w:sz w:val="24"/>
          <w:szCs w:val="24"/>
        </w:rPr>
        <w:t>, 10</w:t>
      </w:r>
      <w:r>
        <w:rPr>
          <w:rFonts w:cs="Calibri" w:ascii="Ubuntu" w:hAnsi="Ubuntu" w:cstheme="minorHAnsi"/>
          <w:sz w:val="24"/>
          <w:szCs w:val="24"/>
          <w:vertAlign w:val="superscript"/>
        </w:rPr>
        <w:t>4</w:t>
      </w:r>
      <w:r>
        <w:rPr>
          <w:rFonts w:cs="Calibri" w:ascii="Ubuntu" w:hAnsi="Ubuntu" w:cstheme="minorHAnsi"/>
          <w:sz w:val="24"/>
          <w:szCs w:val="24"/>
        </w:rPr>
        <w:t xml:space="preserve"> periodų vidurkio vertę diapazone nuo 10 </w:t>
      </w:r>
      <w:r>
        <w:rPr>
          <w:rFonts w:eastAsia="Symbol" w:cs="Symbol" w:ascii="Ubuntu" w:hAnsi="Ubuntu"/>
          <w:sz w:val="24"/>
          <w:szCs w:val="24"/>
        </w:rPr>
        <w:t></w:t>
      </w:r>
      <w:r>
        <w:rPr>
          <w:rFonts w:cs="Calibri" w:ascii="Ubuntu" w:hAnsi="Ubuntu" w:cstheme="minorHAnsi"/>
          <w:sz w:val="24"/>
          <w:szCs w:val="24"/>
        </w:rPr>
        <w:t xml:space="preserve">s iki 100 s (dažniai nuo 100 kHz iki 0,01 Hz), kai impulsų trukmė ne mažesnė kaip 0,1 </w:t>
      </w:r>
      <w:r>
        <w:rPr>
          <w:rFonts w:eastAsia="Symbol" w:cs="Symbol" w:ascii="Ubuntu" w:hAnsi="Ubuntu"/>
          <w:sz w:val="24"/>
          <w:szCs w:val="24"/>
        </w:rPr>
        <w:t></w:t>
      </w:r>
      <w:r>
        <w:rPr>
          <w:rFonts w:cs="Calibri" w:ascii="Ubuntu" w:hAnsi="Ubuntu" w:cstheme="minorHAnsi"/>
          <w:sz w:val="24"/>
          <w:szCs w:val="24"/>
        </w:rPr>
        <w:t>s.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Įėjimo sinusinio signalo įtampa, kai naudojama bloko įtampos daliklio padėtis „1:1“ arba „50 </w:t>
      </w:r>
      <w:r>
        <w:rPr>
          <w:rFonts w:eastAsia="Symbol" w:cs="Symbol" w:ascii="Ubuntu" w:hAnsi="Ubuntu"/>
          <w:sz w:val="24"/>
          <w:szCs w:val="24"/>
        </w:rPr>
        <w:t></w:t>
      </w:r>
      <w:r>
        <w:rPr>
          <w:rFonts w:cs="Calibri" w:ascii="Ubuntu" w:hAnsi="Ubuntu" w:cstheme="minorHAnsi"/>
          <w:sz w:val="24"/>
          <w:szCs w:val="24"/>
        </w:rPr>
        <w:t>“, yra nuo 0,3 V iki 1,2 V, o didžiausia veikianti B įėjime įtampa, kai naudojama daliklio padėtis „1:100“ yra 100 V.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Įėjimo impulsinio signalo įtampa, kai naudojama įtampos daliklio padėtis „1:1“ arba „50 </w:t>
      </w:r>
      <w:r>
        <w:rPr>
          <w:rFonts w:eastAsia="Symbol" w:cs="Symbol" w:ascii="Ubuntu" w:hAnsi="Ubuntu"/>
          <w:sz w:val="24"/>
          <w:szCs w:val="24"/>
        </w:rPr>
        <w:t></w:t>
      </w:r>
      <w:r>
        <w:rPr>
          <w:rFonts w:cs="Calibri" w:ascii="Ubuntu" w:hAnsi="Ubuntu" w:cstheme="minorHAnsi"/>
          <w:sz w:val="24"/>
          <w:szCs w:val="24"/>
        </w:rPr>
        <w:t>“, yra nuo 0,5 V iki 2 V, o didžiausia veikianti B įėjime įtampa, kai naudojama daliklio padėtis „1:100“ yra 100 V.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5. Prietaisas matuoja sinusinių ir impulsinių signalų dažnių santykį intervale nuo 1:1 iki (10</w:t>
      </w:r>
      <w:r>
        <w:rPr>
          <w:rFonts w:cs="Calibri" w:ascii="Ubuntu" w:hAnsi="Ubuntu" w:cstheme="minorHAnsi"/>
          <w:sz w:val="24"/>
          <w:szCs w:val="24"/>
          <w:vertAlign w:val="superscript"/>
        </w:rPr>
        <w:t>9</w:t>
      </w:r>
      <w:r>
        <w:rPr>
          <w:rFonts w:eastAsia="Symbol" w:cs="Symbol" w:ascii="Ubuntu" w:hAnsi="Ubuntu"/>
          <w:sz w:val="24"/>
          <w:szCs w:val="24"/>
        </w:rPr>
        <w:t></w:t>
      </w:r>
      <w:r>
        <w:rPr>
          <w:rFonts w:cs="Calibri" w:ascii="Ubuntu" w:hAnsi="Ubuntu" w:cstheme="minorHAnsi"/>
          <w:sz w:val="24"/>
          <w:szCs w:val="24"/>
        </w:rPr>
        <w:t>1):1, kai didžiausio signalo dažnis atitinka p.1; p.2, o mažiausio – p.5.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6. Prietaisas matuoja laiko intervalą tarp abiejų ženklų impulsų, veikiančių </w:t>
      </w:r>
      <w:r>
        <w:rPr>
          <w:rFonts w:cs="Calibri" w:ascii="Ubuntu" w:hAnsi="Ubuntu" w:cstheme="minorHAnsi"/>
          <w:b/>
          <w:sz w:val="24"/>
          <w:szCs w:val="24"/>
        </w:rPr>
        <w:t>B</w:t>
      </w:r>
      <w:r>
        <w:rPr>
          <w:rFonts w:cs="Calibri" w:ascii="Ubuntu" w:hAnsi="Ubuntu" w:cstheme="minorHAnsi"/>
          <w:sz w:val="24"/>
          <w:szCs w:val="24"/>
        </w:rPr>
        <w:t xml:space="preserve"> ir </w:t>
      </w:r>
      <w:r>
        <w:rPr>
          <w:rFonts w:cs="Calibri" w:ascii="Ubuntu" w:hAnsi="Ubuntu" w:cstheme="minorHAnsi"/>
          <w:b/>
          <w:sz w:val="24"/>
          <w:szCs w:val="24"/>
        </w:rPr>
        <w:t>Г</w:t>
      </w:r>
      <w:r>
        <w:rPr>
          <w:rFonts w:cs="Calibri" w:ascii="Ubuntu" w:hAnsi="Ubuntu" w:cstheme="minorHAnsi"/>
          <w:sz w:val="24"/>
          <w:szCs w:val="24"/>
        </w:rPr>
        <w:t xml:space="preserve"> įėjimuose, diapazone nuo 0,1 </w:t>
      </w:r>
      <w:r>
        <w:rPr>
          <w:rFonts w:eastAsia="Symbol" w:cs="Symbol" w:ascii="Ubuntu" w:hAnsi="Ubuntu"/>
          <w:sz w:val="24"/>
          <w:szCs w:val="24"/>
        </w:rPr>
        <w:t></w:t>
      </w:r>
      <w:r>
        <w:rPr>
          <w:rFonts w:cs="Calibri" w:ascii="Ubuntu" w:hAnsi="Ubuntu" w:cstheme="minorHAnsi"/>
          <w:sz w:val="24"/>
          <w:szCs w:val="24"/>
        </w:rPr>
        <w:t>s iki 100 s.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7. Prietaisas teikia sinusinės formos 10 MHz dažnio įtampą, kurios vertė ant 1 k</w:t>
      </w:r>
      <w:r>
        <w:rPr>
          <w:rFonts w:eastAsia="Symbol" w:cs="Symbol" w:ascii="Ubuntu" w:hAnsi="Ubuntu"/>
          <w:sz w:val="24"/>
          <w:szCs w:val="24"/>
        </w:rPr>
        <w:t></w:t>
      </w:r>
      <w:r>
        <w:rPr>
          <w:rFonts w:cs="Calibri" w:ascii="Ubuntu" w:hAnsi="Ubuntu" w:cstheme="minorHAnsi"/>
          <w:sz w:val="24"/>
          <w:szCs w:val="24"/>
        </w:rPr>
        <w:t xml:space="preserve"> ir 50 pF apkrovos yra ne mažesnė kaip 0,5 V.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Prietaisas teikia sinusinės formos 100 MHz dažnio įtampą, kurios vertė ant 10 k</w:t>
      </w:r>
      <w:r>
        <w:rPr>
          <w:rFonts w:eastAsia="Symbol" w:cs="Symbol" w:ascii="Ubuntu" w:hAnsi="Ubuntu"/>
          <w:sz w:val="24"/>
          <w:szCs w:val="24"/>
        </w:rPr>
        <w:t></w:t>
      </w:r>
      <w:r>
        <w:rPr>
          <w:rFonts w:cs="Calibri" w:ascii="Ubuntu" w:hAnsi="Ubuntu" w:cstheme="minorHAnsi"/>
          <w:sz w:val="24"/>
          <w:szCs w:val="24"/>
        </w:rPr>
        <w:t xml:space="preserve"> ir 5 pF apkrovos yra ne mažesnė kaip 0,1 V.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Prietaisas teikia periodinės impulsų sekos įtampas, kurių dažnis keičiamas dekadiniu žingsniu ribose nuo 0,1 Hz iki 10 MHz. Įtampų vertės  ant 10 k</w:t>
      </w:r>
      <w:r>
        <w:rPr>
          <w:rFonts w:eastAsia="Symbol" w:cs="Symbol" w:ascii="Ubuntu" w:hAnsi="Ubuntu"/>
          <w:sz w:val="24"/>
          <w:szCs w:val="24"/>
        </w:rPr>
        <w:t></w:t>
      </w:r>
      <w:r>
        <w:rPr>
          <w:rFonts w:cs="Calibri" w:ascii="Ubuntu" w:hAnsi="Ubuntu" w:cstheme="minorHAnsi"/>
          <w:sz w:val="24"/>
          <w:szCs w:val="24"/>
        </w:rPr>
        <w:t xml:space="preserve"> ir 20 pF apkrovos yra ne mažesnės už 1 V.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8. Prietaiso </w:t>
      </w:r>
      <w:r>
        <w:rPr>
          <w:rFonts w:cs="Calibri" w:ascii="Ubuntu" w:hAnsi="Ubuntu" w:cstheme="minorHAnsi"/>
          <w:b/>
          <w:sz w:val="24"/>
          <w:szCs w:val="24"/>
        </w:rPr>
        <w:t>A</w:t>
      </w:r>
      <w:r>
        <w:rPr>
          <w:rFonts w:cs="Calibri" w:ascii="Ubuntu" w:hAnsi="Ubuntu" w:cstheme="minorHAnsi"/>
          <w:sz w:val="24"/>
          <w:szCs w:val="24"/>
        </w:rPr>
        <w:t xml:space="preserve"> įėjimo impedansas yra ne mažiau 50 k</w:t>
      </w:r>
      <w:r>
        <w:rPr>
          <w:rFonts w:eastAsia="Symbol" w:cs="Symbol" w:ascii="Ubuntu" w:hAnsi="Ubuntu"/>
          <w:sz w:val="24"/>
          <w:szCs w:val="24"/>
        </w:rPr>
        <w:t></w:t>
      </w:r>
      <w:r>
        <w:rPr>
          <w:rFonts w:cs="Calibri" w:ascii="Ubuntu" w:hAnsi="Ubuntu" w:cstheme="minorHAnsi"/>
          <w:sz w:val="24"/>
          <w:szCs w:val="24"/>
        </w:rPr>
        <w:t xml:space="preserve"> ir 70 pF; Б įėjimo – 50 </w:t>
      </w:r>
      <w:r>
        <w:rPr>
          <w:rFonts w:eastAsia="Symbol" w:cs="Symbol" w:ascii="Ubuntu" w:hAnsi="Ubuntu"/>
          <w:sz w:val="24"/>
          <w:szCs w:val="24"/>
        </w:rPr>
        <w:t></w:t>
      </w:r>
      <w:r>
        <w:rPr>
          <w:rFonts w:cs="Calibri" w:ascii="Ubuntu" w:hAnsi="Ubuntu" w:cstheme="minorHAnsi"/>
          <w:sz w:val="24"/>
          <w:szCs w:val="24"/>
        </w:rPr>
        <w:t>, o B ir Г įėjimų – ne mažesnis už 5 k</w:t>
      </w:r>
      <w:r>
        <w:rPr>
          <w:rFonts w:eastAsia="Symbol" w:cs="Symbol" w:ascii="Ubuntu" w:hAnsi="Ubuntu"/>
          <w:sz w:val="24"/>
          <w:szCs w:val="24"/>
        </w:rPr>
        <w:t></w:t>
      </w:r>
      <w:r>
        <w:rPr>
          <w:rFonts w:cs="Calibri" w:ascii="Ubuntu" w:hAnsi="Ubuntu" w:cstheme="minorHAnsi"/>
          <w:sz w:val="24"/>
          <w:szCs w:val="24"/>
        </w:rPr>
        <w:t xml:space="preserve"> ir 50 pF.</w:t>
      </w:r>
    </w:p>
    <w:p>
      <w:pPr>
        <w:pStyle w:val="Normal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       </w:t>
      </w:r>
      <w:r>
        <w:rPr>
          <w:rFonts w:cs="Calibri" w:ascii="Ubuntu" w:hAnsi="Ubuntu" w:cstheme="minorHAnsi"/>
          <w:sz w:val="24"/>
          <w:szCs w:val="24"/>
        </w:rPr>
        <w:t xml:space="preserve">9. Vidinio kvarcinio generatoriaus vardiniai dažniai yra 5 MHz (Č3–34) ir 1 MHz (Č3–34A). 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10. Prietaisas dirba normaliai kai maitinimo įtampa yra 220 V </w:t>
      </w:r>
      <w:r>
        <w:rPr>
          <w:rFonts w:eastAsia="Symbol" w:cs="Symbol" w:ascii="Ubuntu" w:hAnsi="Ubuntu"/>
          <w:sz w:val="24"/>
          <w:szCs w:val="24"/>
        </w:rPr>
        <w:t></w:t>
      </w:r>
      <w:r>
        <w:rPr>
          <w:rFonts w:cs="Calibri" w:ascii="Ubuntu" w:hAnsi="Ubuntu" w:cstheme="minorHAnsi"/>
          <w:sz w:val="24"/>
          <w:szCs w:val="24"/>
        </w:rPr>
        <w:t xml:space="preserve"> 22 V, dažnis – 50 Hz </w:t>
      </w:r>
      <w:r>
        <w:rPr>
          <w:rFonts w:eastAsia="Symbol" w:cs="Symbol" w:ascii="Ubuntu" w:hAnsi="Ubuntu"/>
          <w:sz w:val="24"/>
          <w:szCs w:val="24"/>
        </w:rPr>
        <w:t></w:t>
      </w:r>
      <w:r>
        <w:rPr>
          <w:rFonts w:cs="Calibri" w:ascii="Ubuntu" w:hAnsi="Ubuntu" w:cstheme="minorHAnsi"/>
          <w:sz w:val="24"/>
          <w:szCs w:val="24"/>
        </w:rPr>
        <w:t xml:space="preserve"> 0.5 Hz, harmonikų koeficientas iki 5%. Suvartojama prie vardinės maitinimo įtampos galia neviršija 100 W.</w:t>
      </w:r>
    </w:p>
    <w:p>
      <w:pPr>
        <w:pStyle w:val="Normal"/>
        <w:ind w:firstLine="397"/>
        <w:jc w:val="both"/>
        <w:rPr>
          <w:rFonts w:ascii="Ubuntu" w:hAnsi="Ubuntu" w:cs="Calibri" w:cstheme="minorHAnsi"/>
          <w:sz w:val="24"/>
          <w:szCs w:val="24"/>
        </w:rPr>
      </w:pPr>
      <w:r>
        <w:rPr>
          <w:rFonts w:cs="Calibri" w:cstheme="minorHAnsi" w:ascii="Ubuntu" w:hAnsi="Ubuntu"/>
          <w:sz w:val="24"/>
          <w:szCs w:val="24"/>
        </w:rPr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ascii="Ubuntu" w:hAnsi="Ubuntu"/>
        </w:rPr>
        <w:drawing>
          <wp:inline distT="0" distB="9525" distL="0" distR="9525">
            <wp:extent cx="5286375" cy="21812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ascii="Ubuntu" w:hAnsi="Ubuntu"/>
        </w:rPr>
        <w:drawing>
          <wp:inline distT="0" distB="9525" distL="0" distR="0">
            <wp:extent cx="4953000" cy="40957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97"/>
        <w:jc w:val="center"/>
        <w:rPr>
          <w:rFonts w:ascii="Ubuntu" w:hAnsi="Ubuntu"/>
        </w:rPr>
      </w:pPr>
      <w:r>
        <w:rPr>
          <w:rFonts w:cs="Calibri" w:ascii="Ubuntu" w:hAnsi="Ubuntu" w:cstheme="minorHAnsi"/>
          <w:b/>
          <w:sz w:val="24"/>
          <w:szCs w:val="24"/>
        </w:rPr>
        <w:t xml:space="preserve">1.pav. </w:t>
      </w:r>
      <w:r>
        <w:rPr>
          <w:rFonts w:cs="Calibri" w:ascii="Ubuntu" w:hAnsi="Ubuntu" w:cstheme="minorHAnsi"/>
          <w:sz w:val="24"/>
          <w:szCs w:val="24"/>
        </w:rPr>
        <w:t>Struktūrinė dažniamačio Č3–34 (Č3–34A) schema, kai matuojamas dažnis.</w:t>
      </w:r>
    </w:p>
    <w:p>
      <w:pPr>
        <w:pStyle w:val="Normal"/>
        <w:ind w:firstLine="397"/>
        <w:jc w:val="center"/>
        <w:rPr>
          <w:rFonts w:ascii="Ubuntu" w:hAnsi="Ubuntu" w:cs="Calibri" w:cstheme="minorHAnsi"/>
          <w:sz w:val="24"/>
          <w:szCs w:val="24"/>
        </w:rPr>
      </w:pPr>
      <w:r>
        <w:rPr>
          <w:rFonts w:cs="Calibri" w:cstheme="minorHAnsi" w:ascii="Ubuntu" w:hAnsi="Ubuntu"/>
          <w:sz w:val="24"/>
          <w:szCs w:val="24"/>
        </w:rPr>
      </w:r>
    </w:p>
    <w:p>
      <w:pPr>
        <w:pStyle w:val="Normal"/>
        <w:ind w:firstLine="397"/>
        <w:jc w:val="center"/>
        <w:rPr>
          <w:rFonts w:ascii="Ubuntu" w:hAnsi="Ubuntu"/>
        </w:rPr>
      </w:pPr>
      <w:r>
        <w:rPr>
          <w:rFonts w:ascii="Ubuntu" w:hAnsi="Ubuntu"/>
        </w:rPr>
        <w:drawing>
          <wp:inline distT="0" distB="0" distL="0" distR="0">
            <wp:extent cx="5334000" cy="171450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97"/>
        <w:jc w:val="center"/>
        <w:rPr>
          <w:rFonts w:ascii="Ubuntu" w:hAnsi="Ubuntu"/>
        </w:rPr>
      </w:pPr>
      <w:r>
        <w:rPr>
          <w:rFonts w:ascii="Ubuntu" w:hAnsi="Ubuntu"/>
        </w:rPr>
        <w:drawing>
          <wp:inline distT="0" distB="0" distL="0" distR="0">
            <wp:extent cx="5105400" cy="4000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97"/>
        <w:jc w:val="center"/>
        <w:rPr>
          <w:rFonts w:ascii="Ubuntu" w:hAnsi="Ubuntu"/>
        </w:rPr>
      </w:pPr>
      <w:r>
        <w:rPr>
          <w:rFonts w:cs="Calibri" w:ascii="Ubuntu" w:hAnsi="Ubuntu" w:cstheme="minorHAnsi"/>
          <w:b/>
          <w:sz w:val="24"/>
          <w:szCs w:val="24"/>
        </w:rPr>
        <w:t xml:space="preserve">2.pav. </w:t>
      </w:r>
      <w:r>
        <w:rPr>
          <w:rFonts w:cs="Calibri" w:ascii="Ubuntu" w:hAnsi="Ubuntu" w:cstheme="minorHAnsi"/>
          <w:sz w:val="24"/>
          <w:szCs w:val="24"/>
        </w:rPr>
        <w:t>Struktūrinė dažniamačio Č3–34 (Č3–34A) schema, kai matuojamas periodas.</w:t>
      </w:r>
    </w:p>
    <w:p>
      <w:pPr>
        <w:pStyle w:val="Normal"/>
        <w:ind w:firstLine="397"/>
        <w:jc w:val="center"/>
        <w:rPr>
          <w:rFonts w:ascii="Ubuntu" w:hAnsi="Ubuntu"/>
        </w:rPr>
      </w:pPr>
      <w:r>
        <w:rPr>
          <w:rFonts w:ascii="Ubuntu" w:hAnsi="Ubuntu"/>
        </w:rPr>
        <w:drawing>
          <wp:inline distT="0" distB="0" distL="0" distR="9525">
            <wp:extent cx="5210175" cy="211455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97"/>
        <w:jc w:val="center"/>
        <w:rPr>
          <w:rFonts w:ascii="Ubuntu" w:hAnsi="Ubuntu"/>
        </w:rPr>
      </w:pPr>
      <w:r>
        <w:rPr>
          <w:rFonts w:ascii="Ubuntu" w:hAnsi="Ubuntu"/>
        </w:rPr>
        <w:drawing>
          <wp:inline distT="0" distB="9525" distL="0" distR="9525">
            <wp:extent cx="4772025" cy="40957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97"/>
        <w:jc w:val="center"/>
        <w:rPr>
          <w:rFonts w:ascii="Ubuntu" w:hAnsi="Ubuntu"/>
        </w:rPr>
      </w:pPr>
      <w:r>
        <w:rPr>
          <w:rFonts w:cs="Calibri" w:ascii="Ubuntu" w:hAnsi="Ubuntu" w:cstheme="minorHAnsi"/>
          <w:b/>
          <w:sz w:val="24"/>
          <w:szCs w:val="24"/>
        </w:rPr>
        <w:t xml:space="preserve">3.pav. </w:t>
      </w:r>
      <w:r>
        <w:rPr>
          <w:rFonts w:cs="Calibri" w:ascii="Ubuntu" w:hAnsi="Ubuntu" w:cstheme="minorHAnsi"/>
          <w:sz w:val="24"/>
          <w:szCs w:val="24"/>
        </w:rPr>
        <w:t>Struktūrinė dažniamačio Č3–34 (Č3–34A) schema, kai matuojamas laiko intervalo arba impulso trukmė.</w:t>
      </w:r>
    </w:p>
    <w:p>
      <w:pPr>
        <w:pStyle w:val="Normal"/>
        <w:ind w:firstLine="397"/>
        <w:jc w:val="center"/>
        <w:rPr>
          <w:rFonts w:ascii="Ubuntu" w:hAnsi="Ubuntu" w:cs="Calibri" w:cstheme="minorHAnsi"/>
          <w:sz w:val="24"/>
          <w:szCs w:val="24"/>
        </w:rPr>
      </w:pPr>
      <w:r>
        <w:rPr>
          <w:rFonts w:cs="Calibri" w:cstheme="minorHAnsi" w:ascii="Ubuntu" w:hAnsi="Ubuntu"/>
          <w:sz w:val="24"/>
          <w:szCs w:val="24"/>
        </w:rPr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b/>
          <w:sz w:val="24"/>
          <w:szCs w:val="24"/>
        </w:rPr>
        <w:t>Dažnio sumažinimo blokas JZČ-51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1. Keičiamų dažnių diapazonas nuo 120 MHz iki 4500 MHz.</w:t>
      </w:r>
    </w:p>
    <w:p>
      <w:pPr>
        <w:pStyle w:val="Normal"/>
        <w:ind w:firstLine="397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2. Signalo lygių intervalai yra: kai dažnis yra nuo 120 MHz iki 1000 MHz – nuo 50 mV iki 1 V; kai dažnis yra nuo 1000 MHz iki 3000 MHz – nuo 100 </w:t>
      </w:r>
      <w:r>
        <w:rPr>
          <w:rFonts w:eastAsia="Symbol" w:cs="Symbol" w:ascii="Ubuntu" w:hAnsi="Ubuntu"/>
          <w:sz w:val="24"/>
          <w:szCs w:val="24"/>
        </w:rPr>
        <w:t></w:t>
      </w:r>
      <w:r>
        <w:rPr>
          <w:rFonts w:cs="Calibri" w:ascii="Ubuntu" w:hAnsi="Ubuntu" w:cstheme="minorHAnsi"/>
          <w:sz w:val="24"/>
          <w:szCs w:val="24"/>
        </w:rPr>
        <w:t xml:space="preserve">W iki 50 mW; kai dažnis yra nuo 3000 MHz iki 4500 MHz – nuo 500 </w:t>
      </w:r>
      <w:r>
        <w:rPr>
          <w:rFonts w:eastAsia="Symbol" w:cs="Symbol" w:ascii="Ubuntu" w:hAnsi="Ubuntu"/>
          <w:sz w:val="24"/>
          <w:szCs w:val="24"/>
        </w:rPr>
        <w:t></w:t>
      </w:r>
      <w:r>
        <w:rPr>
          <w:rFonts w:cs="Calibri" w:ascii="Ubuntu" w:hAnsi="Ubuntu" w:cstheme="minorHAnsi"/>
          <w:sz w:val="24"/>
          <w:szCs w:val="24"/>
        </w:rPr>
        <w:t>W iki 15 mW.</w:t>
      </w:r>
    </w:p>
    <w:p>
      <w:pPr>
        <w:pStyle w:val="Normal"/>
        <w:ind w:firstLine="397"/>
        <w:jc w:val="center"/>
        <w:rPr>
          <w:rFonts w:ascii="Ubuntu" w:hAnsi="Ubuntu" w:cs="Calibri" w:cstheme="minorHAnsi"/>
          <w:b/>
          <w:b/>
          <w:sz w:val="24"/>
          <w:szCs w:val="24"/>
        </w:rPr>
      </w:pPr>
      <w:r>
        <w:rPr>
          <w:rFonts w:cs="Calibri" w:cstheme="minorHAnsi" w:ascii="Ubuntu" w:hAnsi="Ubuntu"/>
          <w:b/>
          <w:sz w:val="24"/>
          <w:szCs w:val="24"/>
        </w:rPr>
      </w:r>
    </w:p>
    <w:p>
      <w:pPr>
        <w:pStyle w:val="Normal"/>
        <w:ind w:firstLine="397"/>
        <w:jc w:val="center"/>
        <w:rPr>
          <w:rFonts w:ascii="Ubuntu" w:hAnsi="Ubuntu" w:cs="Calibri" w:cstheme="minorHAnsi"/>
          <w:b/>
          <w:b/>
          <w:sz w:val="24"/>
          <w:szCs w:val="24"/>
        </w:rPr>
      </w:pPr>
      <w:r>
        <w:rPr>
          <w:rFonts w:cs="Calibri" w:cstheme="minorHAnsi" w:ascii="Ubuntu" w:hAnsi="Ubuntu"/>
          <w:b/>
          <w:sz w:val="24"/>
          <w:szCs w:val="24"/>
        </w:rPr>
      </w:r>
    </w:p>
    <w:p>
      <w:pPr>
        <w:pStyle w:val="Normal"/>
        <w:ind w:firstLine="397"/>
        <w:jc w:val="center"/>
        <w:rPr>
          <w:rFonts w:ascii="Ubuntu" w:hAnsi="Ubuntu"/>
        </w:rPr>
      </w:pPr>
      <w:r>
        <w:rPr>
          <w:rFonts w:ascii="Ubuntu" w:hAnsi="Ubuntu"/>
        </w:rPr>
        <w:drawing>
          <wp:inline distT="0" distB="6985" distL="0" distR="7620">
            <wp:extent cx="3954780" cy="2641600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97"/>
        <w:jc w:val="center"/>
        <w:rPr>
          <w:rFonts w:ascii="Ubuntu" w:hAnsi="Ubuntu"/>
        </w:rPr>
      </w:pPr>
      <w:r>
        <w:rPr>
          <w:rFonts w:ascii="Ubuntu" w:hAnsi="Ubuntu"/>
        </w:rPr>
        <w:drawing>
          <wp:inline distT="0" distB="7620" distL="0" distR="0">
            <wp:extent cx="4251960" cy="430530"/>
            <wp:effectExtent l="0" t="0" r="0" b="0"/>
            <wp:docPr id="8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97"/>
        <w:jc w:val="center"/>
        <w:rPr>
          <w:rFonts w:ascii="Ubuntu" w:hAnsi="Ubuntu"/>
        </w:rPr>
      </w:pPr>
      <w:r>
        <w:rPr>
          <w:rFonts w:cs="Calibri" w:ascii="Ubuntu" w:hAnsi="Ubuntu" w:cstheme="minorHAnsi"/>
          <w:b/>
          <w:sz w:val="24"/>
          <w:szCs w:val="24"/>
        </w:rPr>
        <w:t xml:space="preserve">4.pav. </w:t>
      </w:r>
      <w:r>
        <w:rPr>
          <w:rFonts w:cs="Calibri" w:ascii="Ubuntu" w:hAnsi="Ubuntu" w:cstheme="minorHAnsi"/>
          <w:sz w:val="24"/>
          <w:szCs w:val="24"/>
        </w:rPr>
        <w:t xml:space="preserve">Dažnio sumažinimo bloko </w:t>
      </w:r>
      <w:r>
        <w:rPr>
          <w:rFonts w:cs="Calibri" w:ascii="Ubuntu" w:hAnsi="Ubuntu" w:cstheme="minorHAnsi"/>
          <w:b/>
          <w:sz w:val="24"/>
          <w:szCs w:val="24"/>
        </w:rPr>
        <w:t>JZČ-51</w:t>
      </w:r>
      <w:r>
        <w:rPr>
          <w:rFonts w:cs="Calibri" w:ascii="Ubuntu" w:hAnsi="Ubuntu" w:cstheme="minorHAnsi"/>
          <w:sz w:val="24"/>
          <w:szCs w:val="24"/>
        </w:rPr>
        <w:t xml:space="preserve"> apibendrinta struktūrinė schema.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60" w:after="0"/>
        <w:outlineLvl w:val="1"/>
        <w:rPr>
          <w:rFonts w:ascii="Ubuntu" w:hAnsi="Ubuntu"/>
        </w:rPr>
      </w:pPr>
      <w:r>
        <w:rPr>
          <w:rFonts w:eastAsia="Times New Roman" w:cs="Calibri" w:ascii="Ubuntu" w:hAnsi="Ubuntu" w:cstheme="minorHAnsi"/>
          <w:b/>
          <w:bCs/>
          <w:sz w:val="24"/>
          <w:szCs w:val="24"/>
          <w:lang w:eastAsia="ru-RU"/>
        </w:rPr>
        <w:t>Darbo rezultatai: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60" w:after="0"/>
        <w:outlineLvl w:val="1"/>
        <w:rPr>
          <w:rFonts w:ascii="Ubuntu" w:hAnsi="Ubuntu" w:eastAsia="Times New Roman" w:cs="Calibri" w:cstheme="minorHAnsi"/>
          <w:b/>
          <w:b/>
          <w:bCs/>
          <w:sz w:val="24"/>
          <w:szCs w:val="24"/>
          <w:lang w:eastAsia="ru-RU"/>
        </w:rPr>
      </w:pPr>
      <w:r>
        <w:rPr>
          <w:rFonts w:eastAsia="Times New Roman" w:cs="Calibri" w:cstheme="minorHAnsi" w:ascii="Ubuntu" w:hAnsi="Ubuntu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720" w:firstLine="720"/>
        <w:jc w:val="center"/>
        <w:rPr>
          <w:rFonts w:ascii="Ubuntu" w:hAnsi="Ubuntu"/>
        </w:rPr>
      </w:pPr>
      <w:r>
        <w:rPr>
          <w:rFonts w:eastAsia="Times New Roman" w:cs="Calibri" w:ascii="Ubuntu" w:hAnsi="Ubuntu" w:cstheme="minorHAnsi"/>
          <w:b/>
          <w:sz w:val="24"/>
          <w:szCs w:val="24"/>
          <w:lang w:eastAsia="ru-RU"/>
        </w:rPr>
        <w:t xml:space="preserve">1 lentelė. </w:t>
      </w:r>
      <w:r>
        <w:rPr>
          <w:rFonts w:eastAsia="Times New Roman" w:cs="Calibri" w:ascii="Ubuntu" w:hAnsi="Ubuntu" w:cstheme="minorHAnsi"/>
          <w:sz w:val="24"/>
          <w:szCs w:val="24"/>
          <w:lang w:eastAsia="ru-RU"/>
        </w:rPr>
        <w:t>Matavimų ir skaičiavimų rezultatai</w:t>
      </w:r>
    </w:p>
    <w:tbl>
      <w:tblPr>
        <w:tblW w:w="798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584"/>
        <w:gridCol w:w="1628"/>
        <w:gridCol w:w="1422"/>
        <w:gridCol w:w="1425"/>
        <w:gridCol w:w="1930"/>
      </w:tblGrid>
      <w:tr>
        <w:trPr/>
        <w:tc>
          <w:tcPr>
            <w:tcW w:w="15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Dažnis, nustatytas generatoriaus skalėje</w:t>
            </w:r>
          </w:p>
        </w:tc>
        <w:tc>
          <w:tcPr>
            <w:tcW w:w="16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Dažnio matavimo rezultatas. Matavimo laikas 100 ms.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Dažnio matavimo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 xml:space="preserve">paklaida, </w:t>
            </w:r>
            <w:r>
              <w:rPr>
                <w:rFonts w:eastAsia="Symbol" w:cs="Symbol" w:ascii="Ubuntu" w:hAnsi="Ubuntu"/>
                <w:sz w:val="24"/>
                <w:szCs w:val="24"/>
                <w:lang w:eastAsia="ru-RU"/>
              </w:rPr>
              <w:t></w:t>
            </w:r>
          </w:p>
        </w:tc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Periodo matavimo rezultatas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 w:eastAsia="Times New Roman" w:cs="Calibri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="Calibri" w:cstheme="minorHAnsi" w:ascii="Ubuntu" w:hAnsi="Ubuntu"/>
                <w:sz w:val="24"/>
                <w:szCs w:val="24"/>
                <w:lang w:eastAsia="ru-RU"/>
              </w:rPr>
            </w:r>
          </w:p>
        </w:tc>
        <w:tc>
          <w:tcPr>
            <w:tcW w:w="19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Periodo matavimo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 xml:space="preserve">paklaida, </w:t>
            </w:r>
            <w:r>
              <w:rPr>
                <w:rFonts w:eastAsia="Symbol" w:cs="Symbol" w:ascii="Ubuntu" w:hAnsi="Ubuntu"/>
                <w:sz w:val="24"/>
                <w:szCs w:val="24"/>
                <w:lang w:eastAsia="ru-RU"/>
              </w:rPr>
              <w:t></w:t>
            </w:r>
          </w:p>
        </w:tc>
      </w:tr>
      <w:tr>
        <w:trPr>
          <w:trHeight w:val="452" w:hRule="atLeast"/>
        </w:trPr>
        <w:tc>
          <w:tcPr>
            <w:tcW w:w="15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20 Hz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19.6 Hz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0.0813%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51.9 ms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0.0810%</w:t>
            </w:r>
          </w:p>
        </w:tc>
      </w:tr>
      <w:tr>
        <w:trPr>
          <w:trHeight w:val="287" w:hRule="atLeast"/>
        </w:trPr>
        <w:tc>
          <w:tcPr>
            <w:tcW w:w="15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400 Hz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390.2 Hz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0.0041%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2.684 ms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0.00416%</w:t>
            </w:r>
          </w:p>
        </w:tc>
      </w:tr>
      <w:tr>
        <w:trPr/>
        <w:tc>
          <w:tcPr>
            <w:tcW w:w="15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1 kHz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987.8 Hz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0.0017%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1.05 ms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0.00166%</w:t>
            </w:r>
          </w:p>
        </w:tc>
      </w:tr>
      <w:tr>
        <w:trPr/>
        <w:tc>
          <w:tcPr>
            <w:tcW w:w="15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5 kHz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4.81 kHz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0.0003933%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 xml:space="preserve">165.62 </w:t>
            </w:r>
            <w:r>
              <w:rPr>
                <w:rFonts w:cs="Calibri" w:ascii="Ubuntu" w:hAnsi="Ubuntu" w:cstheme="minorHAnsi"/>
                <w:sz w:val="24"/>
                <w:szCs w:val="24"/>
              </w:rPr>
              <w:t>µs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0.000219%</w:t>
            </w:r>
          </w:p>
        </w:tc>
      </w:tr>
      <w:tr>
        <w:trPr/>
        <w:tc>
          <w:tcPr>
            <w:tcW w:w="15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20 kHz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19.6 kHz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0.0001437%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 xml:space="preserve">52.1 </w:t>
            </w:r>
            <w:r>
              <w:rPr>
                <w:rFonts w:cs="Calibri" w:ascii="Ubuntu" w:hAnsi="Ubuntu" w:cstheme="minorHAnsi"/>
                <w:sz w:val="24"/>
                <w:szCs w:val="24"/>
              </w:rPr>
              <w:t>µs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0.000094%</w:t>
            </w:r>
          </w:p>
        </w:tc>
      </w:tr>
      <w:tr>
        <w:trPr/>
        <w:tc>
          <w:tcPr>
            <w:tcW w:w="15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100 kHz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99.05 kHz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0.0000786%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 xml:space="preserve">10.2 </w:t>
            </w:r>
            <w:r>
              <w:rPr>
                <w:rFonts w:cs="Calibri" w:ascii="Ubuntu" w:hAnsi="Ubuntu" w:cstheme="minorHAnsi"/>
                <w:sz w:val="24"/>
                <w:szCs w:val="24"/>
              </w:rPr>
              <w:t>µs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0.0000286%</w:t>
            </w:r>
          </w:p>
        </w:tc>
      </w:tr>
      <w:tr>
        <w:trPr/>
        <w:tc>
          <w:tcPr>
            <w:tcW w:w="15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500 kHz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497.18 kHz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0.0000657%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 xml:space="preserve">2 </w:t>
            </w:r>
            <w:r>
              <w:rPr>
                <w:rFonts w:cs="Calibri" w:ascii="Ubuntu" w:hAnsi="Ubuntu" w:cstheme="minorHAnsi"/>
                <w:sz w:val="24"/>
                <w:szCs w:val="24"/>
              </w:rPr>
              <w:t>µs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0.0000146%</w:t>
            </w:r>
          </w:p>
        </w:tc>
      </w:tr>
      <w:tr>
        <w:trPr/>
        <w:tc>
          <w:tcPr>
            <w:tcW w:w="15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5 MHz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4.35 MHz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0.0000629%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202.04</w:t>
            </w:r>
            <w:r>
              <w:rPr>
                <w:rFonts w:cs="Calibri" w:ascii="Ubuntu" w:hAnsi="Ubuntu" w:cstheme="minorHAnsi"/>
                <w:sz w:val="24"/>
                <w:szCs w:val="24"/>
                <w:lang w:eastAsia="ru-RU"/>
              </w:rPr>
              <w:t xml:space="preserve"> ns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0.0000141%</w:t>
            </w:r>
          </w:p>
        </w:tc>
      </w:tr>
      <w:tr>
        <w:trPr/>
        <w:tc>
          <w:tcPr>
            <w:tcW w:w="15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50 MHz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49.29 MHz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0.0000627%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20.5 ns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0.0000127%</w:t>
            </w:r>
          </w:p>
        </w:tc>
      </w:tr>
      <w:tr>
        <w:trPr/>
        <w:tc>
          <w:tcPr>
            <w:tcW w:w="158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200 MHz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200.05 MHz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0.0000625%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5.04 ns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0.0000125%</w:t>
            </w:r>
          </w:p>
        </w:tc>
      </w:tr>
      <w:tr>
        <w:trPr/>
        <w:tc>
          <w:tcPr>
            <w:tcW w:w="158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400 MHz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352.8 MHz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Ubuntu" w:hAnsi="Ubuntu"/>
              </w:rPr>
            </w:pPr>
            <w:r>
              <w:rPr>
                <w:rFonts w:cs="Calibri" w:ascii="Ubuntu" w:hAnsi="Ubuntu" w:cstheme="minorHAnsi"/>
                <w:color w:val="000000"/>
                <w:sz w:val="24"/>
                <w:szCs w:val="24"/>
              </w:rPr>
              <w:t>0.0000625%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2.339 ns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Ubuntu" w:hAnsi="Ubuntu"/>
              </w:rPr>
            </w:pPr>
            <w:r>
              <w:rPr>
                <w:rFonts w:eastAsia="Times New Roman" w:cs="Calibri" w:ascii="Ubuntu" w:hAnsi="Ubuntu" w:cstheme="minorHAnsi"/>
                <w:sz w:val="24"/>
                <w:szCs w:val="24"/>
                <w:lang w:eastAsia="ru-RU"/>
              </w:rPr>
              <w:t>0.0000125%</w:t>
            </w:r>
          </w:p>
        </w:tc>
      </w:tr>
    </w:tbl>
    <w:p>
      <w:pPr>
        <w:pStyle w:val="Normal"/>
        <w:overflowPunct w:val="true"/>
        <w:jc w:val="both"/>
        <w:textAlignment w:val="baseline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Pagrindinė santykinė ribinė dažnio matavimo paklaida yra:</w:t>
      </w:r>
    </w:p>
    <w:p>
      <w:pPr>
        <w:pStyle w:val="Normal"/>
        <w:overflowPunct w:val="true"/>
        <w:jc w:val="both"/>
        <w:textAlignment w:val="baseline"/>
        <w:rPr>
          <w:rFonts w:ascii="Ubuntu" w:hAnsi="Ubuntu"/>
        </w:rPr>
      </w:pP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sinch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mat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overflowPunct w:val="true"/>
        <w:jc w:val="both"/>
        <w:textAlignment w:val="baseline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Čia: 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mat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 xml:space="preserve">– matavimo laikas (100 ms), 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 xml:space="preserve"> – išmatuotas dažnis, Hz; 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 xml:space="preserve"> - vidinio kvarcinio generatoriaus ribinis santykinis dažnio nestabilumas </w:t>
      </w:r>
      <w:r>
        <w:rPr>
          <w:rFonts w:ascii="Ubuntu" w:hAnsi="Ubuntu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0.5</m:t>
            </m:r>
            <m:r>
              <w:rPr>
                <w:rFonts w:ascii="Cambria Math" w:hAnsi="Cambria Math"/>
              </w:rPr>
              <m:t xml:space="preserve">∙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e>
        </m:d>
      </m:oMath>
      <w:r>
        <w:rPr>
          <w:rFonts w:cs="Calibri" w:ascii="Ubuntu" w:hAnsi="Ubuntu" w:cstheme="minorHAnsi"/>
          <w:sz w:val="24"/>
          <w:szCs w:val="24"/>
        </w:rPr>
        <w:t xml:space="preserve">. 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 xml:space="preserve"> – dažnio matavimo raiška, Hz; 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sinch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 xml:space="preserve"> - sinchronizavimo nestabilumas. </w:t>
      </w:r>
    </w:p>
    <w:p>
      <w:pPr>
        <w:pStyle w:val="Normal"/>
        <w:overflowPunct w:val="true"/>
        <w:jc w:val="both"/>
        <w:textAlignment w:val="baseline"/>
        <w:rPr>
          <w:rFonts w:ascii="Ubuntu" w:hAnsi="Ubuntu"/>
        </w:rPr>
      </w:pP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sinch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trk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overflowPunct w:val="true"/>
        <w:jc w:val="both"/>
        <w:textAlignment w:val="baseline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Čia: 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trk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 xml:space="preserve"> – matuojamos įtampos triukšmo lygis, V</w:t>
      </w:r>
      <w:r>
        <w:rPr>
          <w:rFonts w:cs="Calibri" w:ascii="Ubuntu" w:hAnsi="Ubuntu" w:cstheme="minorHAnsi"/>
          <w:sz w:val="24"/>
          <w:szCs w:val="24"/>
          <w:vertAlign w:val="subscript"/>
        </w:rPr>
        <w:t xml:space="preserve">pp </w:t>
      </w:r>
      <w:r>
        <w:rPr>
          <w:rFonts w:cs="Calibri" w:ascii="Ubuntu" w:hAnsi="Ubuntu" w:cstheme="minorHAnsi"/>
          <w:sz w:val="24"/>
          <w:szCs w:val="24"/>
        </w:rPr>
        <w:t xml:space="preserve">(įprastai 1 mV); 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 xml:space="preserve"> – matuojamo periodinio signalo priekinio fronto statumas (V/s).</w:t>
      </w:r>
    </w:p>
    <w:p>
      <w:pPr>
        <w:pStyle w:val="Normal"/>
        <w:overflowPunct w:val="true"/>
        <w:jc w:val="both"/>
        <w:textAlignment w:val="baseline"/>
        <w:rPr>
          <w:rFonts w:ascii="Ubuntu" w:hAnsi="Ubuntu" w:cs="Calibri" w:cstheme="minorHAnsi"/>
          <w:sz w:val="24"/>
          <w:szCs w:val="24"/>
        </w:rPr>
      </w:pPr>
      <w:r>
        <w:rPr>
          <w:rFonts w:cs="Calibri" w:cstheme="minorHAnsi" w:ascii="Ubuntu" w:hAnsi="Ubuntu"/>
          <w:sz w:val="24"/>
          <w:szCs w:val="24"/>
        </w:rPr>
      </w:r>
    </w:p>
    <w:p>
      <w:pPr>
        <w:pStyle w:val="Normal"/>
        <w:overflowPunct w:val="true"/>
        <w:jc w:val="both"/>
        <w:textAlignment w:val="baseline"/>
        <w:rPr>
          <w:rFonts w:ascii="Ubuntu" w:hAnsi="Ubuntu"/>
        </w:rPr>
      </w:pP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π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den>
        </m:f>
      </m:oMath>
    </w:p>
    <w:p>
      <w:pPr>
        <w:pStyle w:val="Normal"/>
        <w:overflowPunct w:val="true"/>
        <w:jc w:val="both"/>
        <w:textAlignment w:val="baseline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Čia: 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 xml:space="preserve"> – matuojamo harmoninio virpesio amplitudė, V (įprastai 100 mV); 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 xml:space="preserve"> – išmatuotas periodas (arba 1/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>), s.</w:t>
      </w:r>
    </w:p>
    <w:p>
      <w:pPr>
        <w:pStyle w:val="Normal"/>
        <w:overflowPunct w:val="true"/>
        <w:jc w:val="both"/>
        <w:textAlignment w:val="baseline"/>
        <w:rPr>
          <w:rFonts w:ascii="Ubuntu" w:hAnsi="Ubuntu"/>
        </w:rPr>
      </w:pP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1.25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∙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mat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overflowPunct w:val="true"/>
        <w:jc w:val="both"/>
        <w:textAlignment w:val="baseline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Pagrindinė santykinė ribinė periodo matavimo paklaida yra:</w:t>
      </w:r>
    </w:p>
    <w:p>
      <w:pPr>
        <w:pStyle w:val="Normal"/>
        <w:overflowPunct w:val="true"/>
        <w:jc w:val="both"/>
        <w:textAlignment w:val="baseline"/>
        <w:rPr>
          <w:rFonts w:ascii="Ubuntu" w:hAnsi="Ubuntu"/>
        </w:rPr>
      </w:pP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sinch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mat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jc w:val="both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 xml:space="preserve">Čia: 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 xml:space="preserve"> – išmatuotas periodas, s; </w:t>
      </w: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cs="Calibri" w:ascii="Ubuntu" w:hAnsi="Ubuntu" w:cstheme="minorHAnsi"/>
          <w:sz w:val="24"/>
          <w:szCs w:val="24"/>
        </w:rPr>
        <w:t xml:space="preserve"> – periodo matavimo raiška.</w:t>
      </w:r>
    </w:p>
    <w:p>
      <w:pPr>
        <w:pStyle w:val="Normal"/>
        <w:overflowPunct w:val="true"/>
        <w:jc w:val="both"/>
        <w:textAlignment w:val="baseline"/>
        <w:rPr>
          <w:rFonts w:ascii="Ubuntu" w:hAnsi="Ubuntu"/>
        </w:rPr>
      </w:pPr>
      <w:r>
        <w:rPr>
          <w:rFonts w:ascii="Ubuntu" w:hAnsi="Ubunt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1.25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</m:t>
            </m:r>
          </m:sup>
        </m:sSup>
        <m:r>
          <w:rPr>
            <w:rFonts w:ascii="Cambria Math" w:hAnsi="Cambria Math"/>
          </w:rPr>
          <m:t xml:space="preserve">∙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mat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overflowPunct w:val="true"/>
        <w:jc w:val="both"/>
        <w:textAlignment w:val="baseline"/>
        <w:rPr>
          <w:rFonts w:ascii="Ubuntu" w:hAnsi="Ubuntu" w:cs="Calibri" w:cstheme="minorHAnsi"/>
          <w:sz w:val="24"/>
          <w:szCs w:val="24"/>
        </w:rPr>
      </w:pPr>
      <w:r>
        <w:rPr>
          <w:rFonts w:cs="Calibri" w:cstheme="minorHAnsi"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 w:cs="Calibri" w:cstheme="minorHAnsi"/>
          <w:sz w:val="24"/>
          <w:szCs w:val="24"/>
        </w:rPr>
      </w:pPr>
      <w:r>
        <w:rPr>
          <w:rFonts w:cs="Calibri" w:cstheme="minorHAnsi"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</w:rPr>
      </w:pPr>
      <w:r>
        <w:rPr>
          <w:rFonts w:ascii="Ubuntu" w:hAnsi="Ubuntu"/>
        </w:rPr>
        <w:drawing>
          <wp:inline distT="0" distB="0" distL="0" distR="0">
            <wp:extent cx="5695950" cy="3209925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Title"/>
        <w:rPr>
          <w:rFonts w:ascii="Ubuntu" w:hAnsi="Ubuntu"/>
        </w:rPr>
      </w:pPr>
      <w:r>
        <w:rPr>
          <w:rFonts w:cs="Calibri" w:ascii="Ubuntu" w:hAnsi="Ubuntu" w:cstheme="minorHAnsi"/>
          <w:sz w:val="24"/>
        </w:rPr>
        <w:t xml:space="preserve">5.pav </w:t>
      </w:r>
      <w:r>
        <w:rPr>
          <w:rFonts w:cs="Calibri" w:ascii="Ubuntu" w:hAnsi="Ubuntu" w:cstheme="minorHAnsi"/>
          <w:b w:val="false"/>
          <w:sz w:val="24"/>
        </w:rPr>
        <w:t>Santykinės ribinės paklaidos priklausomybė nuo dažnio.</w:t>
      </w:r>
    </w:p>
    <w:p>
      <w:pPr>
        <w:pStyle w:val="Normal"/>
        <w:jc w:val="both"/>
        <w:rPr>
          <w:rFonts w:ascii="Ubuntu" w:hAnsi="Ubuntu" w:cs="Calibri" w:cstheme="minorHAnsi"/>
          <w:sz w:val="24"/>
          <w:szCs w:val="24"/>
        </w:rPr>
      </w:pPr>
      <w:r>
        <w:rPr>
          <w:rFonts w:cs="Calibri" w:cstheme="minorHAnsi" w:ascii="Ubuntu" w:hAnsi="Ubuntu"/>
          <w:sz w:val="24"/>
          <w:szCs w:val="24"/>
        </w:rPr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</w:rPr>
        <w:drawing>
          <wp:inline distT="0" distB="0" distL="0" distR="0">
            <wp:extent cx="4572000" cy="2743200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1" w:name="_GoBack"/>
      <w:bookmarkEnd w:id="1"/>
    </w:p>
    <w:p>
      <w:pPr>
        <w:pStyle w:val="Title"/>
        <w:rPr>
          <w:rFonts w:ascii="Ubuntu" w:hAnsi="Ubuntu"/>
        </w:rPr>
      </w:pPr>
      <w:r>
        <w:rPr>
          <w:rFonts w:cs="Calibri" w:ascii="Ubuntu" w:hAnsi="Ubuntu" w:cstheme="minorHAnsi"/>
          <w:sz w:val="24"/>
        </w:rPr>
        <w:t xml:space="preserve">6.pav </w:t>
      </w:r>
      <w:r>
        <w:rPr>
          <w:rFonts w:cs="Calibri" w:ascii="Ubuntu" w:hAnsi="Ubuntu" w:cstheme="minorHAnsi"/>
          <w:b w:val="false"/>
          <w:sz w:val="24"/>
        </w:rPr>
        <w:t>Santykinės ribinės paklaidos priklausomybė nuo periodo.</w:t>
      </w:r>
    </w:p>
    <w:p>
      <w:pPr>
        <w:pStyle w:val="Normal"/>
        <w:jc w:val="center"/>
        <w:rPr>
          <w:rFonts w:ascii="Ubuntu" w:hAnsi="Ubuntu" w:cs="Calibri" w:cstheme="minorHAnsi"/>
          <w:b/>
          <w:b/>
          <w:caps/>
          <w:sz w:val="24"/>
          <w:szCs w:val="24"/>
        </w:rPr>
      </w:pPr>
      <w:r>
        <w:rPr>
          <w:rFonts w:cs="Calibri" w:cstheme="minorHAnsi" w:ascii="Ubuntu" w:hAnsi="Ubuntu"/>
          <w:b/>
          <w:caps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cs="Calibri" w:ascii="Ubuntu" w:hAnsi="Ubuntu" w:cstheme="minorHAnsi"/>
          <w:b/>
          <w:sz w:val="24"/>
          <w:szCs w:val="24"/>
        </w:rPr>
        <w:t>Išvados:</w:t>
      </w:r>
    </w:p>
    <w:p>
      <w:pPr>
        <w:pStyle w:val="Normal"/>
        <w:rPr>
          <w:rFonts w:ascii="Ubuntu" w:hAnsi="Ubuntu"/>
        </w:rPr>
      </w:pPr>
      <w:r>
        <w:rPr>
          <w:rFonts w:cs="Calibri" w:ascii="Ubuntu" w:hAnsi="Ubuntu" w:cstheme="minorHAnsi"/>
          <w:sz w:val="24"/>
          <w:szCs w:val="24"/>
        </w:rPr>
        <w:t>Didėjant dažniui bei periodui galima mažėja paklaida.  Tiksliausias reikšmes pagal grafikus galima gauti žemuose dažniuose matuojant periodą, o aukštuose dažniuose – dažnį. Išanalizuot</w:t>
      </w:r>
      <w:r>
        <w:rPr>
          <w:rFonts w:cs="Calibri" w:ascii="Ubuntu" w:hAnsi="Ubuntu" w:cstheme="minorHAnsi"/>
          <w:sz w:val="24"/>
          <w:szCs w:val="24"/>
        </w:rPr>
        <w:t>a</w:t>
      </w:r>
      <w:r>
        <w:rPr>
          <w:rFonts w:cs="Calibri" w:ascii="Ubuntu" w:hAnsi="Ubuntu" w:cstheme="minorHAnsi"/>
          <w:sz w:val="24"/>
          <w:szCs w:val="24"/>
        </w:rPr>
        <w:t xml:space="preserve"> skaitmeninio dažniamačio, jo dažnio sumažinimo ir laiko intervalų blokų sandar</w:t>
      </w:r>
      <w:r>
        <w:rPr>
          <w:rFonts w:cs="Calibri" w:ascii="Ubuntu" w:hAnsi="Ubuntu" w:cstheme="minorHAnsi"/>
          <w:sz w:val="24"/>
          <w:szCs w:val="24"/>
        </w:rPr>
        <w:t>a</w:t>
      </w:r>
      <w:r>
        <w:rPr>
          <w:rFonts w:cs="Calibri" w:ascii="Ubuntu" w:hAnsi="Ubuntu" w:cstheme="minorHAnsi"/>
          <w:sz w:val="24"/>
          <w:szCs w:val="24"/>
        </w:rPr>
        <w:t xml:space="preserve"> bei veikim</w:t>
      </w:r>
      <w:r>
        <w:rPr>
          <w:rFonts w:cs="Calibri" w:ascii="Ubuntu" w:hAnsi="Ubuntu" w:cstheme="minorHAnsi"/>
          <w:sz w:val="24"/>
          <w:szCs w:val="24"/>
        </w:rPr>
        <w:t>as</w:t>
      </w:r>
      <w:r>
        <w:rPr>
          <w:rFonts w:cs="Calibri" w:ascii="Ubuntu" w:hAnsi="Ubuntu" w:cstheme="minorHAnsi"/>
          <w:sz w:val="24"/>
          <w:szCs w:val="24"/>
        </w:rPr>
        <w:t>, nustatyti jų svarbiausius metrologini</w:t>
      </w:r>
      <w:r>
        <w:rPr>
          <w:rFonts w:cs="Calibri" w:ascii="Ubuntu" w:hAnsi="Ubuntu" w:cstheme="minorHAnsi"/>
          <w:sz w:val="24"/>
          <w:szCs w:val="24"/>
        </w:rPr>
        <w:t>ai</w:t>
      </w:r>
      <w:r>
        <w:rPr>
          <w:rFonts w:cs="Calibri" w:ascii="Ubuntu" w:hAnsi="Ubuntu" w:cstheme="minorHAnsi"/>
          <w:sz w:val="24"/>
          <w:szCs w:val="24"/>
        </w:rPr>
        <w:t xml:space="preserve"> parametr</w:t>
      </w:r>
      <w:r>
        <w:rPr>
          <w:rFonts w:cs="Calibri" w:ascii="Ubuntu" w:hAnsi="Ubuntu" w:cstheme="minorHAnsi"/>
          <w:sz w:val="24"/>
          <w:szCs w:val="24"/>
        </w:rPr>
        <w:t>ai</w:t>
      </w:r>
      <w:r>
        <w:rPr>
          <w:rFonts w:cs="Calibri" w:ascii="Ubuntu" w:hAnsi="Ubuntu" w:cstheme="minorHAnsi"/>
          <w:sz w:val="24"/>
          <w:szCs w:val="24"/>
        </w:rPr>
        <w:t>, matavimo neapibrėžčių atsiradimo priežast</w:t>
      </w:r>
      <w:r>
        <w:rPr>
          <w:rFonts w:cs="Calibri" w:ascii="Ubuntu" w:hAnsi="Ubuntu" w:cstheme="minorHAnsi"/>
          <w:sz w:val="24"/>
          <w:szCs w:val="24"/>
        </w:rPr>
        <w:t>y</w:t>
      </w:r>
      <w:r>
        <w:rPr>
          <w:rFonts w:cs="Calibri" w:ascii="Ubuntu" w:hAnsi="Ubuntu" w:cstheme="minorHAnsi"/>
          <w:sz w:val="24"/>
          <w:szCs w:val="24"/>
        </w:rPr>
        <w:t>s ir išmokt</w:t>
      </w:r>
      <w:r>
        <w:rPr>
          <w:rFonts w:cs="Calibri" w:ascii="Ubuntu" w:hAnsi="Ubuntu" w:cstheme="minorHAnsi"/>
          <w:sz w:val="24"/>
          <w:szCs w:val="24"/>
        </w:rPr>
        <w:t>a</w:t>
      </w:r>
      <w:r>
        <w:rPr>
          <w:rFonts w:cs="Calibri" w:ascii="Ubuntu" w:hAnsi="Ubuntu" w:cstheme="minorHAnsi"/>
          <w:sz w:val="24"/>
          <w:szCs w:val="24"/>
        </w:rPr>
        <w:t xml:space="preserve"> j</w:t>
      </w:r>
      <w:r>
        <w:rPr>
          <w:rFonts w:cs="Calibri" w:ascii="Ubuntu" w:hAnsi="Ubuntu" w:cstheme="minorHAnsi"/>
          <w:sz w:val="24"/>
          <w:szCs w:val="24"/>
        </w:rPr>
        <w:t>ais</w:t>
      </w:r>
      <w:r>
        <w:rPr>
          <w:rFonts w:cs="Calibri" w:ascii="Ubuntu" w:hAnsi="Ubuntu" w:cstheme="minorHAnsi"/>
          <w:sz w:val="24"/>
          <w:szCs w:val="24"/>
        </w:rPr>
        <w:t xml:space="preserve"> naudotis.</w:t>
      </w:r>
    </w:p>
    <w:p>
      <w:pPr>
        <w:pStyle w:val="Normal"/>
        <w:rPr>
          <w:rFonts w:ascii="Ubuntu" w:hAnsi="Ubuntu" w:cs="Calibri" w:cstheme="minorHAnsi"/>
        </w:rPr>
      </w:pPr>
      <w:r>
        <w:rPr>
          <w:rFonts w:cs="Calibri" w:cstheme="minorHAnsi" w:ascii="Ubuntu" w:hAnsi="Ubuntu"/>
        </w:rPr>
      </w:r>
    </w:p>
    <w:p>
      <w:pPr>
        <w:pStyle w:val="Normal"/>
        <w:rPr>
          <w:rFonts w:ascii="Ubuntu" w:hAnsi="Ubuntu" w:cs="Calibri" w:cstheme="minorHAnsi"/>
        </w:rPr>
      </w:pPr>
      <w:r>
        <w:rPr>
          <w:rFonts w:cs="Calibri" w:cstheme="minorHAnsi" w:ascii="Ubuntu" w:hAnsi="Ubuntu"/>
        </w:rPr>
      </w:r>
    </w:p>
    <w:p>
      <w:pPr>
        <w:pStyle w:val="Normal"/>
        <w:spacing w:before="0" w:after="200"/>
        <w:rPr>
          <w:rFonts w:ascii="Ubuntu" w:hAnsi="Ubuntu"/>
        </w:rPr>
      </w:pPr>
      <w:r>
        <w:rPr>
          <w:rFonts w:ascii="Ubuntu" w:hAnsi="Ubuntu"/>
        </w:rPr>
        <w:drawing>
          <wp:inline distT="0" distB="7620" distL="0" distR="0">
            <wp:extent cx="6858000" cy="8660130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02"/>
        </w:tabs>
        <w:ind w:left="1102" w:hanging="705"/>
      </w:pPr>
    </w:lvl>
    <w:lvl w:ilvl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e3c2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lt-L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2e3c2b"/>
    <w:rPr>
      <w:rFonts w:ascii="Times New Roman" w:hAnsi="Times New Roman" w:eastAsia="Times New Roman" w:cs="Times New Roman"/>
      <w:szCs w:val="24"/>
      <w:lang w:val="lt-LT"/>
    </w:rPr>
  </w:style>
  <w:style w:type="character" w:styleId="TitleChar" w:customStyle="1">
    <w:name w:val="Title Char"/>
    <w:basedOn w:val="DefaultParagraphFont"/>
    <w:link w:val="Title"/>
    <w:qFormat/>
    <w:rsid w:val="003726b0"/>
    <w:rPr>
      <w:rFonts w:ascii="Times New Roman" w:hAnsi="Times New Roman" w:eastAsia="Times New Roman" w:cs="Times New Roman"/>
      <w:b/>
      <w:bCs/>
      <w:szCs w:val="24"/>
      <w:lang w:val="lt-LT"/>
    </w:rPr>
  </w:style>
  <w:style w:type="character" w:styleId="PlaceholderText">
    <w:name w:val="Placeholder Text"/>
    <w:basedOn w:val="DefaultParagraphFont"/>
    <w:uiPriority w:val="99"/>
    <w:semiHidden/>
    <w:qFormat/>
    <w:rsid w:val="006b4c8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rsid w:val="002e3c2b"/>
    <w:pPr>
      <w:spacing w:lineRule="auto" w:line="240" w:before="0" w:after="120"/>
    </w:pPr>
    <w:rPr>
      <w:rFonts w:ascii="Times New Roman" w:hAnsi="Times New Roman" w:eastAsia="Times New Roman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e3c2b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link w:val="TitleChar"/>
    <w:qFormat/>
    <w:rsid w:val="003726b0"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chart" Target="charts/chart1.xml"/><Relationship Id="rId11" Type="http://schemas.openxmlformats.org/officeDocument/2006/relationships/chart" Target="charts/chart2.xml"/><Relationship Id="rId12" Type="http://schemas.openxmlformats.org/officeDocument/2006/relationships/image" Target="media/image9.jpe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472c4"/>
            </a:solidFill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numFmt formatCode="0.00%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1"/>
                <c:pt idx="0">
                  <c:v>20 Hz</c:v>
                </c:pt>
                <c:pt idx="1">
                  <c:v>400 Hz</c:v>
                </c:pt>
                <c:pt idx="2">
                  <c:v>1000 Hz</c:v>
                </c:pt>
                <c:pt idx="3">
                  <c:v>5000 Hz</c:v>
                </c:pt>
                <c:pt idx="4">
                  <c:v>20000 Hz</c:v>
                </c:pt>
                <c:pt idx="5">
                  <c:v>100000 Hz</c:v>
                </c:pt>
                <c:pt idx="6">
                  <c:v>500000 Hz</c:v>
                </c:pt>
                <c:pt idx="7">
                  <c:v>5000000000 Hz</c:v>
                </c:pt>
                <c:pt idx="8">
                  <c:v>50000000 Hz</c:v>
                </c:pt>
                <c:pt idx="9">
                  <c:v>200000000 Hz</c:v>
                </c:pt>
                <c:pt idx="10">
                  <c:v>400000000 Hz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0.000813</c:v>
                </c:pt>
                <c:pt idx="1">
                  <c:v>4.1E-005</c:v>
                </c:pt>
                <c:pt idx="2">
                  <c:v>1.7E-005</c:v>
                </c:pt>
                <c:pt idx="3">
                  <c:v>3.933E-006</c:v>
                </c:pt>
                <c:pt idx="4">
                  <c:v>1.437E-006</c:v>
                </c:pt>
                <c:pt idx="5">
                  <c:v>7.86E-007</c:v>
                </c:pt>
                <c:pt idx="6">
                  <c:v>6.57E-007</c:v>
                </c:pt>
                <c:pt idx="7">
                  <c:v>6.29E-007</c:v>
                </c:pt>
                <c:pt idx="8">
                  <c:v>6.27E-007</c:v>
                </c:pt>
                <c:pt idx="9">
                  <c:v>6.25E-007</c:v>
                </c:pt>
                <c:pt idx="10">
                  <c:v>6.25E-007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1507623"/>
        <c:axId val="77476535"/>
      </c:lineChart>
      <c:catAx>
        <c:axId val="1507623"/>
        <c:scaling>
          <c:orientation val="minMax"/>
        </c:scaling>
        <c:delete val="0"/>
        <c:axPos val="b"/>
        <c:numFmt formatCode="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7476535"/>
        <c:crosses val="autoZero"/>
        <c:auto val="1"/>
        <c:lblAlgn val="ctr"/>
        <c:lblOffset val="100"/>
      </c:catAx>
      <c:valAx>
        <c:axId val="7747653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%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507623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numFmt formatCode="0.00%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11"/>
                <c:pt idx="0">
                  <c:v>0.0519</c:v>
                </c:pt>
                <c:pt idx="1">
                  <c:v>0.002684</c:v>
                </c:pt>
                <c:pt idx="2">
                  <c:v>0.00105</c:v>
                </c:pt>
                <c:pt idx="3">
                  <c:v>0.00016562</c:v>
                </c:pt>
                <c:pt idx="4">
                  <c:v>5.21E-005</c:v>
                </c:pt>
                <c:pt idx="5">
                  <c:v>1.02E-005</c:v>
                </c:pt>
                <c:pt idx="6">
                  <c:v>2E-006</c:v>
                </c:pt>
                <c:pt idx="7">
                  <c:v>2.0204E-007</c:v>
                </c:pt>
                <c:pt idx="8">
                  <c:v>2.05E-008</c:v>
                </c:pt>
                <c:pt idx="9">
                  <c:v>5.04E-009</c:v>
                </c:pt>
                <c:pt idx="10">
                  <c:v>2.339E-009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0.00081</c:v>
                </c:pt>
                <c:pt idx="1">
                  <c:v>4.16E-005</c:v>
                </c:pt>
                <c:pt idx="2">
                  <c:v>1.66E-005</c:v>
                </c:pt>
                <c:pt idx="3">
                  <c:v>2.19E-006</c:v>
                </c:pt>
                <c:pt idx="4">
                  <c:v>9.4E-007</c:v>
                </c:pt>
                <c:pt idx="5">
                  <c:v>2.86E-007</c:v>
                </c:pt>
                <c:pt idx="6">
                  <c:v>1.46E-007</c:v>
                </c:pt>
                <c:pt idx="7">
                  <c:v>1.41E-007</c:v>
                </c:pt>
                <c:pt idx="8">
                  <c:v>1.27E-007</c:v>
                </c:pt>
                <c:pt idx="9">
                  <c:v>1.25E-007</c:v>
                </c:pt>
                <c:pt idx="10">
                  <c:v>1.25E-007</c:v>
                </c:pt>
              </c:numCache>
            </c:numRef>
          </c:yVal>
          <c:smooth val="1"/>
        </c:ser>
        <c:axId val="20449303"/>
        <c:axId val="16057492"/>
      </c:scatterChart>
      <c:valAx>
        <c:axId val="20449303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6057492"/>
        <c:crosses val="autoZero"/>
        <c:crossBetween val="midCat"/>
      </c:valAx>
      <c:valAx>
        <c:axId val="1605749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%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0449303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LibreOffice/6.0.7.3$Linux_X86_64 LibreOffice_project/00m0$Build-3</Application>
  <Pages>7</Pages>
  <Words>901</Words>
  <Characters>4873</Characters>
  <CharactersWithSpaces>5680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2018-12-02T19:33:00Z</dcterms:created>
  <dc:creator>diana staz</dc:creator>
  <dc:description/>
  <dc:language>en-US</dc:language>
  <cp:lastModifiedBy/>
  <dcterms:modified xsi:type="dcterms:W3CDTF">2019-01-20T16:53:46Z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