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DIRECCIÓN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IDENTIFICACIÓN DE LA GUÍA DE APRENDIZAJE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Resultados de Aprendizaje Establecer relaciones de </w:t>
      </w:r>
      <w:r w:rsidDel="00000000" w:rsidR="00000000" w:rsidRPr="00000000">
        <w:rPr>
          <w:rFonts w:ascii="Arial" w:cs="Arial" w:eastAsia="Arial" w:hAnsi="Arial"/>
          <w:b w:val="1"/>
          <w:color w:val="000000"/>
          <w:rtl w:val="0"/>
        </w:rPr>
        <w:t xml:space="preserve">crecimiento</w:t>
      </w:r>
      <w:r w:rsidDel="00000000" w:rsidR="00000000" w:rsidRPr="00000000">
        <w:rPr>
          <w:rFonts w:ascii="Arial" w:cs="Arial" w:eastAsia="Arial" w:hAnsi="Arial"/>
          <w:color w:val="000000"/>
          <w:rtl w:val="0"/>
        </w:rPr>
        <w:t xml:space="preserve"> personal y </w:t>
      </w:r>
      <w:r w:rsidDel="00000000" w:rsidR="00000000" w:rsidRPr="00000000">
        <w:rPr>
          <w:rFonts w:ascii="Arial" w:cs="Arial" w:eastAsia="Arial" w:hAnsi="Arial"/>
          <w:b w:val="1"/>
          <w:color w:val="000000"/>
          <w:rtl w:val="0"/>
        </w:rPr>
        <w:t xml:space="preserve">comunitario</w:t>
      </w:r>
      <w:r w:rsidDel="00000000" w:rsidR="00000000" w:rsidRPr="00000000">
        <w:rPr>
          <w:rFonts w:ascii="Arial" w:cs="Arial" w:eastAsia="Arial" w:hAnsi="Arial"/>
          <w:color w:val="000000"/>
          <w:rtl w:val="0"/>
        </w:rPr>
        <w:t xml:space="preserve"> a partir del bien común como aporte para el desarrollo social.</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Duración de la Guía: 8 horas</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0B">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rtl w:val="0"/>
        </w:rPr>
        <w:t xml:space="preserve">El ser humano es un ser social por naturaleza, de manera que todas las interacciones que desarrolle en dicho medio, influirán a una persona.  Del mismo modo, la calidad de las interacciones entre las personas, dan forma de manera constante a la sociedad. </w:t>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guía tiene como objetivo ofrecer a los aprendices elementos  de comprensión de las relaciones entre individuo y sociedad, primero, a nivel de la comunidad con la que interactúa de manera directa, y luego de la sociedad, bien sea a nivel local, nacional o internacional.</w:t>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Fonts w:ascii="Arial" w:cs="Arial" w:eastAsia="Arial" w:hAnsi="Arial"/>
          <w:rtl w:val="0"/>
        </w:rPr>
        <w:t xml:space="preserve">Apreciado Aprendiz: a continuación encontrará una serie de actividades de reflexión, teorización, contextualización y transferencia de conocimiento sobre las relaciones entre el individuo y los grupos a los que pertenece.</w:t>
      </w:r>
    </w:p>
    <w:p w:rsidR="00000000" w:rsidDel="00000000" w:rsidP="00000000" w:rsidRDefault="00000000" w:rsidRPr="00000000" w14:paraId="0000000F">
      <w:pPr>
        <w:tabs>
          <w:tab w:val="left" w:leader="none" w:pos="4320"/>
          <w:tab w:val="left" w:leader="none" w:pos="4485"/>
          <w:tab w:val="left" w:leader="none" w:pos="5445"/>
        </w:tabs>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1">
      <w:pPr>
        <w:spacing w:after="0" w:line="259" w:lineRule="auto"/>
        <w:rPr>
          <w:rFonts w:ascii="Arial" w:cs="Arial" w:eastAsia="Arial" w:hAnsi="Arial"/>
          <w:b w:val="1"/>
        </w:rPr>
      </w:pPr>
      <w:r w:rsidDel="00000000" w:rsidR="00000000" w:rsidRPr="00000000">
        <w:rPr>
          <w:rFonts w:ascii="Arial" w:cs="Arial" w:eastAsia="Arial" w:hAnsi="Arial"/>
          <w:b w:val="1"/>
          <w:rtl w:val="0"/>
        </w:rPr>
        <w:t xml:space="preserve">3.1 Actividad de Reflexión Inicial. </w:t>
      </w:r>
    </w:p>
    <w:p w:rsidR="00000000" w:rsidDel="00000000" w:rsidP="00000000" w:rsidRDefault="00000000" w:rsidRPr="00000000" w14:paraId="00000012">
      <w:pPr>
        <w:spacing w:after="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3.1.1. En el proceso de desarrollo de una Cultura de Paz resulta fundamental identificar al otro y reconocerlo como el resultado de un proceso histórico y cultural particular. Por ello, en esta actividad inicial usted debe presentarse mediante un relato corto en el que va a compartir cuál es su origen, sus padres, abuelos, bisabuelos; de qué región del país provienen, a qué se han dedicado, cómo llegaron a la ciudad, etc. Si es necesario, indague con sus familiares para completar la información.  </w:t>
      </w:r>
    </w:p>
    <w:p w:rsidR="00000000" w:rsidDel="00000000" w:rsidP="00000000" w:rsidRDefault="00000000" w:rsidRPr="00000000" w14:paraId="00000014">
      <w:pPr>
        <w:spacing w:after="0" w:line="240" w:lineRule="auto"/>
        <w:jc w:val="both"/>
        <w:rPr>
          <w:rFonts w:ascii="Arial" w:cs="Arial" w:eastAsia="Arial" w:hAnsi="Arial"/>
          <w:b w:val="1"/>
          <w:sz w:val="21"/>
          <w:szCs w:val="21"/>
        </w:rPr>
      </w:pPr>
      <w:r w:rsidDel="00000000" w:rsidR="00000000" w:rsidRPr="00000000">
        <w:rPr>
          <w:rFonts w:ascii="Arial" w:cs="Arial" w:eastAsia="Arial" w:hAnsi="Arial"/>
          <w:rtl w:val="0"/>
        </w:rPr>
        <w:t xml:space="preserve">3.1.2. </w:t>
      </w:r>
      <w:r w:rsidDel="00000000" w:rsidR="00000000" w:rsidRPr="00000000">
        <w:rPr>
          <w:rFonts w:ascii="Arial" w:cs="Arial" w:eastAsia="Arial" w:hAnsi="Arial"/>
          <w:sz w:val="21"/>
          <w:szCs w:val="21"/>
          <w:rtl w:val="0"/>
        </w:rPr>
        <w:t xml:space="preserve">A partir de las reflexiones que genera el texto siguiente, piense y escriba: </w:t>
      </w:r>
      <w:r w:rsidDel="00000000" w:rsidR="00000000" w:rsidRPr="00000000">
        <w:rPr>
          <w:rFonts w:ascii="Arial" w:cs="Arial" w:eastAsia="Arial" w:hAnsi="Arial"/>
          <w:b w:val="1"/>
          <w:sz w:val="21"/>
          <w:szCs w:val="21"/>
          <w:rtl w:val="0"/>
        </w:rPr>
        <w:t xml:space="preserve">¿Cómo puedo contribuir para la transformación y mejora de la sociedad?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252525"/>
          <w:sz w:val="21"/>
          <w:szCs w:val="21"/>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i w:val="1"/>
          <w:color w:val="252525"/>
          <w:sz w:val="21"/>
          <w:szCs w:val="21"/>
          <w:highlight w:val="white"/>
        </w:rPr>
      </w:pPr>
      <w:r w:rsidDel="00000000" w:rsidR="00000000" w:rsidRPr="00000000">
        <w:rPr>
          <w:rFonts w:ascii="Arial" w:cs="Arial" w:eastAsia="Arial" w:hAnsi="Arial"/>
          <w:i w:val="1"/>
          <w:color w:val="252525"/>
          <w:sz w:val="21"/>
          <w:szCs w:val="21"/>
          <w:highlight w:val="white"/>
          <w:rtl w:val="0"/>
        </w:rPr>
        <w:t xml:space="preserve">“Cuando los </w:t>
      </w:r>
      <w:r w:rsidDel="00000000" w:rsidR="00000000" w:rsidRPr="00000000">
        <w:rPr>
          <w:rFonts w:ascii="Arial" w:cs="Arial" w:eastAsia="Arial" w:hAnsi="Arial"/>
          <w:i w:val="1"/>
          <w:color w:val="000000"/>
          <w:sz w:val="21"/>
          <w:szCs w:val="21"/>
          <w:highlight w:val="white"/>
          <w:rtl w:val="0"/>
        </w:rPr>
        <w:t xml:space="preserve">nazis</w:t>
      </w:r>
      <w:r w:rsidDel="00000000" w:rsidR="00000000" w:rsidRPr="00000000">
        <w:rPr>
          <w:rFonts w:ascii="Arial" w:cs="Arial" w:eastAsia="Arial" w:hAnsi="Arial"/>
          <w:i w:val="1"/>
          <w:color w:val="252525"/>
          <w:sz w:val="21"/>
          <w:szCs w:val="21"/>
          <w:highlight w:val="white"/>
          <w:rtl w:val="0"/>
        </w:rPr>
        <w:t xml:space="preserve"> vinieron a llevarse a los comunistas,</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guardé silencio,</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porque yo no era </w:t>
      </w:r>
      <w:r w:rsidDel="00000000" w:rsidR="00000000" w:rsidRPr="00000000">
        <w:rPr>
          <w:rFonts w:ascii="Arial" w:cs="Arial" w:eastAsia="Arial" w:hAnsi="Arial"/>
          <w:i w:val="1"/>
          <w:color w:val="000000"/>
          <w:sz w:val="21"/>
          <w:szCs w:val="21"/>
          <w:highlight w:val="white"/>
          <w:rtl w:val="0"/>
        </w:rPr>
        <w:t xml:space="preserve">comunista</w:t>
      </w:r>
      <w:r w:rsidDel="00000000" w:rsidR="00000000" w:rsidRPr="00000000">
        <w:rPr>
          <w:rFonts w:ascii="Arial" w:cs="Arial" w:eastAsia="Arial" w:hAnsi="Arial"/>
          <w:i w:val="1"/>
          <w:color w:val="252525"/>
          <w:sz w:val="21"/>
          <w:szCs w:val="21"/>
          <w:highlight w:val="white"/>
          <w:rtl w:val="0"/>
        </w:rPr>
        <w:t xml:space="preserve">,</w:t>
      </w:r>
      <w:r w:rsidDel="00000000" w:rsidR="00000000" w:rsidRPr="00000000">
        <w:rPr>
          <w:rFonts w:ascii="Arial" w:cs="Arial" w:eastAsia="Arial" w:hAnsi="Arial"/>
          <w:i w:val="1"/>
          <w:color w:val="252525"/>
          <w:sz w:val="21"/>
          <w:szCs w:val="21"/>
          <w:rtl w:val="0"/>
        </w:rPr>
        <w:br w:type="textWrapping"/>
        <w:br w:type="textWrapping"/>
      </w:r>
      <w:r w:rsidDel="00000000" w:rsidR="00000000" w:rsidRPr="00000000">
        <w:rPr>
          <w:rFonts w:ascii="Arial" w:cs="Arial" w:eastAsia="Arial" w:hAnsi="Arial"/>
          <w:i w:val="1"/>
          <w:color w:val="252525"/>
          <w:sz w:val="21"/>
          <w:szCs w:val="21"/>
          <w:highlight w:val="white"/>
          <w:rtl w:val="0"/>
        </w:rPr>
        <w:t xml:space="preserve">Cuando encarcelaron a los socialdemócratas,</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guardé silencio,</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porque yo no era </w:t>
      </w:r>
      <w:r w:rsidDel="00000000" w:rsidR="00000000" w:rsidRPr="00000000">
        <w:rPr>
          <w:rFonts w:ascii="Arial" w:cs="Arial" w:eastAsia="Arial" w:hAnsi="Arial"/>
          <w:i w:val="1"/>
          <w:color w:val="000000"/>
          <w:sz w:val="21"/>
          <w:szCs w:val="21"/>
          <w:highlight w:val="white"/>
          <w:rtl w:val="0"/>
        </w:rPr>
        <w:t xml:space="preserve">socialdemócrata</w:t>
      </w:r>
      <w:r w:rsidDel="00000000" w:rsidR="00000000" w:rsidRPr="00000000">
        <w:rPr>
          <w:rFonts w:ascii="Arial" w:cs="Arial" w:eastAsia="Arial" w:hAnsi="Arial"/>
          <w:i w:val="1"/>
          <w:color w:val="252525"/>
          <w:sz w:val="21"/>
          <w:szCs w:val="21"/>
          <w:highlight w:val="white"/>
          <w:rtl w:val="0"/>
        </w:rPr>
        <w:t xml:space="preserve">,</w:t>
      </w:r>
      <w:r w:rsidDel="00000000" w:rsidR="00000000" w:rsidRPr="00000000">
        <w:rPr>
          <w:rFonts w:ascii="Arial" w:cs="Arial" w:eastAsia="Arial" w:hAnsi="Arial"/>
          <w:i w:val="1"/>
          <w:color w:val="252525"/>
          <w:sz w:val="21"/>
          <w:szCs w:val="21"/>
          <w:rtl w:val="0"/>
        </w:rPr>
        <w:br w:type="textWrapping"/>
        <w:br w:type="textWrapping"/>
      </w:r>
      <w:r w:rsidDel="00000000" w:rsidR="00000000" w:rsidRPr="00000000">
        <w:rPr>
          <w:rFonts w:ascii="Arial" w:cs="Arial" w:eastAsia="Arial" w:hAnsi="Arial"/>
          <w:i w:val="1"/>
          <w:color w:val="252525"/>
          <w:sz w:val="21"/>
          <w:szCs w:val="21"/>
          <w:highlight w:val="white"/>
          <w:rtl w:val="0"/>
        </w:rPr>
        <w:t xml:space="preserve">Cuando vinieron a buscar a los sindicalistas,</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no protesté,</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porque yo no era </w:t>
      </w:r>
      <w:r w:rsidDel="00000000" w:rsidR="00000000" w:rsidRPr="00000000">
        <w:rPr>
          <w:rFonts w:ascii="Arial" w:cs="Arial" w:eastAsia="Arial" w:hAnsi="Arial"/>
          <w:i w:val="1"/>
          <w:color w:val="000000"/>
          <w:sz w:val="21"/>
          <w:szCs w:val="21"/>
          <w:highlight w:val="white"/>
          <w:rtl w:val="0"/>
        </w:rPr>
        <w:t xml:space="preserve">sindicalista,</w:t>
      </w:r>
      <w:r w:rsidDel="00000000" w:rsidR="00000000" w:rsidRPr="00000000">
        <w:rPr>
          <w:rFonts w:ascii="Arial" w:cs="Arial" w:eastAsia="Arial" w:hAnsi="Arial"/>
          <w:i w:val="1"/>
          <w:color w:val="252525"/>
          <w:sz w:val="21"/>
          <w:szCs w:val="21"/>
          <w:rtl w:val="0"/>
        </w:rPr>
        <w:br w:type="textWrapping"/>
        <w:br w:type="textWrapping"/>
      </w:r>
      <w:r w:rsidDel="00000000" w:rsidR="00000000" w:rsidRPr="00000000">
        <w:rPr>
          <w:rFonts w:ascii="Arial" w:cs="Arial" w:eastAsia="Arial" w:hAnsi="Arial"/>
          <w:i w:val="1"/>
          <w:color w:val="252525"/>
          <w:sz w:val="21"/>
          <w:szCs w:val="21"/>
          <w:highlight w:val="white"/>
          <w:rtl w:val="0"/>
        </w:rPr>
        <w:t xml:space="preserve">Cuando vinieron a llevarse a los judíos,</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no protesté,</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porque yo no era </w:t>
      </w:r>
      <w:r w:rsidDel="00000000" w:rsidR="00000000" w:rsidRPr="00000000">
        <w:rPr>
          <w:rFonts w:ascii="Arial" w:cs="Arial" w:eastAsia="Arial" w:hAnsi="Arial"/>
          <w:i w:val="1"/>
          <w:color w:val="000000"/>
          <w:sz w:val="21"/>
          <w:szCs w:val="21"/>
          <w:highlight w:val="white"/>
          <w:rtl w:val="0"/>
        </w:rPr>
        <w:t xml:space="preserve">judío</w:t>
      </w:r>
      <w:r w:rsidDel="00000000" w:rsidR="00000000" w:rsidRPr="00000000">
        <w:rPr>
          <w:rFonts w:ascii="Arial" w:cs="Arial" w:eastAsia="Arial" w:hAnsi="Arial"/>
          <w:i w:val="1"/>
          <w:color w:val="252525"/>
          <w:sz w:val="21"/>
          <w:szCs w:val="21"/>
          <w:highlight w:val="white"/>
          <w:rtl w:val="0"/>
        </w:rPr>
        <w:t xml:space="preserve">,</w:t>
      </w:r>
      <w:r w:rsidDel="00000000" w:rsidR="00000000" w:rsidRPr="00000000">
        <w:rPr>
          <w:rFonts w:ascii="Arial" w:cs="Arial" w:eastAsia="Arial" w:hAnsi="Arial"/>
          <w:i w:val="1"/>
          <w:color w:val="252525"/>
          <w:sz w:val="21"/>
          <w:szCs w:val="21"/>
          <w:rtl w:val="0"/>
        </w:rPr>
        <w:br w:type="textWrapping"/>
        <w:br w:type="textWrapping"/>
      </w:r>
      <w:r w:rsidDel="00000000" w:rsidR="00000000" w:rsidRPr="00000000">
        <w:rPr>
          <w:rFonts w:ascii="Arial" w:cs="Arial" w:eastAsia="Arial" w:hAnsi="Arial"/>
          <w:i w:val="1"/>
          <w:color w:val="252525"/>
          <w:sz w:val="21"/>
          <w:szCs w:val="21"/>
          <w:highlight w:val="white"/>
          <w:rtl w:val="0"/>
        </w:rPr>
        <w:t xml:space="preserve">Cuando vinieron a buscarme,</w:t>
      </w:r>
      <w:r w:rsidDel="00000000" w:rsidR="00000000" w:rsidRPr="00000000">
        <w:rPr>
          <w:rFonts w:ascii="Arial" w:cs="Arial" w:eastAsia="Arial" w:hAnsi="Arial"/>
          <w:i w:val="1"/>
          <w:color w:val="252525"/>
          <w:sz w:val="21"/>
          <w:szCs w:val="21"/>
          <w:rtl w:val="0"/>
        </w:rPr>
        <w:br w:type="textWrapping"/>
      </w:r>
      <w:r w:rsidDel="00000000" w:rsidR="00000000" w:rsidRPr="00000000">
        <w:rPr>
          <w:rFonts w:ascii="Arial" w:cs="Arial" w:eastAsia="Arial" w:hAnsi="Arial"/>
          <w:i w:val="1"/>
          <w:color w:val="252525"/>
          <w:sz w:val="21"/>
          <w:szCs w:val="21"/>
          <w:highlight w:val="white"/>
          <w:rtl w:val="0"/>
        </w:rPr>
        <w:t xml:space="preserve">no había </w:t>
      </w:r>
      <w:r w:rsidDel="00000000" w:rsidR="00000000" w:rsidRPr="00000000">
        <w:rPr>
          <w:rFonts w:ascii="Arial" w:cs="Arial" w:eastAsia="Arial" w:hAnsi="Arial"/>
          <w:i w:val="1"/>
          <w:color w:val="000000"/>
          <w:sz w:val="21"/>
          <w:szCs w:val="21"/>
          <w:highlight w:val="white"/>
          <w:rtl w:val="0"/>
        </w:rPr>
        <w:t xml:space="preserve">nadie más</w:t>
      </w:r>
      <w:r w:rsidDel="00000000" w:rsidR="00000000" w:rsidRPr="00000000">
        <w:rPr>
          <w:rFonts w:ascii="Arial" w:cs="Arial" w:eastAsia="Arial" w:hAnsi="Arial"/>
          <w:i w:val="1"/>
          <w:color w:val="252525"/>
          <w:sz w:val="21"/>
          <w:szCs w:val="21"/>
          <w:highlight w:val="white"/>
          <w:rtl w:val="0"/>
        </w:rPr>
        <w:t xml:space="preserve"> que pudiera protestar.”</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i w:val="1"/>
          <w:color w:val="252525"/>
          <w:sz w:val="21"/>
          <w:szCs w:val="21"/>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Arial" w:cs="Arial" w:eastAsia="Arial" w:hAnsi="Arial"/>
          <w:i w:val="1"/>
          <w:color w:val="000000"/>
          <w:sz w:val="21"/>
          <w:szCs w:val="21"/>
        </w:rPr>
      </w:pPr>
      <w:bookmarkStart w:colFirst="0" w:colLast="0" w:name="_heading=h.gjdgxs" w:id="0"/>
      <w:bookmarkEnd w:id="0"/>
      <w:r w:rsidDel="00000000" w:rsidR="00000000" w:rsidRPr="00000000">
        <w:rPr>
          <w:rFonts w:ascii="Arial" w:cs="Arial" w:eastAsia="Arial" w:hAnsi="Arial"/>
          <w:i w:val="1"/>
          <w:color w:val="252525"/>
          <w:sz w:val="21"/>
          <w:szCs w:val="21"/>
          <w:highlight w:val="white"/>
          <w:rtl w:val="0"/>
        </w:rPr>
        <w:t xml:space="preserve">Autor: Friedrich Gustav Emil Martin Niemöller</w:t>
      </w:r>
      <w:r w:rsidDel="00000000" w:rsidR="00000000" w:rsidRPr="00000000">
        <w:rPr>
          <w:rFonts w:ascii="Arial" w:cs="Arial" w:eastAsia="Arial" w:hAnsi="Arial"/>
          <w:i w:val="1"/>
          <w:color w:val="000000"/>
          <w:sz w:val="21"/>
          <w:szCs w:val="21"/>
          <w:rtl w:val="0"/>
        </w:rPr>
        <w:t xml:space="preserve"> </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199" w:lineRule="auto"/>
        <w:rPr>
          <w:rFonts w:ascii="Arial" w:cs="Arial" w:eastAsia="Arial" w:hAnsi="Arial"/>
          <w:b w:val="1"/>
        </w:rPr>
      </w:pPr>
      <w:r w:rsidDel="00000000" w:rsidR="00000000" w:rsidRPr="00000000">
        <w:rPr>
          <w:rFonts w:ascii="Arial" w:cs="Arial" w:eastAsia="Arial" w:hAnsi="Arial"/>
          <w:b w:val="1"/>
          <w:rtl w:val="0"/>
        </w:rPr>
        <w:t xml:space="preserve">3.2 Actividades de contextualización e identificación de conocimientos necesarios para el aprendizaje.) </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3.2.1 Piense y recuerde en dónde estaba y cómo era usted en su infancia o adolescencia, elija un año de esa época para remembrar: </w:t>
      </w:r>
    </w:p>
    <w:p w:rsidR="00000000" w:rsidDel="00000000" w:rsidP="00000000" w:rsidRDefault="00000000" w:rsidRPr="00000000" w14:paraId="0000001C">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¿dónde estaba?</w:t>
      </w:r>
    </w:p>
    <w:p w:rsidR="00000000" w:rsidDel="00000000" w:rsidP="00000000" w:rsidRDefault="00000000" w:rsidRPr="00000000" w14:paraId="0000001D">
      <w:pPr>
        <w:spacing w:after="0" w:lineRule="auto"/>
        <w:jc w:val="both"/>
        <w:rPr>
          <w:rFonts w:ascii="Arial" w:cs="Arial" w:eastAsia="Arial" w:hAnsi="Arial"/>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En mi zona rural</w:t>
      </w:r>
    </w:p>
    <w:p w:rsidR="00000000" w:rsidDel="00000000" w:rsidP="00000000" w:rsidRDefault="00000000" w:rsidRPr="00000000" w14:paraId="0000001E">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¿qué edad tenía?</w:t>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12 años</w:t>
      </w:r>
    </w:p>
    <w:p w:rsidR="00000000" w:rsidDel="00000000" w:rsidP="00000000" w:rsidRDefault="00000000" w:rsidRPr="00000000" w14:paraId="00000020">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¿con quién y dónde vivía?</w:t>
      </w:r>
    </w:p>
    <w:p w:rsidR="00000000" w:rsidDel="00000000" w:rsidP="00000000" w:rsidRDefault="00000000" w:rsidRPr="00000000" w14:paraId="00000021">
      <w:pPr>
        <w:spacing w:after="0" w:lineRule="auto"/>
        <w:jc w:val="both"/>
        <w:rPr>
          <w:rFonts w:ascii="Arial" w:cs="Arial" w:eastAsia="Arial" w:hAnsi="Arial"/>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padres</w:t>
      </w:r>
    </w:p>
    <w:p w:rsidR="00000000" w:rsidDel="00000000" w:rsidP="00000000" w:rsidRDefault="00000000" w:rsidRPr="00000000" w14:paraId="00000022">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¿qué situaciones personales, locales y nacionales recuerda?</w:t>
      </w:r>
    </w:p>
    <w:p w:rsidR="00000000" w:rsidDel="00000000" w:rsidP="00000000" w:rsidRDefault="00000000" w:rsidRPr="00000000" w14:paraId="0000002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Rule="auto"/>
        <w:jc w:val="both"/>
        <w:rPr>
          <w:rFonts w:ascii="Arial" w:cs="Arial" w:eastAsia="Arial" w:hAnsi="Arial"/>
          <w:b w:val="1"/>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Situaciones personales:</w:t>
      </w:r>
    </w:p>
    <w:p w:rsidR="00000000" w:rsidDel="00000000" w:rsidP="00000000" w:rsidRDefault="00000000" w:rsidRPr="00000000" w14:paraId="00000025">
      <w:pPr>
        <w:spacing w:after="0" w:lineRule="auto"/>
        <w:jc w:val="both"/>
        <w:rPr>
          <w:rFonts w:ascii="Arial" w:cs="Arial" w:eastAsia="Arial" w:hAnsi="Arial"/>
        </w:rPr>
      </w:pPr>
      <w:r w:rsidDel="00000000" w:rsidR="00000000" w:rsidRPr="00000000">
        <w:rPr>
          <w:rFonts w:ascii="Arial" w:cs="Arial" w:eastAsia="Arial" w:hAnsi="Arial"/>
          <w:rtl w:val="0"/>
        </w:rPr>
        <w:t xml:space="preserve">Un momento difícil que supere, (una rotura en mi brazo).</w:t>
      </w:r>
    </w:p>
    <w:p w:rsidR="00000000" w:rsidDel="00000000" w:rsidP="00000000" w:rsidRDefault="00000000" w:rsidRPr="00000000" w14:paraId="0000002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Rule="auto"/>
        <w:jc w:val="both"/>
        <w:rPr>
          <w:rFonts w:ascii="Arial" w:cs="Arial" w:eastAsia="Arial" w:hAnsi="Arial"/>
        </w:rPr>
      </w:pPr>
      <w:r w:rsidDel="00000000" w:rsidR="00000000" w:rsidRPr="00000000">
        <w:rPr>
          <w:rFonts w:ascii="Arial" w:cs="Arial" w:eastAsia="Arial" w:hAnsi="Arial"/>
          <w:b w:val="1"/>
          <w:rtl w:val="0"/>
        </w:rPr>
        <w:t xml:space="preserve">Situaciones locales:</w:t>
      </w:r>
      <w:r w:rsidDel="00000000" w:rsidR="00000000" w:rsidRPr="00000000">
        <w:rPr>
          <w:rtl w:val="0"/>
        </w:rPr>
      </w:r>
    </w:p>
    <w:p w:rsidR="00000000" w:rsidDel="00000000" w:rsidP="00000000" w:rsidRDefault="00000000" w:rsidRPr="00000000" w14:paraId="00000028">
      <w:pPr>
        <w:spacing w:after="0" w:lineRule="auto"/>
        <w:jc w:val="both"/>
        <w:rPr>
          <w:rFonts w:ascii="Arial" w:cs="Arial" w:eastAsia="Arial" w:hAnsi="Arial"/>
        </w:rPr>
      </w:pPr>
      <w:r w:rsidDel="00000000" w:rsidR="00000000" w:rsidRPr="00000000">
        <w:rPr>
          <w:rFonts w:ascii="Arial" w:cs="Arial" w:eastAsia="Arial" w:hAnsi="Arial"/>
          <w:rtl w:val="0"/>
        </w:rPr>
        <w:t xml:space="preserve">Participación en actividades comunitarias, (cabalgatas, y Pentatlones “carreras”).</w:t>
      </w:r>
    </w:p>
    <w:p w:rsidR="00000000" w:rsidDel="00000000" w:rsidP="00000000" w:rsidRDefault="00000000" w:rsidRPr="00000000" w14:paraId="0000002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Situaciones nacionales:</w:t>
      </w:r>
    </w:p>
    <w:p w:rsidR="00000000" w:rsidDel="00000000" w:rsidP="00000000" w:rsidRDefault="00000000" w:rsidRPr="00000000" w14:paraId="0000002B">
      <w:pPr>
        <w:spacing w:after="0" w:lineRule="auto"/>
        <w:jc w:val="both"/>
        <w:rPr>
          <w:rFonts w:ascii="Arial" w:cs="Arial" w:eastAsia="Arial" w:hAnsi="Arial"/>
        </w:rPr>
      </w:pPr>
      <w:r w:rsidDel="00000000" w:rsidR="00000000" w:rsidRPr="00000000">
        <w:rPr>
          <w:rFonts w:ascii="Arial" w:cs="Arial" w:eastAsia="Arial" w:hAnsi="Arial"/>
          <w:rtl w:val="0"/>
        </w:rPr>
        <w:t xml:space="preserve">Celebraciones de la batalla Boyacá. </w:t>
      </w:r>
    </w:p>
    <w:p w:rsidR="00000000" w:rsidDel="00000000" w:rsidP="00000000" w:rsidRDefault="00000000" w:rsidRPr="00000000" w14:paraId="0000002C">
      <w:pPr>
        <w:spacing w:after="0" w:lineRule="auto"/>
        <w:jc w:val="both"/>
        <w:rPr>
          <w:rFonts w:ascii="Arial" w:cs="Arial" w:eastAsia="Arial" w:hAnsi="Arial"/>
        </w:rPr>
      </w:pPr>
      <w:r w:rsidDel="00000000" w:rsidR="00000000" w:rsidRPr="00000000">
        <w:rPr>
          <w:rFonts w:ascii="Arial" w:cs="Arial" w:eastAsia="Arial" w:hAnsi="Arial"/>
          <w:rtl w:val="0"/>
        </w:rPr>
        <w:t xml:space="preserve">Desastre “desborde en el rio san Jorge” </w:t>
      </w:r>
    </w:p>
    <w:p w:rsidR="00000000" w:rsidDel="00000000" w:rsidP="00000000" w:rsidRDefault="00000000" w:rsidRPr="00000000" w14:paraId="0000002D">
      <w:pPr>
        <w:spacing w:after="0" w:lineRule="auto"/>
        <w:jc w:val="both"/>
        <w:rPr>
          <w:rFonts w:ascii="Arial" w:cs="Arial" w:eastAsia="Arial" w:hAnsi="Arial"/>
        </w:rPr>
      </w:pPr>
      <w:r w:rsidDel="00000000" w:rsidR="00000000" w:rsidRPr="00000000">
        <w:rPr>
          <w:rFonts w:ascii="Arial" w:cs="Arial" w:eastAsia="Arial" w:hAnsi="Arial"/>
          <w:rtl w:val="0"/>
        </w:rPr>
        <w:t xml:space="preserve">Protestas sobre un transporte de estudiantes</w:t>
      </w:r>
    </w:p>
    <w:p w:rsidR="00000000" w:rsidDel="00000000" w:rsidP="00000000" w:rsidRDefault="00000000" w:rsidRPr="00000000" w14:paraId="0000002E">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¿Qué sensaciones, ideas y sentimientos guarda esta evocación?</w:t>
      </w:r>
    </w:p>
    <w:p w:rsidR="00000000" w:rsidDel="00000000" w:rsidP="00000000" w:rsidRDefault="00000000" w:rsidRPr="00000000" w14:paraId="0000002F">
      <w:pPr>
        <w:spacing w:after="0" w:lineRule="auto"/>
        <w:jc w:val="both"/>
        <w:rPr>
          <w:rFonts w:ascii="Arial" w:cs="Arial" w:eastAsia="Arial" w:hAnsi="Arial"/>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Al evocar estas situaciones, siento una mezcla de orgullo y gratitud por los logros personales y las experiencias que me han formado. Las situaciones locales me generan un sentido de comunidad y pertenencia, recordándome la importancia de contribuir al bienestar de mi entorno. A nivel nacional, las experiencias me hacen reflexionar sobre la resiliencia y la capacidad de adaptación ante los cambios y desafíos. En conjunto, estas evocaciones me llenan de una sensación de crecimiento y aprendizaje continuo, así como de un compromiso renovado con mi desarrollo personal y con la sociedad.</w:t>
      </w:r>
    </w:p>
    <w:p w:rsidR="00000000" w:rsidDel="00000000" w:rsidP="00000000" w:rsidRDefault="00000000" w:rsidRPr="00000000" w14:paraId="00000030">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 ¿Cuáles de las situaciones caracterizan nuestra realidad nacional siente que lo han tocado: pobreza,  falta de oportunidades, inequidad social, violencia, guerra? </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Al pensar en la realidad nacional, me siento profundamente tocado por la pobreza y la falta de oportunidades que afectan a muchas personas en nuestro país. La inequidad social es evidente en las diferencias de acceso a educación y salud, lo que genera un ciclo difícil de romper. La violencia y la guerra también han dejado cicatrices en nuestra sociedad, afectando la seguridad y el bienestar de muchas familias. Estas situaciones me generan una mezcla de tristeza y frustración, pero también un fuerte deseo de contribuir a un cambio positivo. Me motiva a ser parte de iniciativas que promuevan la igualdad y la justicia social, buscando un futuro mejor para todos.</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Escriba en una matriz cada aspecto que recuerde, ordene la información de acuerdo con las preguntas. Luego escriba un breve análisis de sus remembranzas con los elementos del contexto sociocultural que apropió. </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60" w:tblpY="0"/>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56"/>
        <w:gridCol w:w="6373"/>
        <w:tblGridChange w:id="0">
          <w:tblGrid>
            <w:gridCol w:w="3256"/>
            <w:gridCol w:w="6373"/>
          </w:tblGrid>
        </w:tblGridChange>
      </w:tblGrid>
      <w:tr>
        <w:trPr>
          <w:cantSplit w:val="0"/>
          <w:tblHeader w:val="0"/>
        </w:trPr>
        <w:tc>
          <w:tcPr/>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Pregunta</w:t>
            </w:r>
          </w:p>
        </w:tc>
        <w:tc>
          <w:tcPr/>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respuesta</w:t>
            </w:r>
          </w:p>
        </w:tc>
      </w:tr>
      <w:tr>
        <w:trPr>
          <w:cantSplit w:val="0"/>
          <w:tblHeader w:val="0"/>
        </w:trPr>
        <w:tc>
          <w:tcPr/>
          <w:p w:rsidR="00000000" w:rsidDel="00000000" w:rsidP="00000000" w:rsidRDefault="00000000" w:rsidRPr="00000000" w14:paraId="00000036">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¿Dónde estaba?</w:t>
            </w:r>
          </w:p>
        </w:tc>
        <w:tc>
          <w:tcPr/>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mi zona rural</w:t>
            </w:r>
          </w:p>
        </w:tc>
      </w:tr>
      <w:tr>
        <w:trPr>
          <w:cantSplit w:val="0"/>
          <w:tblHeader w:val="0"/>
        </w:trPr>
        <w:tc>
          <w:tcPr/>
          <w:p w:rsidR="00000000" w:rsidDel="00000000" w:rsidP="00000000" w:rsidRDefault="00000000" w:rsidRPr="00000000" w14:paraId="00000038">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edad tenía?</w:t>
            </w:r>
          </w:p>
        </w:tc>
        <w:tc>
          <w:tcPr/>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años</w:t>
            </w:r>
          </w:p>
        </w:tc>
      </w:tr>
      <w:tr>
        <w:trPr>
          <w:cantSplit w:val="0"/>
          <w:tblHeader w:val="0"/>
        </w:trPr>
        <w:tc>
          <w:tcPr/>
          <w:p w:rsidR="00000000" w:rsidDel="00000000" w:rsidP="00000000" w:rsidRDefault="00000000" w:rsidRPr="00000000" w14:paraId="0000003A">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quién y dónde vivía?</w:t>
            </w:r>
          </w:p>
        </w:tc>
        <w:tc>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Padres en departamento Córdoba</w:t>
            </w:r>
          </w:p>
        </w:tc>
      </w:tr>
      <w:tr>
        <w:trPr>
          <w:cantSplit w:val="0"/>
          <w:tblHeader w:val="0"/>
        </w:trPr>
        <w:tc>
          <w:tcPr/>
          <w:p w:rsidR="00000000" w:rsidDel="00000000" w:rsidP="00000000" w:rsidRDefault="00000000" w:rsidRPr="00000000" w14:paraId="0000003C">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Situaciones personales</w:t>
            </w:r>
          </w:p>
        </w:tc>
        <w:tc>
          <w:tcPr/>
          <w:p w:rsidR="00000000" w:rsidDel="00000000" w:rsidP="00000000" w:rsidRDefault="00000000" w:rsidRPr="00000000" w14:paraId="0000003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momento difícil que supere, (una rotura en mi brazo).</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F">
            <w:pPr>
              <w:numPr>
                <w:ilvl w:val="0"/>
                <w:numId w:val="5"/>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Situaciones locales</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Participación en actividades comunitarias,(cabalgatas, y Pentatlones “carreras”).</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3">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Situaciones nacionales</w:t>
            </w:r>
          </w:p>
        </w:tc>
        <w:tc>
          <w:tcPr/>
          <w:p w:rsidR="00000000" w:rsidDel="00000000" w:rsidP="00000000" w:rsidRDefault="00000000" w:rsidRPr="00000000" w14:paraId="00000044">
            <w:pPr>
              <w:numPr>
                <w:ilvl w:val="0"/>
                <w:numId w:val="4"/>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Celebraciones de la batalla Boyacá. </w:t>
            </w:r>
          </w:p>
          <w:p w:rsidR="00000000" w:rsidDel="00000000" w:rsidP="00000000" w:rsidRDefault="00000000" w:rsidRPr="00000000" w14:paraId="00000045">
            <w:pPr>
              <w:numPr>
                <w:ilvl w:val="0"/>
                <w:numId w:val="4"/>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Desastre “desborde en el rio san Jorge” </w:t>
            </w:r>
          </w:p>
          <w:p w:rsidR="00000000" w:rsidDel="00000000" w:rsidP="00000000" w:rsidRDefault="00000000" w:rsidRPr="00000000" w14:paraId="00000046">
            <w:pPr>
              <w:numPr>
                <w:ilvl w:val="0"/>
                <w:numId w:val="4"/>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Protestas sobre un transporte de estudiantes</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8">
            <w:pPr>
              <w:numPr>
                <w:ilvl w:val="0"/>
                <w:numId w:val="5"/>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sensaciones, ideas y sentimientos guarda esta evocación?</w:t>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evocar estas situaciones, siento una mezcla de orgullo y gratitud por los logros personales y las experiencias que me han formado. Las situaciones locales me generan un sentido de comunidad y pertenencia, recordándome la importancia de contribuir al bienestar de mi entorno. A nivel nacional, las experiencias me hacen reflexionar sobre la resiliencia y la capacidad de adaptación ante los cambios y desafíos. En conjunto, estas evocaciones me llenan de una sensación de crecimiento y aprendizaje continuo, así como de un compromiso renovado con mi desarrollo personal y con la sociedad.</w:t>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numPr>
                <w:ilvl w:val="0"/>
                <w:numId w:val="5"/>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¿Cuáles de las situaciones caracterizan nuestra realidad nacional siente que lo han tocado: pobreza,  falta de oportunidades, inequidad social, violencia, guerra?</w:t>
            </w:r>
          </w:p>
        </w:tc>
        <w:tc>
          <w:tcPr/>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pensar en la realidad nacional, me siento profundamente tocado por la pobreza y la falta de oportunidades que afectan a muchas personas en nuestro país. La inequidad social es evidente en las diferencias de acceso a educación y salud, lo que genera un ciclo difícil de romper. La violencia y la guerra también han dejado cicatrices en nuestra sociedad, afectando la seguridad y el bienestar de muchas familias.</w:t>
            </w:r>
          </w:p>
        </w:tc>
      </w:tr>
    </w:tbl>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3.2.2 Piense en su cotidianidad, en su vida diaria, fíjese en cómo actúa usted, al interior de su familia y en su barrio, en su trabajo y en cada espacio en el cual usted interactúa. Escriba en un párrafo no mayor a 10 líneas las actitudes, comportamientos y el estilo de vida que lo caracteriza. Trate de ser completamente honesto. Nadie es perfecto.</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color w:val="ff0000"/>
          <w:rtl w:val="0"/>
        </w:rPr>
        <w:t xml:space="preserve">RT/</w:t>
      </w:r>
      <w:r w:rsidDel="00000000" w:rsidR="00000000" w:rsidRPr="00000000">
        <w:rPr>
          <w:rFonts w:ascii="Arial" w:cs="Arial" w:eastAsia="Arial" w:hAnsi="Arial"/>
          <w:rtl w:val="0"/>
        </w:rPr>
        <w:t xml:space="preserve"> En mi vida diaria, trato de ser justo y considerado. En mi familia, a veces soy paciente y otras veces me cuesta un poco, pero siempre intento mejorar. En mi barrio, saludo a los vecinos y ayudo cuando puedo, aunque también disfruto de mi espacio personal. En el SENA, soy responsable y colaborativo, pero también sé cuándo necesito tomar un descanso. En cada espacio donde interactúo, intento ser auténtico y aprender de mis errores. No soy perfecto, pero me esfuerzo por ser mejor cada día. Me gusta mantener un equilibrio entre mis responsabilidades y mi tiempo libre, disfrutando de actividades que me relajan y me hacen feliz. Además, valoro la honestidad y la transparencia en mis relaciones, buscando siempre ser sincero conmigo mismo y con los demás.</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3.3 Actividades de Apropiación del conocimiento.</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3.3.1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Consulte en la red (páginas web- referentes bibliográficos) los siguientes conceptos: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Persona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Una persona es un ser humano considerado como individuo, con características propias que lo distinguen de los demás. Esto incluye aspectos físicos, emocionales, intelectuales y sociales. Las personas tienen la capacidad de pensar, sentir, comunicarse y tomar decisiones.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Comunidad</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Una comunidad es un grupo de personas que comparten algo en común, como un lugar geográfico, intereses, valores, creencias, o actividades. Las comunidades pueden ser pequeñas, como un vecindario, o grandes, como una nación.</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Crecimiento personal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crecimiento personal es un proceso continuo de desarrollo y mejora de uno mismo en diversas áreas de la vida. Este proceso implica trabajar en nuestras habilidades, actitudes, valores y comportamientos para alcanzar nuestro máximo potencial y vivir una vida más plena y satisfactoria.</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Desarrollo comunitario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desarrollo comunitario es un proceso que busca mejorar la calidad de vida de una comunidad mediante la participación activa de sus miembros. Este enfoque promueve la colaboración, el empoderamiento y la sostenibilidad dentro de la comunidad.</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Desarrollo social</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desarrollo social es un proceso integral y multifacético que busca mejorar la calidad de vida de las personas y fortalecer las relaciones dentro de una comunidad. Este proceso abarca una amplia gama de áreas, todas interconectadas y esenciales para el bienestar general de la sociedad.</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Bien común</w:t>
      </w:r>
    </w:p>
    <w:p w:rsidR="00000000" w:rsidDel="00000000" w:rsidP="00000000" w:rsidRDefault="00000000" w:rsidRPr="00000000" w14:paraId="00000067">
      <w:pPr>
        <w:jc w:val="both"/>
        <w:rPr>
          <w:rFonts w:ascii="Arial" w:cs="Arial" w:eastAsia="Arial" w:hAnsi="Arial"/>
          <w:color w:val="000000"/>
        </w:rPr>
      </w:pPr>
      <w:r w:rsidDel="00000000" w:rsidR="00000000" w:rsidRPr="00000000">
        <w:rPr>
          <w:rFonts w:ascii="Arial" w:cs="Arial" w:eastAsia="Arial" w:hAnsi="Arial"/>
          <w:color w:val="000000"/>
          <w:rtl w:val="0"/>
        </w:rPr>
        <w:t xml:space="preserve">El bien común se refiere al conjunto de condiciones que permiten a las personas y a las comunidades alcanzar su pleno desarrollo. Esto incluye el acceso a recursos básicos como la salud, la educación, la seguridad y el empleo, así como la promoción de la justicia social y la equidad. El objetivo del bien común es asegurar que todos los miembros de la sociedad tengan las mismas oportunidades y derechos, fomentando un entorno de cooperación y solidaridad.</w:t>
      </w:r>
      <w:r w:rsidDel="00000000" w:rsidR="00000000" w:rsidRPr="00000000">
        <w:rPr>
          <w:rFonts w:ascii="Arial" w:cs="Arial" w:eastAsia="Arial" w:hAnsi="Arial"/>
          <w:rtl w:val="0"/>
        </w:rPr>
        <w:t xml:space="preserve">3.3.2 El reconocimiento de nuestro ser interior es esencial para la construcción de una Cultura de Paz, para afianzar esta idea, es importante nutrirse de elementos conceptuales, por esa razón, usted consultará sobre las dimensiones y emociones del ser, para luego desarrollar un mapa conceptual al respecto. </w:t>
      </w: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Actividades de Transferencia del conocimiento</w:t>
      </w:r>
    </w:p>
    <w:p w:rsidR="00000000" w:rsidDel="00000000" w:rsidP="00000000" w:rsidRDefault="00000000" w:rsidRPr="00000000" w14:paraId="0000006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0"/>
          <w:smallCaps w:val="0"/>
          <w:strike w:val="0"/>
          <w:color w:val="ffff00"/>
          <w:sz w:val="22"/>
          <w:szCs w:val="22"/>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Debe preparar una exposición que presente de manera clara y concreta, ¿qué es el crecimiento personal y cómo se relaciona con el desarrollo comunitario? Debe dirigir su presentación a un público especifico a saber: 1. Aprendices. 2. Comunidad de su barrio. 3. Padres de familia.  Concertará con el instructor el momento de la presentación. </w:t>
      </w:r>
    </w:p>
    <w:p w:rsidR="00000000" w:rsidDel="00000000" w:rsidP="00000000" w:rsidRDefault="00000000" w:rsidRPr="00000000" w14:paraId="0000006B">
      <w:pPr>
        <w:spacing w:after="160" w:line="259" w:lineRule="auto"/>
        <w:jc w:val="both"/>
        <w:rPr>
          <w:rFonts w:ascii="Arial" w:cs="Arial" w:eastAsia="Arial" w:hAnsi="Arial"/>
          <w:color w:val="ffff00"/>
        </w:rPr>
      </w:pPr>
      <w:r w:rsidDel="00000000" w:rsidR="00000000" w:rsidRPr="00000000">
        <w:rPr>
          <w:rtl w:val="0"/>
        </w:rPr>
      </w:r>
    </w:p>
    <w:p w:rsidR="00000000" w:rsidDel="00000000" w:rsidP="00000000" w:rsidRDefault="00000000" w:rsidRPr="00000000" w14:paraId="0000006C">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3.4.2 Debe diseñar una actividad didáctica para que su grupo de compañeros descubra y comprenda la relación entre bien común, desarrollo comunitario y desarrollo social. La actividad debe incorporar lenguajes de expresión. Puede incluir alguna presentación sobre el tema, pero no se trata sólo de eso, sino de generar una experiencia, algo vivencial. </w:t>
      </w:r>
    </w:p>
    <w:p w:rsidR="00000000" w:rsidDel="00000000" w:rsidP="00000000" w:rsidRDefault="00000000" w:rsidRPr="00000000" w14:paraId="0000006E">
      <w:pPr>
        <w:spacing w:after="0" w:line="240" w:lineRule="auto"/>
        <w:jc w:val="both"/>
        <w:rPr>
          <w:rFonts w:ascii="Arial" w:cs="Arial" w:eastAsia="Arial" w:hAnsi="Arial"/>
          <w:b w:val="1"/>
          <w:color w:val="000000"/>
          <w:highlight w:val="yellow"/>
        </w:rPr>
      </w:pPr>
      <w:r w:rsidDel="00000000" w:rsidR="00000000" w:rsidRPr="00000000">
        <w:rPr>
          <w:rFonts w:ascii="Arial" w:cs="Arial" w:eastAsia="Arial" w:hAnsi="Arial"/>
          <w:b w:val="1"/>
          <w:color w:val="000000"/>
          <w:highlight w:val="yellow"/>
          <w:rtl w:val="0"/>
        </w:rPr>
        <w:t xml:space="preserve">4. ACTIVIDADES DE EVALUACIÓN</w:t>
      </w:r>
    </w:p>
    <w:p w:rsidR="00000000" w:rsidDel="00000000" w:rsidP="00000000" w:rsidRDefault="00000000" w:rsidRPr="00000000" w14:paraId="0000006F">
      <w:pPr>
        <w:spacing w:after="0" w:line="240" w:lineRule="auto"/>
        <w:jc w:val="both"/>
        <w:rPr>
          <w:rFonts w:ascii="Arial" w:cs="Arial" w:eastAsia="Arial" w:hAnsi="Arial"/>
          <w:b w:val="1"/>
          <w:color w:val="000000"/>
          <w:highlight w:val="yellow"/>
        </w:rPr>
      </w:pPr>
      <w:r w:rsidDel="00000000" w:rsidR="00000000" w:rsidRPr="00000000">
        <w:rPr>
          <w:rtl w:val="0"/>
        </w:rPr>
      </w:r>
    </w:p>
    <w:tbl>
      <w:tblPr>
        <w:tblStyle w:val="Table2"/>
        <w:tblW w:w="9572.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70">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Evidencias de Aprendizaje</w:t>
            </w:r>
          </w:p>
        </w:tc>
        <w:tc>
          <w:tcPr>
            <w:shd w:fill="a6a6a6" w:val="clear"/>
          </w:tcPr>
          <w:p w:rsidR="00000000" w:rsidDel="00000000" w:rsidP="00000000" w:rsidRDefault="00000000" w:rsidRPr="00000000" w14:paraId="00000071">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Criterios de Evaluación</w:t>
            </w:r>
          </w:p>
        </w:tc>
        <w:tc>
          <w:tcPr>
            <w:shd w:fill="a6a6a6" w:val="clear"/>
          </w:tcPr>
          <w:p w:rsidR="00000000" w:rsidDel="00000000" w:rsidP="00000000" w:rsidRDefault="00000000" w:rsidRPr="00000000" w14:paraId="00000072">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Técnicas e Instrumentos de Evaluación</w:t>
            </w:r>
          </w:p>
        </w:tc>
      </w:tr>
      <w:tr>
        <w:trPr>
          <w:cantSplit w:val="0"/>
          <w:tblHeader w:val="0"/>
        </w:trPr>
        <w:tc>
          <w:tcPr/>
          <w:p w:rsidR="00000000" w:rsidDel="00000000" w:rsidP="00000000" w:rsidRDefault="00000000" w:rsidRPr="00000000" w14:paraId="00000073">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Evidencias de Conocimiento </w:t>
            </w:r>
          </w:p>
          <w:p w:rsidR="00000000" w:rsidDel="00000000" w:rsidP="00000000" w:rsidRDefault="00000000" w:rsidRPr="00000000" w14:paraId="00000074">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Evidencias de Desempeño</w:t>
            </w:r>
          </w:p>
          <w:p w:rsidR="00000000" w:rsidDel="00000000" w:rsidP="00000000" w:rsidRDefault="00000000" w:rsidRPr="00000000" w14:paraId="00000075">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Evidencias  de Producto</w:t>
            </w:r>
          </w:p>
        </w:tc>
        <w:tc>
          <w:tcPr/>
          <w:p w:rsidR="00000000" w:rsidDel="00000000" w:rsidP="00000000" w:rsidRDefault="00000000" w:rsidRPr="00000000" w14:paraId="00000076">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77">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78">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79">
            <w:pPr>
              <w:rPr>
                <w:rFonts w:ascii="Arial" w:cs="Arial" w:eastAsia="Arial" w:hAnsi="Arial"/>
                <w:highlight w:val="yellow"/>
              </w:rPr>
            </w:pPr>
            <w:r w:rsidDel="00000000" w:rsidR="00000000" w:rsidRPr="00000000">
              <w:rPr>
                <w:rFonts w:ascii="Arial" w:cs="Arial" w:eastAsia="Arial" w:hAnsi="Arial"/>
                <w:highlight w:val="yellow"/>
                <w:rtl w:val="0"/>
              </w:rPr>
              <w:t xml:space="preserve">El aprendiz desarrolla la Guía de Aprendizaje cumpliendo con los criterios P  V   A   C (Pertinencia, Vigencia, Autenticidad y Calidad)</w:t>
            </w:r>
          </w:p>
        </w:tc>
        <w:tc>
          <w:tcPr/>
          <w:p w:rsidR="00000000" w:rsidDel="00000000" w:rsidP="00000000" w:rsidRDefault="00000000" w:rsidRPr="00000000" w14:paraId="0000007A">
            <w:pPr>
              <w:jc w:val="cente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7B">
            <w:pPr>
              <w:jc w:val="cente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7C">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Lista de chequeo.</w:t>
            </w:r>
          </w:p>
        </w:tc>
      </w:tr>
    </w:tbl>
    <w:p w:rsidR="00000000" w:rsidDel="00000000" w:rsidP="00000000" w:rsidRDefault="00000000" w:rsidRPr="00000000" w14:paraId="0000007D">
      <w:pPr>
        <w:spacing w:after="0" w:line="240" w:lineRule="auto"/>
        <w:jc w:val="both"/>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7E">
      <w:pPr>
        <w:spacing w:after="0" w:line="240" w:lineRule="auto"/>
        <w:jc w:val="both"/>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highlight w:val="yellow"/>
        </w:rPr>
      </w:pPr>
      <w:r w:rsidDel="00000000" w:rsidR="00000000" w:rsidRPr="00000000">
        <w:rPr>
          <w:rFonts w:ascii="Arial" w:cs="Arial" w:eastAsia="Arial" w:hAnsi="Arial"/>
          <w:b w:val="1"/>
          <w:color w:val="000000"/>
          <w:highlight w:val="yellow"/>
          <w:rtl w:val="0"/>
        </w:rPr>
        <w:t xml:space="preserve">GLOSARIO DE TÉRMINOS</w:t>
      </w:r>
    </w:p>
    <w:p w:rsidR="00000000" w:rsidDel="00000000" w:rsidP="00000000" w:rsidRDefault="00000000" w:rsidRPr="00000000" w14:paraId="00000080">
      <w:pPr>
        <w:jc w:val="both"/>
        <w:rPr>
          <w:rFonts w:ascii="Arial" w:cs="Arial" w:eastAsia="Arial" w:hAnsi="Arial"/>
          <w:highlight w:val="yellow"/>
        </w:rPr>
      </w:pPr>
      <w:r w:rsidDel="00000000" w:rsidR="00000000" w:rsidRPr="00000000">
        <w:rPr>
          <w:rFonts w:ascii="Arial" w:cs="Arial" w:eastAsia="Arial" w:hAnsi="Arial"/>
          <w:b w:val="1"/>
          <w:highlight w:val="yellow"/>
          <w:rtl w:val="0"/>
        </w:rPr>
        <w:t xml:space="preserve">Crecimiento</w:t>
      </w:r>
      <w:r w:rsidDel="00000000" w:rsidR="00000000" w:rsidRPr="00000000">
        <w:rPr>
          <w:rFonts w:ascii="Arial" w:cs="Arial" w:eastAsia="Arial" w:hAnsi="Arial"/>
          <w:highlight w:val="yellow"/>
          <w:rtl w:val="0"/>
        </w:rPr>
        <w:t xml:space="preserve">: es el incremento de la producción y su evolución. Tiene que ver con la capacidad de una sociedad de expandir las posibilidades de producción de su propia economía. Es el aumento progresivo de la elaboración y diversificación de los productos y servicios pertenecientes a una nación, con la inclusión de personas trabajadoras en la medida en que el mismo proceso de producción de bienes lo exija.</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highlight w:val="yellow"/>
        </w:rPr>
      </w:pPr>
      <w:r w:rsidDel="00000000" w:rsidR="00000000" w:rsidRPr="00000000">
        <w:rPr>
          <w:rFonts w:ascii="Arial" w:cs="Arial" w:eastAsia="Arial" w:hAnsi="Arial"/>
          <w:b w:val="1"/>
          <w:color w:val="000000"/>
          <w:highlight w:val="yellow"/>
          <w:rtl w:val="0"/>
        </w:rPr>
        <w:t xml:space="preserve">Desarrollo</w:t>
      </w:r>
      <w:r w:rsidDel="00000000" w:rsidR="00000000" w:rsidRPr="00000000">
        <w:rPr>
          <w:rFonts w:ascii="Arial" w:cs="Arial" w:eastAsia="Arial" w:hAnsi="Arial"/>
          <w:color w:val="000000"/>
          <w:highlight w:val="yellow"/>
          <w:rtl w:val="0"/>
        </w:rPr>
        <w:t xml:space="preserve">: es el resultado de hacer el proceso de que una estructura que sea fuerte y efectiva con base en el crecimiento, además de estudiar las transformaciones de la sociedad. Este, a diferencia del crecimiento, centrado en la producción, apunta más a la calidad de vida de los ciudadanos: su nivel de educación, servicios, salud, seguridad, avances tecnológicos y la accesibilidad para las personas a todos estos aspectos.</w:t>
      </w:r>
    </w:p>
    <w:p w:rsidR="00000000" w:rsidDel="00000000" w:rsidP="00000000" w:rsidRDefault="00000000" w:rsidRPr="00000000" w14:paraId="00000082">
      <w:pPr>
        <w:spacing w:after="0" w:lineRule="auto"/>
        <w:jc w:val="both"/>
        <w:rPr>
          <w:rFonts w:ascii="Arial" w:cs="Arial" w:eastAsia="Arial" w:hAnsi="Arial"/>
          <w:highlight w:val="yellow"/>
        </w:rPr>
      </w:pPr>
      <w:r w:rsidDel="00000000" w:rsidR="00000000" w:rsidRPr="00000000">
        <w:rPr>
          <w:rFonts w:ascii="Arial" w:cs="Arial" w:eastAsia="Arial" w:hAnsi="Arial"/>
          <w:b w:val="1"/>
          <w:highlight w:val="yellow"/>
          <w:rtl w:val="0"/>
        </w:rPr>
        <w:t xml:space="preserve">Relaciones</w:t>
      </w:r>
      <w:r w:rsidDel="00000000" w:rsidR="00000000" w:rsidRPr="00000000">
        <w:rPr>
          <w:rFonts w:ascii="Arial" w:cs="Arial" w:eastAsia="Arial" w:hAnsi="Arial"/>
          <w:highlight w:val="yellow"/>
          <w:rtl w:val="0"/>
        </w:rPr>
        <w:t xml:space="preserve">: se refiere a la multitud de interacciones entre dos o más personas, reguladas por normas. En sociología, las relaciones sociales se encuentran en un nivel más complejo que el comportamiento, acto social, comportamiento social, contacto social e incluso la interacción, ya que éstas forman la base de conceptos como organización social, estructura social, movimiento social y sistema social.</w:t>
      </w:r>
    </w:p>
    <w:p w:rsidR="00000000" w:rsidDel="00000000" w:rsidP="00000000" w:rsidRDefault="00000000" w:rsidRPr="00000000" w14:paraId="00000083">
      <w:pPr>
        <w:spacing w:after="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highlight w:val="yellow"/>
        </w:rPr>
      </w:pPr>
      <w:r w:rsidDel="00000000" w:rsidR="00000000" w:rsidRPr="00000000">
        <w:rPr>
          <w:rFonts w:ascii="Arial" w:cs="Arial" w:eastAsia="Arial" w:hAnsi="Arial"/>
          <w:b w:val="1"/>
          <w:highlight w:val="yellow"/>
          <w:rtl w:val="0"/>
        </w:rPr>
        <w:t xml:space="preserve">Contexto relacional:</w:t>
      </w:r>
      <w:r w:rsidDel="00000000" w:rsidR="00000000" w:rsidRPr="00000000">
        <w:rPr>
          <w:rFonts w:ascii="Arial" w:cs="Arial" w:eastAsia="Arial" w:hAnsi="Arial"/>
          <w:highlight w:val="yellow"/>
          <w:rtl w:val="0"/>
        </w:rPr>
        <w:t xml:space="preserve"> Conjunto de realidades, circunstancias que rodean y condicionan el trato, el conocimiento, la relación, la comunicación a</w:t>
      </w:r>
      <w:r w:rsidDel="00000000" w:rsidR="00000000" w:rsidRPr="00000000">
        <w:rPr>
          <w:rFonts w:ascii="Arial" w:cs="Arial" w:eastAsia="Arial" w:hAnsi="Arial"/>
          <w:color w:val="000000"/>
          <w:highlight w:val="yellow"/>
          <w:rtl w:val="0"/>
        </w:rPr>
        <w:t xml:space="preserve">mistades, mancomunidad de ideas o de intereses, lazo, vínculo </w:t>
      </w:r>
      <w:r w:rsidDel="00000000" w:rsidR="00000000" w:rsidRPr="00000000">
        <w:rPr>
          <w:rFonts w:ascii="Arial" w:cs="Arial" w:eastAsia="Arial" w:hAnsi="Arial"/>
          <w:highlight w:val="yellow"/>
          <w:rtl w:val="0"/>
        </w:rPr>
        <w:t xml:space="preserve"> entre las personas.</w:t>
      </w:r>
    </w:p>
    <w:p w:rsidR="00000000" w:rsidDel="00000000" w:rsidP="00000000" w:rsidRDefault="00000000" w:rsidRPr="00000000" w14:paraId="00000085">
      <w:pPr>
        <w:spacing w:after="0" w:line="24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highlight w:val="yellow"/>
        </w:rPr>
      </w:pPr>
      <w:r w:rsidDel="00000000" w:rsidR="00000000" w:rsidRPr="00000000">
        <w:rPr>
          <w:rFonts w:ascii="Arial" w:cs="Arial" w:eastAsia="Arial" w:hAnsi="Arial"/>
          <w:b w:val="1"/>
          <w:highlight w:val="yellow"/>
          <w:rtl w:val="0"/>
        </w:rPr>
        <w:t xml:space="preserve">Proceso:</w:t>
      </w:r>
      <w:r w:rsidDel="00000000" w:rsidR="00000000" w:rsidRPr="00000000">
        <w:rPr>
          <w:rFonts w:ascii="Arial" w:cs="Arial" w:eastAsia="Arial" w:hAnsi="Arial"/>
          <w:highlight w:val="yellow"/>
          <w:rtl w:val="0"/>
        </w:rPr>
        <w:t xml:space="preserve"> Acción de ir hacia adelante. Conjunto de fases sucesivas (que se siguen unas a otras) de un fenómeno o hecho complejo. Implica un periodo de tiempo en el que se desarrollan.</w:t>
      </w:r>
    </w:p>
    <w:p w:rsidR="00000000" w:rsidDel="00000000" w:rsidP="00000000" w:rsidRDefault="00000000" w:rsidRPr="00000000" w14:paraId="00000087">
      <w:pPr>
        <w:spacing w:after="0" w:line="24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highlight w:val="yellow"/>
        </w:rPr>
      </w:pPr>
      <w:r w:rsidDel="00000000" w:rsidR="00000000" w:rsidRPr="00000000">
        <w:rPr>
          <w:rFonts w:ascii="Arial" w:cs="Arial" w:eastAsia="Arial" w:hAnsi="Arial"/>
          <w:b w:val="1"/>
          <w:highlight w:val="yellow"/>
          <w:rtl w:val="0"/>
        </w:rPr>
        <w:t xml:space="preserve">Socializar:</w:t>
      </w:r>
      <w:r w:rsidDel="00000000" w:rsidR="00000000" w:rsidRPr="00000000">
        <w:rPr>
          <w:rFonts w:ascii="Arial" w:cs="Arial" w:eastAsia="Arial" w:hAnsi="Arial"/>
          <w:highlight w:val="yellow"/>
          <w:rtl w:val="0"/>
        </w:rPr>
        <w:t xml:space="preserve"> Convertir en comunitario. Es el proceso a través del cual el ser humano asimila, aprende normas y valores en el transcurso de su vida.  </w:t>
      </w:r>
    </w:p>
    <w:p w:rsidR="00000000" w:rsidDel="00000000" w:rsidP="00000000" w:rsidRDefault="00000000" w:rsidRPr="00000000" w14:paraId="00000089">
      <w:pPr>
        <w:spacing w:after="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A">
      <w:pPr>
        <w:spacing w:after="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highlight w:val="yellow"/>
        </w:rPr>
      </w:pPr>
      <w:r w:rsidDel="00000000" w:rsidR="00000000" w:rsidRPr="00000000">
        <w:rPr>
          <w:rFonts w:ascii="Arial" w:cs="Arial" w:eastAsia="Arial" w:hAnsi="Arial"/>
          <w:b w:val="1"/>
          <w:color w:val="000000"/>
          <w:highlight w:val="yellow"/>
          <w:rtl w:val="0"/>
        </w:rPr>
        <w:t xml:space="preserve">REFERENTES BIBLIOGRÁFICOS</w:t>
      </w:r>
    </w:p>
    <w:p w:rsidR="00000000" w:rsidDel="00000000" w:rsidP="00000000" w:rsidRDefault="00000000" w:rsidRPr="00000000" w14:paraId="0000008C">
      <w:pPr>
        <w:spacing w:after="0" w:line="240" w:lineRule="auto"/>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Rouissi, M.  Aprendizaje para la convivencia. Diplomado Catedra y pedagogía de paz. Universidad Javeriana. Bogotá. 2015.</w:t>
      </w:r>
    </w:p>
    <w:p w:rsidR="00000000" w:rsidDel="00000000" w:rsidP="00000000" w:rsidRDefault="00000000" w:rsidRPr="00000000" w14:paraId="0000008E">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Toh, S.Construcción de paz y educación para la paz.  Diplomado Catedra y pedagogía de paz. Universidad Javeriana. Bogotá. 2015</w:t>
      </w:r>
    </w:p>
    <w:p w:rsidR="00000000" w:rsidDel="00000000" w:rsidP="00000000" w:rsidRDefault="00000000" w:rsidRPr="00000000" w14:paraId="00000090">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91">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Dietrich, W. (2012).  La paz como concepto cultural, experiencia energética y reconocimiento</w:t>
        <w:br w:type="textWrapping"/>
        <w:t xml:space="preserve">transracional. Recuperado de </w:t>
      </w:r>
      <w:hyperlink r:id="rId7">
        <w:r w:rsidDel="00000000" w:rsidR="00000000" w:rsidRPr="00000000">
          <w:rPr>
            <w:rFonts w:ascii="Arial" w:cs="Arial" w:eastAsia="Arial" w:hAnsi="Arial"/>
            <w:color w:val="0d2e46"/>
            <w:highlight w:val="yellow"/>
            <w:u w:val="single"/>
            <w:rtl w:val="0"/>
          </w:rPr>
          <w:t xml:space="preserve">https://loshilosdelmundo.files.wordpress.com/2012/11/dietrich_la-</w:t>
          <w:br w:type="textWrapping"/>
          <w:t xml:space="preserve">       paz-como-concepto-cultural-copy.pdf</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highlight w:val="yellow"/>
        </w:rPr>
      </w:pPr>
      <w:r w:rsidDel="00000000" w:rsidR="00000000" w:rsidRPr="00000000">
        <w:rPr>
          <w:rFonts w:ascii="Arial" w:cs="Arial" w:eastAsia="Arial" w:hAnsi="Arial"/>
          <w:b w:val="1"/>
          <w:color w:val="000000"/>
          <w:highlight w:val="yellow"/>
          <w:rtl w:val="0"/>
        </w:rPr>
        <w:t xml:space="preserve">7. CONTROL DEL DOCUMENTO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highlight w:val="yellow"/>
        </w:rPr>
      </w:pPr>
      <w:r w:rsidDel="00000000" w:rsidR="00000000" w:rsidRPr="00000000">
        <w:rPr>
          <w:rtl w:val="0"/>
        </w:rPr>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95">
            <w:pPr>
              <w:spacing w:after="0" w:line="240" w:lineRule="auto"/>
              <w:jc w:val="both"/>
              <w:rPr>
                <w:rFonts w:ascii="Arial" w:cs="Arial" w:eastAsia="Arial" w:hAnsi="Arial"/>
                <w:b w:val="1"/>
                <w:highlight w:val="yellow"/>
              </w:rPr>
            </w:pPr>
            <w:r w:rsidDel="00000000" w:rsidR="00000000" w:rsidRPr="00000000">
              <w:rPr>
                <w:rtl w:val="0"/>
              </w:rPr>
            </w:r>
          </w:p>
        </w:tc>
        <w:tc>
          <w:tcPr/>
          <w:p w:rsidR="00000000" w:rsidDel="00000000" w:rsidP="00000000" w:rsidRDefault="00000000" w:rsidRPr="00000000" w14:paraId="00000096">
            <w:pPr>
              <w:spacing w:after="0" w:line="24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Nombre</w:t>
            </w:r>
          </w:p>
        </w:tc>
        <w:tc>
          <w:tcPr/>
          <w:p w:rsidR="00000000" w:rsidDel="00000000" w:rsidP="00000000" w:rsidRDefault="00000000" w:rsidRPr="00000000" w14:paraId="00000097">
            <w:pPr>
              <w:spacing w:after="0" w:line="24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Cargo</w:t>
            </w:r>
          </w:p>
        </w:tc>
        <w:tc>
          <w:tcPr/>
          <w:p w:rsidR="00000000" w:rsidDel="00000000" w:rsidP="00000000" w:rsidRDefault="00000000" w:rsidRPr="00000000" w14:paraId="00000098">
            <w:pPr>
              <w:spacing w:after="0" w:line="24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Dependencia</w:t>
            </w:r>
          </w:p>
        </w:tc>
        <w:tc>
          <w:tcPr/>
          <w:p w:rsidR="00000000" w:rsidDel="00000000" w:rsidP="00000000" w:rsidRDefault="00000000" w:rsidRPr="00000000" w14:paraId="00000099">
            <w:pPr>
              <w:spacing w:after="0" w:line="24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Fecha</w:t>
            </w:r>
          </w:p>
        </w:tc>
      </w:tr>
      <w:tr>
        <w:trPr>
          <w:cantSplit w:val="0"/>
          <w:tblHeader w:val="0"/>
        </w:trPr>
        <w:tc>
          <w:tcPr/>
          <w:p w:rsidR="00000000" w:rsidDel="00000000" w:rsidP="00000000" w:rsidRDefault="00000000" w:rsidRPr="00000000" w14:paraId="0000009A">
            <w:pPr>
              <w:spacing w:after="0" w:line="24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Autor (es)</w:t>
            </w:r>
          </w:p>
        </w:tc>
        <w:tc>
          <w:tcPr/>
          <w:p w:rsidR="00000000" w:rsidDel="00000000" w:rsidP="00000000" w:rsidRDefault="00000000" w:rsidRPr="00000000" w14:paraId="0000009B">
            <w:pPr>
              <w:spacing w:after="0" w:line="24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Autores varios</w:t>
            </w:r>
          </w:p>
          <w:p w:rsidR="00000000" w:rsidDel="00000000" w:rsidP="00000000" w:rsidRDefault="00000000" w:rsidRPr="00000000" w14:paraId="0000009C">
            <w:pPr>
              <w:spacing w:after="0" w:line="240" w:lineRule="auto"/>
              <w:jc w:val="both"/>
              <w:rPr>
                <w:rFonts w:ascii="Arial" w:cs="Arial" w:eastAsia="Arial" w:hAnsi="Arial"/>
                <w:b w:val="1"/>
                <w:highlight w:val="yellow"/>
              </w:rPr>
            </w:pPr>
            <w:r w:rsidDel="00000000" w:rsidR="00000000" w:rsidRPr="00000000">
              <w:rPr>
                <w:rtl w:val="0"/>
              </w:rPr>
            </w:r>
          </w:p>
        </w:tc>
        <w:tc>
          <w:tcPr/>
          <w:p w:rsidR="00000000" w:rsidDel="00000000" w:rsidP="00000000" w:rsidRDefault="00000000" w:rsidRPr="00000000" w14:paraId="0000009D">
            <w:pPr>
              <w:spacing w:after="0" w:line="24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Cargos varios</w:t>
            </w:r>
          </w:p>
        </w:tc>
        <w:tc>
          <w:tcPr/>
          <w:p w:rsidR="00000000" w:rsidDel="00000000" w:rsidP="00000000" w:rsidRDefault="00000000" w:rsidRPr="00000000" w14:paraId="0000009E">
            <w:pPr>
              <w:spacing w:after="0" w:line="24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Equipo Cultura de Paz SENA</w:t>
            </w:r>
          </w:p>
        </w:tc>
        <w:tc>
          <w:tcPr/>
          <w:p w:rsidR="00000000" w:rsidDel="00000000" w:rsidP="00000000" w:rsidRDefault="00000000" w:rsidRPr="00000000" w14:paraId="0000009F">
            <w:pPr>
              <w:spacing w:after="0" w:line="24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Septiembre de 2015</w:t>
            </w:r>
          </w:p>
        </w:tc>
      </w:tr>
    </w:tbl>
    <w:p w:rsidR="00000000" w:rsidDel="00000000" w:rsidP="00000000" w:rsidRDefault="00000000" w:rsidRPr="00000000" w14:paraId="000000A0">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b w:val="1"/>
          <w:color w:val="000000"/>
          <w:highlight w:val="yellow"/>
        </w:rPr>
      </w:pPr>
      <w:r w:rsidDel="00000000" w:rsidR="00000000" w:rsidRPr="00000000">
        <w:rPr>
          <w:rFonts w:ascii="Arial" w:cs="Arial" w:eastAsia="Arial" w:hAnsi="Arial"/>
          <w:b w:val="1"/>
          <w:color w:val="000000"/>
          <w:highlight w:val="yellow"/>
          <w:rtl w:val="0"/>
        </w:rPr>
        <w:t xml:space="preserve">CONTROL DE CAMBIOS </w:t>
      </w:r>
      <w:r w:rsidDel="00000000" w:rsidR="00000000" w:rsidRPr="00000000">
        <w:rPr>
          <w:rFonts w:ascii="Arial" w:cs="Arial" w:eastAsia="Arial" w:hAnsi="Arial"/>
          <w:color w:val="000000"/>
          <w:highlight w:val="yellow"/>
          <w:rtl w:val="0"/>
        </w:rPr>
        <w:t xml:space="preserve">(diligenciar únicamente si realiza ajustes a la guía)</w:t>
      </w:r>
      <w:r w:rsidDel="00000000" w:rsidR="00000000" w:rsidRPr="00000000">
        <w:rPr>
          <w:rtl w:val="0"/>
        </w:rPr>
      </w:r>
    </w:p>
    <w:tbl>
      <w:tblPr>
        <w:tblStyle w:val="Table4"/>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
        <w:gridCol w:w="2314"/>
        <w:gridCol w:w="1511"/>
        <w:gridCol w:w="2222"/>
        <w:gridCol w:w="852"/>
        <w:gridCol w:w="1716"/>
        <w:tblGridChange w:id="0">
          <w:tblGrid>
            <w:gridCol w:w="1132"/>
            <w:gridCol w:w="2314"/>
            <w:gridCol w:w="1511"/>
            <w:gridCol w:w="2222"/>
            <w:gridCol w:w="852"/>
            <w:gridCol w:w="171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6">
            <w:pPr>
              <w:jc w:val="both"/>
              <w:rPr>
                <w:rFonts w:ascii="Arial" w:cs="Arial" w:eastAsia="Arial" w:hAnsi="Arial"/>
                <w:b w:val="1"/>
                <w:highlight w:val="yellow"/>
              </w:rPr>
            </w:pPr>
            <w:r w:rsidDel="00000000" w:rsidR="00000000" w:rsidRPr="00000000">
              <w:rPr>
                <w:rtl w:val="0"/>
              </w:rPr>
            </w:r>
          </w:p>
        </w:tc>
        <w:tc>
          <w:tcPr/>
          <w:p w:rsidR="00000000" w:rsidDel="00000000" w:rsidP="00000000" w:rsidRDefault="00000000" w:rsidRPr="00000000" w14:paraId="000000A7">
            <w:pP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Nombre</w:t>
            </w:r>
          </w:p>
        </w:tc>
        <w:tc>
          <w:tcPr/>
          <w:p w:rsidR="00000000" w:rsidDel="00000000" w:rsidP="00000000" w:rsidRDefault="00000000" w:rsidRPr="00000000" w14:paraId="000000A8">
            <w:pP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Cargo</w:t>
            </w:r>
          </w:p>
        </w:tc>
        <w:tc>
          <w:tcPr/>
          <w:p w:rsidR="00000000" w:rsidDel="00000000" w:rsidP="00000000" w:rsidRDefault="00000000" w:rsidRPr="00000000" w14:paraId="000000A9">
            <w:pP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Dependencia</w:t>
            </w:r>
          </w:p>
        </w:tc>
        <w:tc>
          <w:tcPr/>
          <w:p w:rsidR="00000000" w:rsidDel="00000000" w:rsidP="00000000" w:rsidRDefault="00000000" w:rsidRPr="00000000" w14:paraId="000000AA">
            <w:pP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Fecha</w:t>
            </w:r>
          </w:p>
        </w:tc>
        <w:tc>
          <w:tcPr/>
          <w:p w:rsidR="00000000" w:rsidDel="00000000" w:rsidP="00000000" w:rsidRDefault="00000000" w:rsidRPr="00000000" w14:paraId="000000AB">
            <w:pP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Razón del Cambio</w:t>
            </w:r>
          </w:p>
        </w:tc>
      </w:tr>
      <w:tr>
        <w:trPr>
          <w:cantSplit w:val="0"/>
          <w:tblHeader w:val="0"/>
        </w:trPr>
        <w:tc>
          <w:tcPr/>
          <w:p w:rsidR="00000000" w:rsidDel="00000000" w:rsidP="00000000" w:rsidRDefault="00000000" w:rsidRPr="00000000" w14:paraId="000000AC">
            <w:pP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Autor (es)</w:t>
            </w:r>
          </w:p>
        </w:tc>
        <w:tc>
          <w:tcPr/>
          <w:p w:rsidR="00000000" w:rsidDel="00000000" w:rsidP="00000000" w:rsidRDefault="00000000" w:rsidRPr="00000000" w14:paraId="000000AD">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Equipo Promover CEET</w:t>
            </w:r>
          </w:p>
        </w:tc>
        <w:tc>
          <w:tcPr/>
          <w:p w:rsidR="00000000" w:rsidDel="00000000" w:rsidP="00000000" w:rsidRDefault="00000000" w:rsidRPr="00000000" w14:paraId="000000AE">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Instructoras de Planta</w:t>
            </w:r>
          </w:p>
        </w:tc>
        <w:tc>
          <w:tcPr/>
          <w:p w:rsidR="00000000" w:rsidDel="00000000" w:rsidP="00000000" w:rsidRDefault="00000000" w:rsidRPr="00000000" w14:paraId="000000AF">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Centro de Electricidad, Electrónica y Telecomunicaciones</w:t>
            </w:r>
          </w:p>
        </w:tc>
        <w:tc>
          <w:tcPr/>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highlight w:val="yellow"/>
                <w:rtl w:val="0"/>
              </w:rPr>
              <w:t xml:space="preserve">Mayo de 2021</w:t>
            </w:r>
            <w:r w:rsidDel="00000000" w:rsidR="00000000" w:rsidRPr="00000000">
              <w:rPr>
                <w:rtl w:val="0"/>
              </w:rPr>
            </w:r>
          </w:p>
        </w:tc>
        <w:tc>
          <w:tcPr/>
          <w:p w:rsidR="00000000" w:rsidDel="00000000" w:rsidP="00000000" w:rsidRDefault="00000000" w:rsidRPr="00000000" w14:paraId="000000B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B2">
      <w:pPr>
        <w:spacing w:after="0" w:lineRule="auto"/>
        <w:rPr>
          <w:color w:val="00000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8" w:type="default"/>
      <w:headerReference r:id="rId9" w:type="first"/>
      <w:footerReference r:id="rId10"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13"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2686050</wp:posOffset>
          </wp:positionH>
          <wp:positionV relativeFrom="paragraph">
            <wp:posOffset>-114298</wp:posOffset>
          </wp:positionV>
          <wp:extent cx="592455" cy="561340"/>
          <wp:effectExtent b="0" l="0" r="0" t="0"/>
          <wp:wrapNone/>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2501"/>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e24kjd" w:customStyle="1">
    <w:name w:val="e24kjd"/>
    <w:basedOn w:val="Fuentedeprrafopredeter"/>
    <w:rsid w:val="00B74190"/>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oshilosdelmundo.files.wordpress.com/2012/11/dietrich_la-%20%20%20%20%20%20%20paz-como-concepto-cultural-copy.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rlZg2Ccn/GOdhnzmW+2ZL/4xw==">CgMxLjAyCGguZ2pkZ3hzOAByITE4LVNMUm5obG90NGcwTzc5Rk1INklFZEswUHg4MmZpNA==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2024-09-20T12:22:00Z</dcterms:created>
  <dc:creator>ASTRID SUAREZ</dc:creator>
</cp:coreProperties>
</file>