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72F" w:rsidRPr="00483932" w:rsidRDefault="00E0172F" w:rsidP="00483932">
      <w:pPr>
        <w:jc w:val="center"/>
        <w:rPr>
          <w:rFonts w:ascii="仿宋" w:eastAsia="仿宋" w:hAnsi="仿宋"/>
          <w:sz w:val="28"/>
          <w:szCs w:val="28"/>
        </w:rPr>
      </w:pPr>
      <w:r w:rsidRPr="00483932">
        <w:rPr>
          <w:rFonts w:ascii="仿宋" w:eastAsia="仿宋" w:hAnsi="仿宋" w:hint="eastAsia"/>
          <w:sz w:val="28"/>
          <w:szCs w:val="28"/>
        </w:rPr>
        <w:t>传媒学院</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一、学院简介</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sz w:val="28"/>
          <w:szCs w:val="28"/>
        </w:rPr>
        <w:t>2015</w:t>
      </w:r>
      <w:r w:rsidRPr="00483932">
        <w:rPr>
          <w:rFonts w:ascii="仿宋" w:eastAsia="仿宋" w:hAnsi="仿宋" w:hint="eastAsia"/>
          <w:sz w:val="28"/>
          <w:szCs w:val="28"/>
        </w:rPr>
        <w:t>年是山东师范大学传媒学院发展</w:t>
      </w:r>
      <w:r w:rsidRPr="00483932">
        <w:rPr>
          <w:rFonts w:ascii="仿宋" w:eastAsia="仿宋" w:hAnsi="仿宋"/>
          <w:sz w:val="28"/>
          <w:szCs w:val="28"/>
        </w:rPr>
        <w:t>30</w:t>
      </w:r>
      <w:r w:rsidRPr="00483932">
        <w:rPr>
          <w:rFonts w:ascii="仿宋" w:eastAsia="仿宋" w:hAnsi="仿宋" w:hint="eastAsia"/>
          <w:sz w:val="28"/>
          <w:szCs w:val="28"/>
        </w:rPr>
        <w:t>年，学院前身是</w:t>
      </w:r>
      <w:r w:rsidRPr="00483932">
        <w:rPr>
          <w:rFonts w:ascii="仿宋" w:eastAsia="仿宋" w:hAnsi="仿宋"/>
          <w:sz w:val="28"/>
          <w:szCs w:val="28"/>
        </w:rPr>
        <w:t>1985</w:t>
      </w:r>
      <w:r w:rsidRPr="00483932">
        <w:rPr>
          <w:rFonts w:ascii="仿宋" w:eastAsia="仿宋" w:hAnsi="仿宋" w:hint="eastAsia"/>
          <w:sz w:val="28"/>
          <w:szCs w:val="28"/>
        </w:rPr>
        <w:t>年设立的电化教育专业，</w:t>
      </w:r>
      <w:r w:rsidRPr="00483932">
        <w:rPr>
          <w:rFonts w:ascii="仿宋" w:eastAsia="仿宋" w:hAnsi="仿宋"/>
          <w:sz w:val="28"/>
          <w:szCs w:val="28"/>
        </w:rPr>
        <w:t>1993</w:t>
      </w:r>
      <w:r w:rsidRPr="00483932">
        <w:rPr>
          <w:rFonts w:ascii="仿宋" w:eastAsia="仿宋" w:hAnsi="仿宋" w:hint="eastAsia"/>
          <w:sz w:val="28"/>
          <w:szCs w:val="28"/>
        </w:rPr>
        <w:t>年成立电教系，</w:t>
      </w:r>
      <w:r w:rsidRPr="00483932">
        <w:rPr>
          <w:rFonts w:ascii="仿宋" w:eastAsia="仿宋" w:hAnsi="仿宋"/>
          <w:sz w:val="28"/>
          <w:szCs w:val="28"/>
        </w:rPr>
        <w:t>1995</w:t>
      </w:r>
      <w:r w:rsidRPr="00483932">
        <w:rPr>
          <w:rFonts w:ascii="仿宋" w:eastAsia="仿宋" w:hAnsi="仿宋" w:hint="eastAsia"/>
          <w:sz w:val="28"/>
          <w:szCs w:val="28"/>
        </w:rPr>
        <w:t>年学校在电教系、电教中心、现代教育技术研究所的基础上成立了传播学院。</w:t>
      </w:r>
      <w:r w:rsidRPr="00483932">
        <w:rPr>
          <w:rFonts w:ascii="仿宋" w:eastAsia="仿宋" w:hAnsi="仿宋"/>
          <w:sz w:val="28"/>
          <w:szCs w:val="28"/>
        </w:rPr>
        <w:t>2011</w:t>
      </w:r>
      <w:r w:rsidRPr="00483932">
        <w:rPr>
          <w:rFonts w:ascii="仿宋" w:eastAsia="仿宋" w:hAnsi="仿宋" w:hint="eastAsia"/>
          <w:sz w:val="28"/>
          <w:szCs w:val="28"/>
        </w:rPr>
        <w:t>年专业整合后更名为传媒学院。经过</w:t>
      </w:r>
      <w:r w:rsidRPr="00483932">
        <w:rPr>
          <w:rFonts w:ascii="仿宋" w:eastAsia="仿宋" w:hAnsi="仿宋"/>
          <w:sz w:val="28"/>
          <w:szCs w:val="28"/>
        </w:rPr>
        <w:t>30</w:t>
      </w:r>
      <w:r w:rsidRPr="00483932">
        <w:rPr>
          <w:rFonts w:ascii="仿宋" w:eastAsia="仿宋" w:hAnsi="仿宋" w:hint="eastAsia"/>
          <w:sz w:val="28"/>
          <w:szCs w:val="28"/>
        </w:rPr>
        <w:t>年的发展，形成了专业结构比较合理、师资队伍比较雄厚、教学条件比较完善的办学基础。学院设有教育技术学、广播电视编导（普文和艺术类</w:t>
      </w:r>
      <w:r>
        <w:rPr>
          <w:rFonts w:ascii="仿宋" w:eastAsia="仿宋" w:hAnsi="仿宋" w:hint="eastAsia"/>
          <w:sz w:val="28"/>
          <w:szCs w:val="28"/>
        </w:rPr>
        <w:t>）、戏剧</w:t>
      </w:r>
      <w:r w:rsidRPr="00483932">
        <w:rPr>
          <w:rFonts w:ascii="仿宋" w:eastAsia="仿宋" w:hAnsi="仿宋" w:hint="eastAsia"/>
          <w:sz w:val="28"/>
          <w:szCs w:val="28"/>
        </w:rPr>
        <w:t>影视文学（艺术类）、播音与主持艺术（艺术类）、数字媒体艺术（艺术类）五个本科专业和数字媒体艺术（动画艺术、游戏设计）</w:t>
      </w:r>
      <w:r w:rsidRPr="00483932">
        <w:rPr>
          <w:rFonts w:ascii="仿宋" w:eastAsia="仿宋" w:hAnsi="仿宋"/>
          <w:sz w:val="28"/>
          <w:szCs w:val="28"/>
        </w:rPr>
        <w:t>2</w:t>
      </w:r>
      <w:r w:rsidRPr="00483932">
        <w:rPr>
          <w:rFonts w:ascii="仿宋" w:eastAsia="仿宋" w:hAnsi="仿宋" w:hint="eastAsia"/>
          <w:sz w:val="28"/>
          <w:szCs w:val="28"/>
        </w:rPr>
        <w:t>个专业方向，其中教育技术学专业为省级特色专业，广播电视编导专业为名校工程重点建设专业。</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二、专业介绍</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（一）教育技术学专业</w:t>
      </w:r>
    </w:p>
    <w:p w:rsidR="00E0172F"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教育技术学专业培养学生既掌握先进的现代信息技术与媒体技术，又掌握教育教学的基本理论、方法和技能，能够在信息化教育教学环境中有效利用现代信息技术和媒体资源改革教育教学，促进学习发展，在我国教育信息化进程中发挥引领作用。</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我校教育技术学专业经过三十年建设和发展，在计算机网络与远程教育、数字化学习资源开发、数字媒体技术教育应用、教育信息化理论与实践、信息技术与课程整合研究等方面形成了具有自己特色的研究成果，培养的学生在省内外信息化教学中发挥了重要作用，很多毕业生已成为用人单位的骨干人才。</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（二）广播电视编导专业</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山东师范大学是山东省最早设立广播电视编导专业的学校，该专业以培养文理兼容、文艺兼容的现代视听传媒编创和理论研究人员为基本目标，重点培养具备广播电视节目策划、编导和制作等方面的专业知识、具备较高政治水平、理论修养和艺术鉴赏能力，能够在广播电影电视系统及其他文化部门从事广播电视节目编导制作、艺术摄影、音响设计等方面工作的复合型人才。</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（三）数字媒体艺术专业</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数字媒体艺术专业培养文理兼容、文艺兼容的数字媒体艺术人才，重点培养掌握数字媒体艺术基本理论与专业技能，能够在广播影视、新闻出版、文化艺术、教育科研、工艺设计、网络和数字影像制作等部门运用高科技手段从事数字媒体艺术工作，融合科学思维和艺术思维的复合型专业人才。</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（四）播音与主持艺术专业：</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本专业面向广播电视媒体及相关部门培养具有广播电视新闻传播、语言文学、播音学及其主持艺术、美学电视等多学科知识与能力，从事广播电视普通话新闻播音与主持及新闻报道、专题播音与主持、文艺节目播音与主持、体育评论解说、双语播音与主持、影视配音及演播以及播音主持教学研究的复合型新闻传播高级专门人才。</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（五）戏剧影视文学专业</w:t>
      </w:r>
    </w:p>
    <w:p w:rsidR="00E0172F" w:rsidRPr="00483932" w:rsidRDefault="00E0172F" w:rsidP="00D145EF">
      <w:pPr>
        <w:ind w:firstLineChars="200" w:firstLine="560"/>
        <w:rPr>
          <w:rFonts w:ascii="仿宋" w:eastAsia="仿宋" w:hAnsi="仿宋"/>
          <w:sz w:val="28"/>
          <w:szCs w:val="28"/>
        </w:rPr>
      </w:pPr>
      <w:r w:rsidRPr="00483932">
        <w:rPr>
          <w:rFonts w:ascii="仿宋" w:eastAsia="仿宋" w:hAnsi="仿宋" w:hint="eastAsia"/>
          <w:sz w:val="28"/>
          <w:szCs w:val="28"/>
        </w:rPr>
        <w:t>本专业培养具有一定马克思主义基本理论素养，掌握戏剧影视文学专业的基础知识，具有较高的理论修养和审美水平，具有创造性思维能力和文化产业建设及营销能力，能够从事话剧、戏曲、电影电视剧剧本创作，并能从事影视编导、电影电视剧的策划、制片、宣传、营销，以及理论教学与研究等工作的高素质专业人才。该专业就业方向主要是媒体与企业的文字编辑岗位。</w:t>
      </w:r>
      <w:r w:rsidRPr="00483932">
        <w:rPr>
          <w:rFonts w:ascii="仿宋" w:eastAsia="仿宋" w:hAnsi="仿宋"/>
          <w:sz w:val="28"/>
          <w:szCs w:val="28"/>
        </w:rPr>
        <w:t xml:space="preserve"> </w:t>
      </w:r>
      <w:r w:rsidRPr="00483932">
        <w:rPr>
          <w:rFonts w:ascii="仿宋" w:eastAsia="仿宋" w:hAnsi="仿宋" w:hint="eastAsia"/>
          <w:sz w:val="28"/>
          <w:szCs w:val="28"/>
        </w:rPr>
        <w:t>毕业生可在文艺创作单位、专业剧团、电影制片厂、电视台、广播电台等单位从事戏剧影视创作、评论、导演及制作工作；在大专院校和专业科研机构从事教学科研工作；在文化传播公司、文艺节目制作公司、文化事业公司、影视广告公司及文化产业领域进行创作、策划、编导、制作等工作，就业领域极为广泛。</w:t>
      </w:r>
    </w:p>
    <w:p w:rsidR="00E0172F" w:rsidRPr="00483932" w:rsidRDefault="00E0172F" w:rsidP="00483932">
      <w:pPr>
        <w:ind w:firstLineChars="200" w:firstLine="560"/>
        <w:rPr>
          <w:rFonts w:ascii="仿宋" w:eastAsia="仿宋" w:hAnsi="仿宋"/>
          <w:sz w:val="28"/>
          <w:szCs w:val="28"/>
        </w:rPr>
      </w:pPr>
      <w:r>
        <w:rPr>
          <w:rFonts w:ascii="仿宋" w:eastAsia="仿宋" w:hAnsi="仿宋" w:hint="eastAsia"/>
          <w:sz w:val="28"/>
          <w:szCs w:val="28"/>
        </w:rPr>
        <w:t>三、</w:t>
      </w:r>
      <w:r w:rsidRPr="00483932">
        <w:rPr>
          <w:rFonts w:ascii="仿宋" w:eastAsia="仿宋" w:hAnsi="仿宋" w:hint="eastAsia"/>
          <w:sz w:val="28"/>
          <w:szCs w:val="28"/>
        </w:rPr>
        <w:t>学院联系方式</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联系电话：</w:t>
      </w:r>
      <w:r w:rsidRPr="00483932">
        <w:rPr>
          <w:rFonts w:ascii="仿宋" w:eastAsia="仿宋" w:hAnsi="仿宋"/>
          <w:sz w:val="28"/>
          <w:szCs w:val="28"/>
        </w:rPr>
        <w:t>0531--86180283    0531—86180904   0531--89610853</w:t>
      </w:r>
    </w:p>
    <w:p w:rsidR="00E0172F" w:rsidRPr="00483932" w:rsidRDefault="00E0172F" w:rsidP="00483932">
      <w:pPr>
        <w:ind w:firstLineChars="200" w:firstLine="560"/>
        <w:rPr>
          <w:rFonts w:ascii="仿宋" w:eastAsia="仿宋" w:hAnsi="仿宋"/>
          <w:sz w:val="28"/>
          <w:szCs w:val="28"/>
        </w:rPr>
      </w:pPr>
      <w:r w:rsidRPr="00483932">
        <w:rPr>
          <w:rFonts w:ascii="仿宋" w:eastAsia="仿宋" w:hAnsi="仿宋" w:hint="eastAsia"/>
          <w:sz w:val="28"/>
          <w:szCs w:val="28"/>
        </w:rPr>
        <w:t>学院网址：</w:t>
      </w:r>
      <w:r w:rsidRPr="00483932">
        <w:rPr>
          <w:rFonts w:ascii="仿宋" w:eastAsia="仿宋" w:hAnsi="仿宋"/>
          <w:sz w:val="28"/>
          <w:szCs w:val="28"/>
        </w:rPr>
        <w:t>http://www.cbxy.sdnu.edu.cn/</w:t>
      </w:r>
    </w:p>
    <w:sectPr w:rsidR="00E0172F" w:rsidRPr="00483932" w:rsidSect="003005BC">
      <w:pgSz w:w="11906" w:h="16838"/>
      <w:pgMar w:top="1440" w:right="1418" w:bottom="1440" w:left="141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72F" w:rsidRDefault="00E0172F" w:rsidP="006D4E32">
      <w:r>
        <w:separator/>
      </w:r>
    </w:p>
  </w:endnote>
  <w:endnote w:type="continuationSeparator" w:id="0">
    <w:p w:rsidR="00E0172F" w:rsidRDefault="00E0172F" w:rsidP="006D4E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72F" w:rsidRDefault="00E0172F" w:rsidP="006D4E32">
      <w:r>
        <w:separator/>
      </w:r>
    </w:p>
  </w:footnote>
  <w:footnote w:type="continuationSeparator" w:id="0">
    <w:p w:rsidR="00E0172F" w:rsidRDefault="00E0172F" w:rsidP="006D4E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3E24F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87EA985C"/>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62E087C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A468C7B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BDF4F3EA"/>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CB56400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1A6ACA6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D780E70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0C06AD0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5C861C2"/>
    <w:lvl w:ilvl="0">
      <w:start w:val="1"/>
      <w:numFmt w:val="bullet"/>
      <w:lvlText w:val=""/>
      <w:lvlJc w:val="left"/>
      <w:pPr>
        <w:tabs>
          <w:tab w:val="num" w:pos="360"/>
        </w:tabs>
        <w:ind w:left="360" w:hanging="360"/>
      </w:pPr>
      <w:rPr>
        <w:rFonts w:ascii="Wingdings" w:hAnsi="Wingdings" w:hint="default"/>
      </w:rPr>
    </w:lvl>
  </w:abstractNum>
  <w:abstractNum w:abstractNumId="10">
    <w:nsid w:val="7F2F080A"/>
    <w:multiLevelType w:val="hybridMultilevel"/>
    <w:tmpl w:val="51D24E62"/>
    <w:lvl w:ilvl="0" w:tplc="7730FD62">
      <w:start w:val="1"/>
      <w:numFmt w:val="japaneseCounting"/>
      <w:lvlText w:val="（%1）"/>
      <w:lvlJc w:val="left"/>
      <w:pPr>
        <w:tabs>
          <w:tab w:val="num" w:pos="1415"/>
        </w:tabs>
        <w:ind w:left="1415" w:hanging="855"/>
      </w:pPr>
      <w:rPr>
        <w:rFonts w:cs="Times New Roman" w:hint="default"/>
      </w:rPr>
    </w:lvl>
    <w:lvl w:ilvl="1" w:tplc="04090019" w:tentative="1">
      <w:start w:val="1"/>
      <w:numFmt w:val="lowerLetter"/>
      <w:lvlText w:val="%2)"/>
      <w:lvlJc w:val="left"/>
      <w:pPr>
        <w:tabs>
          <w:tab w:val="num" w:pos="1400"/>
        </w:tabs>
        <w:ind w:left="1400" w:hanging="420"/>
      </w:pPr>
      <w:rPr>
        <w:rFonts w:cs="Times New Roman"/>
      </w:rPr>
    </w:lvl>
    <w:lvl w:ilvl="2" w:tplc="0409001B" w:tentative="1">
      <w:start w:val="1"/>
      <w:numFmt w:val="lowerRoman"/>
      <w:lvlText w:val="%3."/>
      <w:lvlJc w:val="right"/>
      <w:pPr>
        <w:tabs>
          <w:tab w:val="num" w:pos="1820"/>
        </w:tabs>
        <w:ind w:left="1820" w:hanging="420"/>
      </w:pPr>
      <w:rPr>
        <w:rFonts w:cs="Times New Roman"/>
      </w:rPr>
    </w:lvl>
    <w:lvl w:ilvl="3" w:tplc="0409000F" w:tentative="1">
      <w:start w:val="1"/>
      <w:numFmt w:val="decimal"/>
      <w:lvlText w:val="%4."/>
      <w:lvlJc w:val="left"/>
      <w:pPr>
        <w:tabs>
          <w:tab w:val="num" w:pos="2240"/>
        </w:tabs>
        <w:ind w:left="2240" w:hanging="420"/>
      </w:pPr>
      <w:rPr>
        <w:rFonts w:cs="Times New Roman"/>
      </w:rPr>
    </w:lvl>
    <w:lvl w:ilvl="4" w:tplc="04090019" w:tentative="1">
      <w:start w:val="1"/>
      <w:numFmt w:val="lowerLetter"/>
      <w:lvlText w:val="%5)"/>
      <w:lvlJc w:val="left"/>
      <w:pPr>
        <w:tabs>
          <w:tab w:val="num" w:pos="2660"/>
        </w:tabs>
        <w:ind w:left="2660" w:hanging="420"/>
      </w:pPr>
      <w:rPr>
        <w:rFonts w:cs="Times New Roman"/>
      </w:rPr>
    </w:lvl>
    <w:lvl w:ilvl="5" w:tplc="0409001B" w:tentative="1">
      <w:start w:val="1"/>
      <w:numFmt w:val="lowerRoman"/>
      <w:lvlText w:val="%6."/>
      <w:lvlJc w:val="right"/>
      <w:pPr>
        <w:tabs>
          <w:tab w:val="num" w:pos="3080"/>
        </w:tabs>
        <w:ind w:left="3080" w:hanging="420"/>
      </w:pPr>
      <w:rPr>
        <w:rFonts w:cs="Times New Roman"/>
      </w:rPr>
    </w:lvl>
    <w:lvl w:ilvl="6" w:tplc="0409000F" w:tentative="1">
      <w:start w:val="1"/>
      <w:numFmt w:val="decimal"/>
      <w:lvlText w:val="%7."/>
      <w:lvlJc w:val="left"/>
      <w:pPr>
        <w:tabs>
          <w:tab w:val="num" w:pos="3500"/>
        </w:tabs>
        <w:ind w:left="3500" w:hanging="420"/>
      </w:pPr>
      <w:rPr>
        <w:rFonts w:cs="Times New Roman"/>
      </w:rPr>
    </w:lvl>
    <w:lvl w:ilvl="7" w:tplc="04090019" w:tentative="1">
      <w:start w:val="1"/>
      <w:numFmt w:val="lowerLetter"/>
      <w:lvlText w:val="%8)"/>
      <w:lvlJc w:val="left"/>
      <w:pPr>
        <w:tabs>
          <w:tab w:val="num" w:pos="3920"/>
        </w:tabs>
        <w:ind w:left="3920" w:hanging="420"/>
      </w:pPr>
      <w:rPr>
        <w:rFonts w:cs="Times New Roman"/>
      </w:rPr>
    </w:lvl>
    <w:lvl w:ilvl="8" w:tplc="0409001B" w:tentative="1">
      <w:start w:val="1"/>
      <w:numFmt w:val="lowerRoman"/>
      <w:lvlText w:val="%9."/>
      <w:lvlJc w:val="right"/>
      <w:pPr>
        <w:tabs>
          <w:tab w:val="num" w:pos="4340"/>
        </w:tabs>
        <w:ind w:left="4340" w:hanging="42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4E32"/>
    <w:rsid w:val="00025DC3"/>
    <w:rsid w:val="00035D25"/>
    <w:rsid w:val="00070F54"/>
    <w:rsid w:val="00093C0E"/>
    <w:rsid w:val="000F1407"/>
    <w:rsid w:val="000F38BC"/>
    <w:rsid w:val="00106F58"/>
    <w:rsid w:val="001159B9"/>
    <w:rsid w:val="00123E5F"/>
    <w:rsid w:val="00186DA4"/>
    <w:rsid w:val="001B67CD"/>
    <w:rsid w:val="001C07DE"/>
    <w:rsid w:val="001D2342"/>
    <w:rsid w:val="002352CB"/>
    <w:rsid w:val="002652C5"/>
    <w:rsid w:val="002677CE"/>
    <w:rsid w:val="00283CE0"/>
    <w:rsid w:val="002951CC"/>
    <w:rsid w:val="002A07D0"/>
    <w:rsid w:val="002D1983"/>
    <w:rsid w:val="002F37DA"/>
    <w:rsid w:val="003005BC"/>
    <w:rsid w:val="00310C0C"/>
    <w:rsid w:val="0037348E"/>
    <w:rsid w:val="003810DB"/>
    <w:rsid w:val="003C1922"/>
    <w:rsid w:val="003C7F31"/>
    <w:rsid w:val="003D3F15"/>
    <w:rsid w:val="003E66EB"/>
    <w:rsid w:val="003F324E"/>
    <w:rsid w:val="0042721D"/>
    <w:rsid w:val="0043784A"/>
    <w:rsid w:val="004555F1"/>
    <w:rsid w:val="00455AA7"/>
    <w:rsid w:val="004612B4"/>
    <w:rsid w:val="0047490E"/>
    <w:rsid w:val="00483932"/>
    <w:rsid w:val="00490767"/>
    <w:rsid w:val="00496C5F"/>
    <w:rsid w:val="004B7066"/>
    <w:rsid w:val="004D58AF"/>
    <w:rsid w:val="00501E31"/>
    <w:rsid w:val="005230DB"/>
    <w:rsid w:val="00536276"/>
    <w:rsid w:val="005725E9"/>
    <w:rsid w:val="00584004"/>
    <w:rsid w:val="00595F3F"/>
    <w:rsid w:val="005C2861"/>
    <w:rsid w:val="005C36FC"/>
    <w:rsid w:val="005C485A"/>
    <w:rsid w:val="005D27BD"/>
    <w:rsid w:val="005E5915"/>
    <w:rsid w:val="005F295A"/>
    <w:rsid w:val="005F4D1C"/>
    <w:rsid w:val="00605A0F"/>
    <w:rsid w:val="00614B78"/>
    <w:rsid w:val="00636B06"/>
    <w:rsid w:val="006662C8"/>
    <w:rsid w:val="00667325"/>
    <w:rsid w:val="00684FCC"/>
    <w:rsid w:val="006A1B7B"/>
    <w:rsid w:val="006A3BBF"/>
    <w:rsid w:val="006C5D6E"/>
    <w:rsid w:val="006C65F2"/>
    <w:rsid w:val="006D4E32"/>
    <w:rsid w:val="006F0D5A"/>
    <w:rsid w:val="00713A09"/>
    <w:rsid w:val="00713D75"/>
    <w:rsid w:val="00716029"/>
    <w:rsid w:val="00722FE1"/>
    <w:rsid w:val="00794EAF"/>
    <w:rsid w:val="007B34B6"/>
    <w:rsid w:val="007B359C"/>
    <w:rsid w:val="007B4368"/>
    <w:rsid w:val="007E74C3"/>
    <w:rsid w:val="00832016"/>
    <w:rsid w:val="00840A09"/>
    <w:rsid w:val="00852409"/>
    <w:rsid w:val="00854573"/>
    <w:rsid w:val="00885420"/>
    <w:rsid w:val="008D05D7"/>
    <w:rsid w:val="008D7CDF"/>
    <w:rsid w:val="008E1480"/>
    <w:rsid w:val="008F0F12"/>
    <w:rsid w:val="009130C6"/>
    <w:rsid w:val="00971ABC"/>
    <w:rsid w:val="009754AD"/>
    <w:rsid w:val="009A6EBD"/>
    <w:rsid w:val="009C6B42"/>
    <w:rsid w:val="009F03C0"/>
    <w:rsid w:val="00A46684"/>
    <w:rsid w:val="00A64E31"/>
    <w:rsid w:val="00A91C5D"/>
    <w:rsid w:val="00AB531D"/>
    <w:rsid w:val="00AC11E3"/>
    <w:rsid w:val="00AE462B"/>
    <w:rsid w:val="00B044E1"/>
    <w:rsid w:val="00B67742"/>
    <w:rsid w:val="00B758DA"/>
    <w:rsid w:val="00BA4C82"/>
    <w:rsid w:val="00BB1C8E"/>
    <w:rsid w:val="00BC3536"/>
    <w:rsid w:val="00BD344B"/>
    <w:rsid w:val="00BE51E4"/>
    <w:rsid w:val="00BE6086"/>
    <w:rsid w:val="00BF4F07"/>
    <w:rsid w:val="00BF5358"/>
    <w:rsid w:val="00C05C97"/>
    <w:rsid w:val="00C158DE"/>
    <w:rsid w:val="00C15AB5"/>
    <w:rsid w:val="00C21EA6"/>
    <w:rsid w:val="00C63B39"/>
    <w:rsid w:val="00C67018"/>
    <w:rsid w:val="00C80DC1"/>
    <w:rsid w:val="00CD6333"/>
    <w:rsid w:val="00CE5219"/>
    <w:rsid w:val="00CF0C13"/>
    <w:rsid w:val="00D07F69"/>
    <w:rsid w:val="00D11144"/>
    <w:rsid w:val="00D145EF"/>
    <w:rsid w:val="00D3331E"/>
    <w:rsid w:val="00D52B91"/>
    <w:rsid w:val="00DB1CDA"/>
    <w:rsid w:val="00DB2062"/>
    <w:rsid w:val="00E0172F"/>
    <w:rsid w:val="00E10400"/>
    <w:rsid w:val="00E15CA1"/>
    <w:rsid w:val="00E43098"/>
    <w:rsid w:val="00E46E53"/>
    <w:rsid w:val="00E56563"/>
    <w:rsid w:val="00E803A2"/>
    <w:rsid w:val="00E95A74"/>
    <w:rsid w:val="00EA3527"/>
    <w:rsid w:val="00ED76F1"/>
    <w:rsid w:val="00ED7C59"/>
    <w:rsid w:val="00F223FB"/>
    <w:rsid w:val="00F36F28"/>
    <w:rsid w:val="00F70631"/>
    <w:rsid w:val="00F842A8"/>
    <w:rsid w:val="00FE41B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E32"/>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D4E32"/>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HeaderChar">
    <w:name w:val="Header Char"/>
    <w:basedOn w:val="DefaultParagraphFont"/>
    <w:link w:val="Header"/>
    <w:uiPriority w:val="99"/>
    <w:semiHidden/>
    <w:locked/>
    <w:rsid w:val="006D4E32"/>
    <w:rPr>
      <w:rFonts w:cs="Times New Roman"/>
      <w:sz w:val="18"/>
      <w:szCs w:val="18"/>
    </w:rPr>
  </w:style>
  <w:style w:type="paragraph" w:styleId="Footer">
    <w:name w:val="footer"/>
    <w:basedOn w:val="Normal"/>
    <w:link w:val="FooterChar"/>
    <w:uiPriority w:val="99"/>
    <w:semiHidden/>
    <w:rsid w:val="006D4E32"/>
    <w:pPr>
      <w:tabs>
        <w:tab w:val="center" w:pos="4153"/>
        <w:tab w:val="right" w:pos="8306"/>
      </w:tabs>
      <w:snapToGrid w:val="0"/>
      <w:jc w:val="left"/>
    </w:pPr>
    <w:rPr>
      <w:rFonts w:ascii="Calibri" w:hAnsi="Calibri"/>
      <w:sz w:val="18"/>
      <w:szCs w:val="18"/>
    </w:rPr>
  </w:style>
  <w:style w:type="character" w:customStyle="1" w:styleId="FooterChar">
    <w:name w:val="Footer Char"/>
    <w:basedOn w:val="DefaultParagraphFont"/>
    <w:link w:val="Footer"/>
    <w:uiPriority w:val="99"/>
    <w:semiHidden/>
    <w:locked/>
    <w:rsid w:val="006D4E32"/>
    <w:rPr>
      <w:rFonts w:cs="Times New Roman"/>
      <w:sz w:val="18"/>
      <w:szCs w:val="18"/>
    </w:rPr>
  </w:style>
  <w:style w:type="paragraph" w:customStyle="1" w:styleId="Default">
    <w:name w:val="Default"/>
    <w:uiPriority w:val="99"/>
    <w:rsid w:val="00BF4F07"/>
    <w:pPr>
      <w:widowControl w:val="0"/>
      <w:autoSpaceDE w:val="0"/>
      <w:autoSpaceDN w:val="0"/>
      <w:adjustRightInd w:val="0"/>
    </w:pPr>
    <w:rPr>
      <w:rFonts w:ascii="宋体" w:hAnsi="Times New Roman"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690990325">
      <w:marLeft w:val="0"/>
      <w:marRight w:val="0"/>
      <w:marTop w:val="0"/>
      <w:marBottom w:val="0"/>
      <w:divBdr>
        <w:top w:val="none" w:sz="0" w:space="0" w:color="auto"/>
        <w:left w:val="none" w:sz="0" w:space="0" w:color="auto"/>
        <w:bottom w:val="none" w:sz="0" w:space="0" w:color="auto"/>
        <w:right w:val="none" w:sz="0" w:space="0" w:color="auto"/>
      </w:divBdr>
      <w:divsChild>
        <w:div w:id="1690990326">
          <w:marLeft w:val="0"/>
          <w:marRight w:val="0"/>
          <w:marTop w:val="0"/>
          <w:marBottom w:val="0"/>
          <w:divBdr>
            <w:top w:val="none" w:sz="0" w:space="0" w:color="auto"/>
            <w:left w:val="none" w:sz="0" w:space="0" w:color="auto"/>
            <w:bottom w:val="none" w:sz="0" w:space="0" w:color="auto"/>
            <w:right w:val="none" w:sz="0" w:space="0" w:color="auto"/>
          </w:divBdr>
        </w:div>
      </w:divsChild>
    </w:div>
    <w:div w:id="1690990329">
      <w:marLeft w:val="0"/>
      <w:marRight w:val="0"/>
      <w:marTop w:val="0"/>
      <w:marBottom w:val="0"/>
      <w:divBdr>
        <w:top w:val="none" w:sz="0" w:space="0" w:color="auto"/>
        <w:left w:val="none" w:sz="0" w:space="0" w:color="auto"/>
        <w:bottom w:val="none" w:sz="0" w:space="0" w:color="auto"/>
        <w:right w:val="none" w:sz="0" w:space="0" w:color="auto"/>
      </w:divBdr>
      <w:divsChild>
        <w:div w:id="1690990328">
          <w:marLeft w:val="0"/>
          <w:marRight w:val="0"/>
          <w:marTop w:val="0"/>
          <w:marBottom w:val="0"/>
          <w:divBdr>
            <w:top w:val="none" w:sz="0" w:space="0" w:color="auto"/>
            <w:left w:val="none" w:sz="0" w:space="0" w:color="auto"/>
            <w:bottom w:val="none" w:sz="0" w:space="0" w:color="auto"/>
            <w:right w:val="none" w:sz="0" w:space="0" w:color="auto"/>
          </w:divBdr>
        </w:div>
      </w:divsChild>
    </w:div>
    <w:div w:id="1690990330">
      <w:marLeft w:val="0"/>
      <w:marRight w:val="0"/>
      <w:marTop w:val="0"/>
      <w:marBottom w:val="0"/>
      <w:divBdr>
        <w:top w:val="none" w:sz="0" w:space="0" w:color="auto"/>
        <w:left w:val="none" w:sz="0" w:space="0" w:color="auto"/>
        <w:bottom w:val="none" w:sz="0" w:space="0" w:color="auto"/>
        <w:right w:val="none" w:sz="0" w:space="0" w:color="auto"/>
      </w:divBdr>
      <w:divsChild>
        <w:div w:id="1690990327">
          <w:marLeft w:val="0"/>
          <w:marRight w:val="0"/>
          <w:marTop w:val="0"/>
          <w:marBottom w:val="0"/>
          <w:divBdr>
            <w:top w:val="none" w:sz="0" w:space="0" w:color="auto"/>
            <w:left w:val="none" w:sz="0" w:space="0" w:color="auto"/>
            <w:bottom w:val="none" w:sz="0" w:space="0" w:color="auto"/>
            <w:right w:val="none" w:sz="0" w:space="0" w:color="auto"/>
          </w:divBdr>
        </w:div>
      </w:divsChild>
    </w:div>
    <w:div w:id="1690990333">
      <w:marLeft w:val="0"/>
      <w:marRight w:val="0"/>
      <w:marTop w:val="0"/>
      <w:marBottom w:val="0"/>
      <w:divBdr>
        <w:top w:val="none" w:sz="0" w:space="0" w:color="auto"/>
        <w:left w:val="none" w:sz="0" w:space="0" w:color="auto"/>
        <w:bottom w:val="none" w:sz="0" w:space="0" w:color="auto"/>
        <w:right w:val="none" w:sz="0" w:space="0" w:color="auto"/>
      </w:divBdr>
      <w:divsChild>
        <w:div w:id="1690990332">
          <w:marLeft w:val="0"/>
          <w:marRight w:val="0"/>
          <w:marTop w:val="0"/>
          <w:marBottom w:val="0"/>
          <w:divBdr>
            <w:top w:val="none" w:sz="0" w:space="0" w:color="auto"/>
            <w:left w:val="none" w:sz="0" w:space="0" w:color="auto"/>
            <w:bottom w:val="none" w:sz="0" w:space="0" w:color="auto"/>
            <w:right w:val="none" w:sz="0" w:space="0" w:color="auto"/>
          </w:divBdr>
          <w:divsChild>
            <w:div w:id="16909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189</TotalTime>
  <Pages>3</Pages>
  <Words>216</Words>
  <Characters>1235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路敦鸿</dc:creator>
  <cp:keywords/>
  <dc:description/>
  <cp:lastModifiedBy>china</cp:lastModifiedBy>
  <cp:revision>94</cp:revision>
  <dcterms:created xsi:type="dcterms:W3CDTF">2015-12-28T02:59:00Z</dcterms:created>
  <dcterms:modified xsi:type="dcterms:W3CDTF">2016-05-19T09:55:00Z</dcterms:modified>
</cp:coreProperties>
</file>