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61" w:rsidRDefault="00E343FC">
      <w:pPr>
        <w:rPr>
          <w:rFonts w:ascii="楷体" w:eastAsia="楷体" w:hAnsi="楷体"/>
          <w:sz w:val="84"/>
          <w:szCs w:val="84"/>
        </w:rPr>
      </w:pPr>
      <w:bookmarkStart w:id="0" w:name="_GoBack"/>
      <w:bookmarkEnd w:id="0"/>
      <w:r>
        <w:rPr>
          <w:rFonts w:ascii="楷体" w:eastAsia="楷体" w:hAnsi="楷体" w:hint="eastAsia"/>
          <w:sz w:val="84"/>
          <w:szCs w:val="84"/>
        </w:rPr>
        <w:t>单阳不破</w:t>
      </w:r>
    </w:p>
    <w:p w:rsidR="00327961" w:rsidRDefault="00327961"/>
    <w:p w:rsidR="00327961" w:rsidRDefault="00E343FC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主力通过连续的多日的震荡，以击穿散户的心理价位而达到清洗浮筹的，持续收集筹码放目的，而后通过连续的拉升脱离成本区，完成一次攻击。</w:t>
      </w:r>
    </w:p>
    <w:p w:rsidR="00327961" w:rsidRDefault="00327961">
      <w:pPr>
        <w:rPr>
          <w:rFonts w:ascii="楷体" w:eastAsia="楷体" w:hAnsi="楷体"/>
          <w:sz w:val="36"/>
          <w:szCs w:val="36"/>
        </w:rPr>
      </w:pPr>
    </w:p>
    <w:p w:rsidR="00327961" w:rsidRDefault="00E343FC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形态</w:t>
      </w:r>
      <w:r>
        <w:rPr>
          <w:rFonts w:ascii="楷体" w:eastAsia="楷体" w:hAnsi="楷体" w:hint="eastAsia"/>
          <w:sz w:val="36"/>
          <w:szCs w:val="36"/>
        </w:rPr>
        <w:t>：一根单独的大阳线出现之后，会伴随着</w:t>
      </w:r>
      <w:r>
        <w:rPr>
          <w:rFonts w:ascii="楷体" w:eastAsia="楷体" w:hAnsi="楷体" w:hint="eastAsia"/>
          <w:sz w:val="36"/>
          <w:szCs w:val="36"/>
        </w:rPr>
        <w:t>6~7</w:t>
      </w:r>
      <w:r>
        <w:rPr>
          <w:rFonts w:ascii="楷体" w:eastAsia="楷体" w:hAnsi="楷体" w:hint="eastAsia"/>
          <w:sz w:val="36"/>
          <w:szCs w:val="36"/>
        </w:rPr>
        <w:t>根</w:t>
      </w:r>
      <w:r>
        <w:rPr>
          <w:rFonts w:ascii="楷体" w:eastAsia="楷体" w:hAnsi="楷体" w:hint="eastAsia"/>
          <w:sz w:val="36"/>
          <w:szCs w:val="36"/>
        </w:rPr>
        <w:t>K</w:t>
      </w:r>
      <w:r>
        <w:rPr>
          <w:rFonts w:ascii="楷体" w:eastAsia="楷体" w:hAnsi="楷体" w:hint="eastAsia"/>
          <w:sz w:val="36"/>
          <w:szCs w:val="36"/>
        </w:rPr>
        <w:t>线的横盘整理</w:t>
      </w:r>
      <w:r>
        <w:rPr>
          <w:rFonts w:ascii="楷体" w:eastAsia="楷体" w:hAnsi="楷体" w:hint="eastAsia"/>
          <w:sz w:val="36"/>
          <w:szCs w:val="36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，并且这</w:t>
      </w:r>
      <w:r>
        <w:rPr>
          <w:rFonts w:ascii="楷体" w:eastAsia="楷体" w:hAnsi="楷体" w:hint="eastAsia"/>
          <w:sz w:val="36"/>
          <w:szCs w:val="36"/>
        </w:rPr>
        <w:t>6~7</w:t>
      </w:r>
      <w:r>
        <w:rPr>
          <w:rFonts w:ascii="楷体" w:eastAsia="楷体" w:hAnsi="楷体" w:hint="eastAsia"/>
          <w:sz w:val="36"/>
          <w:szCs w:val="36"/>
        </w:rPr>
        <w:t>个交易日的最低阶段（包括下引线），没有跌穿大阳线的最低价。</w:t>
      </w:r>
    </w:p>
    <w:p w:rsidR="00327961" w:rsidRDefault="00327961"/>
    <w:p w:rsidR="00327961" w:rsidRDefault="00E34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9330" cy="3124200"/>
            <wp:effectExtent l="19050" t="0" r="0" b="0"/>
            <wp:docPr id="1" name="图片 1" descr="C:\Users\Administrator\AppData\Roaming\Tencent\Users\2601199959\QQ\WinTemp\RichOle\[VF[L`GU}MG3K22[S9`VB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601199959\QQ\WinTemp\RichOle\[VF[L`GU}MG3K22[S9`VB8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2688" cy="312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b/>
          <w:kern w:val="0"/>
          <w:sz w:val="44"/>
          <w:szCs w:val="44"/>
        </w:rPr>
        <w:lastRenderedPageBreak/>
        <w:t>条件：</w:t>
      </w:r>
    </w:p>
    <w:p w:rsidR="00327961" w:rsidRDefault="00E343FC">
      <w:pPr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1.</w:t>
      </w:r>
      <w:r>
        <w:rPr>
          <w:rFonts w:ascii="楷体" w:eastAsia="楷体" w:hAnsi="楷体" w:cs="宋体" w:hint="eastAsia"/>
          <w:kern w:val="0"/>
          <w:sz w:val="44"/>
          <w:szCs w:val="44"/>
        </w:rPr>
        <w:t>单阳不破的大阳线必须是一根大阳线，涨幅必须在</w:t>
      </w:r>
      <w:r>
        <w:rPr>
          <w:rFonts w:ascii="楷体" w:eastAsia="楷体" w:hAnsi="楷体" w:cs="宋体" w:hint="eastAsia"/>
          <w:kern w:val="0"/>
          <w:sz w:val="44"/>
          <w:szCs w:val="44"/>
        </w:rPr>
        <w:t>7%</w:t>
      </w:r>
      <w:r>
        <w:rPr>
          <w:rFonts w:ascii="楷体" w:eastAsia="楷体" w:hAnsi="楷体" w:cs="宋体" w:hint="eastAsia"/>
          <w:kern w:val="0"/>
          <w:sz w:val="44"/>
          <w:szCs w:val="44"/>
        </w:rPr>
        <w:t>以上，涨幅越大越好，涨停最好，这根大阳线前后不能有超过</w:t>
      </w:r>
      <w:r>
        <w:rPr>
          <w:rFonts w:ascii="楷体" w:eastAsia="楷体" w:hAnsi="楷体" w:cs="宋体" w:hint="eastAsia"/>
          <w:kern w:val="0"/>
          <w:sz w:val="44"/>
          <w:szCs w:val="44"/>
        </w:rPr>
        <w:t>5%</w:t>
      </w:r>
      <w:r>
        <w:rPr>
          <w:rFonts w:ascii="楷体" w:eastAsia="楷体" w:hAnsi="楷体" w:cs="宋体" w:hint="eastAsia"/>
          <w:kern w:val="0"/>
          <w:sz w:val="44"/>
          <w:szCs w:val="44"/>
        </w:rPr>
        <w:t>的阳线。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05175" cy="1943100"/>
            <wp:effectExtent l="19050" t="0" r="9525" b="0"/>
            <wp:docPr id="3" name="图片 3" descr="C:\Users\Administrator\AppData\Roaming\Tencent\Users\2601199959\QQ\WinTemp\RichOle\5AC[FMQYVNKB%H0YX$K%3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601199959\QQ\WinTemp\RichOle\5AC[FMQYVNKB%H0YX$K%3Y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2</w:t>
      </w:r>
      <w:r>
        <w:rPr>
          <w:rFonts w:ascii="楷体" w:eastAsia="楷体" w:hAnsi="楷体" w:cs="宋体" w:hint="eastAsia"/>
          <w:kern w:val="0"/>
          <w:sz w:val="44"/>
          <w:szCs w:val="44"/>
        </w:rPr>
        <w:t>，这根大阳线的收盘价必须在六十日均线之上。</w:t>
      </w:r>
    </w:p>
    <w:p w:rsidR="00327961" w:rsidRDefault="0032796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</w:p>
    <w:p w:rsidR="00327961" w:rsidRDefault="0032796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3</w:t>
      </w:r>
      <w:r>
        <w:rPr>
          <w:rFonts w:ascii="楷体" w:eastAsia="楷体" w:hAnsi="楷体" w:cs="宋体" w:hint="eastAsia"/>
          <w:kern w:val="0"/>
          <w:sz w:val="44"/>
          <w:szCs w:val="44"/>
        </w:rPr>
        <w:t>，出现这根大阳线后中间会伴随</w:t>
      </w:r>
      <w:r>
        <w:rPr>
          <w:rFonts w:ascii="楷体" w:eastAsia="楷体" w:hAnsi="楷体" w:cs="宋体" w:hint="eastAsia"/>
          <w:kern w:val="0"/>
          <w:sz w:val="44"/>
          <w:szCs w:val="44"/>
        </w:rPr>
        <w:t>6~7</w:t>
      </w:r>
      <w:r>
        <w:rPr>
          <w:rFonts w:ascii="楷体" w:eastAsia="楷体" w:hAnsi="楷体" w:cs="宋体" w:hint="eastAsia"/>
          <w:kern w:val="0"/>
          <w:sz w:val="44"/>
          <w:szCs w:val="44"/>
        </w:rPr>
        <w:t>根</w:t>
      </w:r>
      <w:r>
        <w:rPr>
          <w:rFonts w:ascii="楷体" w:eastAsia="楷体" w:hAnsi="楷体" w:cs="宋体" w:hint="eastAsia"/>
          <w:kern w:val="0"/>
          <w:sz w:val="44"/>
          <w:szCs w:val="44"/>
        </w:rPr>
        <w:t>K</w:t>
      </w:r>
      <w:r>
        <w:rPr>
          <w:rFonts w:ascii="楷体" w:eastAsia="楷体" w:hAnsi="楷体" w:cs="宋体" w:hint="eastAsia"/>
          <w:kern w:val="0"/>
          <w:sz w:val="44"/>
          <w:szCs w:val="44"/>
        </w:rPr>
        <w:t>线的调整，这些小</w:t>
      </w:r>
      <w:r>
        <w:rPr>
          <w:rFonts w:ascii="楷体" w:eastAsia="楷体" w:hAnsi="楷体" w:cs="宋体" w:hint="eastAsia"/>
          <w:kern w:val="0"/>
          <w:sz w:val="44"/>
          <w:szCs w:val="44"/>
        </w:rPr>
        <w:t>K</w:t>
      </w:r>
      <w:r>
        <w:rPr>
          <w:rFonts w:ascii="楷体" w:eastAsia="楷体" w:hAnsi="楷体" w:cs="宋体" w:hint="eastAsia"/>
          <w:kern w:val="0"/>
          <w:sz w:val="44"/>
          <w:szCs w:val="44"/>
        </w:rPr>
        <w:t>线可以带有上下引线，但是上下引线最好不要超过</w:t>
      </w:r>
      <w:r>
        <w:rPr>
          <w:rFonts w:ascii="楷体" w:eastAsia="楷体" w:hAnsi="楷体" w:cs="宋体" w:hint="eastAsia"/>
          <w:kern w:val="0"/>
          <w:sz w:val="44"/>
          <w:szCs w:val="44"/>
        </w:rPr>
        <w:t>5</w:t>
      </w:r>
      <w:r>
        <w:rPr>
          <w:rFonts w:ascii="楷体" w:eastAsia="楷体" w:hAnsi="楷体" w:cs="宋体" w:hint="eastAsia"/>
          <w:kern w:val="0"/>
          <w:sz w:val="44"/>
          <w:szCs w:val="44"/>
        </w:rPr>
        <w:t>个点。</w:t>
      </w:r>
    </w:p>
    <w:p w:rsidR="00327961" w:rsidRDefault="0032796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</w:p>
    <w:p w:rsidR="00327961" w:rsidRDefault="0032796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4,6~7</w:t>
      </w:r>
      <w:r>
        <w:rPr>
          <w:rFonts w:ascii="楷体" w:eastAsia="楷体" w:hAnsi="楷体" w:cs="宋体" w:hint="eastAsia"/>
          <w:kern w:val="0"/>
          <w:sz w:val="44"/>
          <w:szCs w:val="44"/>
        </w:rPr>
        <w:t>根小</w:t>
      </w:r>
      <w:r>
        <w:rPr>
          <w:rFonts w:ascii="楷体" w:eastAsia="楷体" w:hAnsi="楷体" w:cs="宋体" w:hint="eastAsia"/>
          <w:kern w:val="0"/>
          <w:sz w:val="44"/>
          <w:szCs w:val="44"/>
        </w:rPr>
        <w:t>K</w:t>
      </w:r>
      <w:r>
        <w:rPr>
          <w:rFonts w:ascii="楷体" w:eastAsia="楷体" w:hAnsi="楷体" w:cs="宋体" w:hint="eastAsia"/>
          <w:kern w:val="0"/>
          <w:sz w:val="44"/>
          <w:szCs w:val="44"/>
        </w:rPr>
        <w:t>线的调整，不得低于大阳线的最低点。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b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lastRenderedPageBreak/>
        <w:t>单阳不破</w:t>
      </w:r>
      <w:r>
        <w:rPr>
          <w:rFonts w:ascii="楷体" w:eastAsia="楷体" w:hAnsi="楷体" w:cs="宋体" w:hint="eastAsia"/>
          <w:b/>
          <w:kern w:val="0"/>
          <w:sz w:val="44"/>
          <w:szCs w:val="44"/>
        </w:rPr>
        <w:t>的三个形态操作要点：</w:t>
      </w: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一：大阳线是涨停板，最好有下引线，后续跟着的回调相对涨停板缩量。可以相对重仓操作。</w:t>
      </w:r>
    </w:p>
    <w:p w:rsidR="00327961" w:rsidRDefault="00E343FC">
      <w:pPr>
        <w:widowControl/>
        <w:jc w:val="left"/>
        <w:rPr>
          <w:rFonts w:ascii="楷体" w:eastAsia="楷体" w:hAnsi="楷体" w:cs="宋体"/>
          <w:b/>
          <w:kern w:val="0"/>
          <w:sz w:val="48"/>
          <w:szCs w:val="48"/>
        </w:rPr>
      </w:pPr>
      <w:r>
        <w:rPr>
          <w:rFonts w:ascii="楷体" w:eastAsia="楷体" w:hAnsi="楷体" w:cs="宋体" w:hint="eastAsia"/>
          <w:b/>
          <w:kern w:val="0"/>
          <w:sz w:val="48"/>
          <w:szCs w:val="48"/>
        </w:rPr>
        <w:t>案例：</w:t>
      </w:r>
      <w:r>
        <w:rPr>
          <w:rFonts w:ascii="楷体" w:eastAsia="楷体" w:hAnsi="楷体" w:cs="宋体" w:hint="eastAsia"/>
          <w:b/>
          <w:kern w:val="0"/>
          <w:sz w:val="48"/>
          <w:szCs w:val="48"/>
        </w:rPr>
        <w:t xml:space="preserve">600801 2018.7.9 </w:t>
      </w:r>
      <w:r>
        <w:rPr>
          <w:rFonts w:ascii="楷体" w:eastAsia="楷体" w:hAnsi="楷体" w:cs="宋体" w:hint="eastAsia"/>
          <w:b/>
          <w:kern w:val="0"/>
          <w:sz w:val="48"/>
          <w:szCs w:val="48"/>
        </w:rPr>
        <w:t>华新水泥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345" cy="3930650"/>
            <wp:effectExtent l="19050" t="0" r="1905" b="0"/>
            <wp:docPr id="2" name="图片 1" descr="C:\Users\DELL\AppData\Roaming\Tencent\Users\2767309848\QQ\WinTemp\RichOle\MCYI5)]1IZ@8]E5L3%E{K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Roaming\Tencent\Users\2767309848\QQ\WinTemp\RichOle\MCYI5)]1IZ@8]E5L3%E{K2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b/>
          <w:kern w:val="0"/>
          <w:sz w:val="52"/>
          <w:szCs w:val="52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lastRenderedPageBreak/>
        <w:t>二：同样阳线是涨停板形态，但是调整周期大于</w:t>
      </w:r>
      <w:r>
        <w:rPr>
          <w:rFonts w:ascii="楷体" w:eastAsia="楷体" w:hAnsi="楷体" w:cs="宋体" w:hint="eastAsia"/>
          <w:kern w:val="0"/>
          <w:sz w:val="44"/>
          <w:szCs w:val="44"/>
        </w:rPr>
        <w:t>7</w:t>
      </w:r>
      <w:r>
        <w:rPr>
          <w:rFonts w:ascii="楷体" w:eastAsia="楷体" w:hAnsi="楷体" w:cs="宋体" w:hint="eastAsia"/>
          <w:kern w:val="0"/>
          <w:sz w:val="44"/>
          <w:szCs w:val="44"/>
        </w:rPr>
        <w:t>天，小于</w:t>
      </w:r>
      <w:r>
        <w:rPr>
          <w:rFonts w:ascii="楷体" w:eastAsia="楷体" w:hAnsi="楷体" w:cs="宋体" w:hint="eastAsia"/>
          <w:kern w:val="0"/>
          <w:sz w:val="44"/>
          <w:szCs w:val="44"/>
        </w:rPr>
        <w:t>13</w:t>
      </w:r>
      <w:r>
        <w:rPr>
          <w:rFonts w:ascii="楷体" w:eastAsia="楷体" w:hAnsi="楷体" w:cs="宋体" w:hint="eastAsia"/>
          <w:kern w:val="0"/>
          <w:sz w:val="44"/>
          <w:szCs w:val="44"/>
        </w:rPr>
        <w:t>天。可以适度轻仓操作。</w:t>
      </w:r>
    </w:p>
    <w:p w:rsidR="00327961" w:rsidRDefault="00E343FC">
      <w:pPr>
        <w:widowControl/>
        <w:jc w:val="left"/>
        <w:rPr>
          <w:rFonts w:ascii="楷体" w:eastAsia="楷体" w:hAnsi="楷体" w:cs="宋体"/>
          <w:b/>
          <w:kern w:val="0"/>
          <w:sz w:val="52"/>
          <w:szCs w:val="52"/>
        </w:rPr>
      </w:pPr>
      <w:r>
        <w:rPr>
          <w:rFonts w:ascii="楷体" w:eastAsia="楷体" w:hAnsi="楷体" w:cs="宋体" w:hint="eastAsia"/>
          <w:b/>
          <w:kern w:val="0"/>
          <w:sz w:val="52"/>
          <w:szCs w:val="52"/>
        </w:rPr>
        <w:t>案例二：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300076  GQY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视讯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 xml:space="preserve"> 2016.27</w:t>
      </w:r>
    </w:p>
    <w:p w:rsidR="00327961" w:rsidRDefault="00E34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220085"/>
            <wp:effectExtent l="19050" t="0" r="0" b="0"/>
            <wp:docPr id="7" name="图片 7" descr="C:\Users\Administrator\AppData\Roaming\Tencent\Users\2601199959\QQ\WinTemp\RichOle\O`FN()[WTBQZ@5L$ZCJ}3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601199959\QQ\WinTemp\RichOle\O`FN()[WTBQZ@5L$ZCJ}3D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2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lastRenderedPageBreak/>
        <w:t>三：</w:t>
      </w:r>
      <w:r w:rsidR="006354B1">
        <w:rPr>
          <w:rFonts w:ascii="楷体" w:eastAsia="楷体" w:hAnsi="楷体" w:cs="宋体" w:hint="eastAsia"/>
          <w:kern w:val="0"/>
          <w:sz w:val="44"/>
          <w:szCs w:val="44"/>
        </w:rPr>
        <w:t>大</w:t>
      </w:r>
      <w:r>
        <w:rPr>
          <w:rFonts w:ascii="楷体" w:eastAsia="楷体" w:hAnsi="楷体" w:cs="宋体" w:hint="eastAsia"/>
          <w:kern w:val="0"/>
          <w:sz w:val="44"/>
          <w:szCs w:val="44"/>
        </w:rPr>
        <w:t>阳线</w:t>
      </w:r>
      <w:r w:rsidR="006354B1">
        <w:rPr>
          <w:rFonts w:ascii="楷体" w:eastAsia="楷体" w:hAnsi="楷体" w:cs="宋体" w:hint="eastAsia"/>
          <w:kern w:val="0"/>
          <w:sz w:val="44"/>
          <w:szCs w:val="44"/>
        </w:rPr>
        <w:t>如果</w:t>
      </w:r>
      <w:r>
        <w:rPr>
          <w:rFonts w:ascii="楷体" w:eastAsia="楷体" w:hAnsi="楷体" w:cs="宋体" w:hint="eastAsia"/>
          <w:kern w:val="0"/>
          <w:sz w:val="44"/>
          <w:szCs w:val="44"/>
        </w:rPr>
        <w:t>出现在上市以来的新高，或者一到两年以上的新高附近时。创新高，调整整个周期必须要缩量，而且轻仓操作。</w:t>
      </w:r>
    </w:p>
    <w:p w:rsidR="00327961" w:rsidRDefault="00E343FC">
      <w:pPr>
        <w:widowControl/>
        <w:jc w:val="left"/>
        <w:rPr>
          <w:rFonts w:ascii="楷体" w:eastAsia="楷体" w:hAnsi="楷体" w:cs="宋体"/>
          <w:b/>
          <w:kern w:val="0"/>
          <w:sz w:val="52"/>
          <w:szCs w:val="52"/>
        </w:rPr>
      </w:pPr>
      <w:r>
        <w:rPr>
          <w:rFonts w:ascii="楷体" w:eastAsia="楷体" w:hAnsi="楷体" w:cs="宋体" w:hint="eastAsia"/>
          <w:b/>
          <w:kern w:val="0"/>
          <w:sz w:val="52"/>
          <w:szCs w:val="52"/>
        </w:rPr>
        <w:t>案例：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603869 2017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年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11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月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1</w:t>
      </w:r>
      <w:r>
        <w:rPr>
          <w:rFonts w:ascii="楷体" w:eastAsia="楷体" w:hAnsi="楷体" w:cs="宋体" w:hint="eastAsia"/>
          <w:b/>
          <w:kern w:val="0"/>
          <w:sz w:val="52"/>
          <w:szCs w:val="52"/>
        </w:rPr>
        <w:t>号</w:t>
      </w:r>
    </w:p>
    <w:p w:rsidR="00327961" w:rsidRDefault="00E34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5300" cy="5324475"/>
            <wp:effectExtent l="19050" t="0" r="0" b="0"/>
            <wp:docPr id="9" name="图片 9" descr="C:\Users\Administrator\AppData\Roaming\Tencent\Users\2601199959\QQ\WinTemp\RichOle\(`UHTI_833T5U0]6G5LR(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2601199959\QQ\WinTemp\RichOle\(`UHTI_833T5U0]6G5LR(6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61" w:rsidRDefault="0032796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注意：一，二，三并不是谁后市涨幅更大，而是说，哪种更稳，胜率更大。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6354B1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lastRenderedPageBreak/>
        <w:t>买点：单阳不破形成后，买点在第七或第八</w:t>
      </w:r>
      <w:r w:rsidR="00E343FC">
        <w:rPr>
          <w:rFonts w:ascii="楷体" w:eastAsia="楷体" w:hAnsi="楷体" w:cs="宋体" w:hint="eastAsia"/>
          <w:kern w:val="0"/>
          <w:sz w:val="44"/>
          <w:szCs w:val="44"/>
        </w:rPr>
        <w:t>天，调整如果超过</w:t>
      </w:r>
      <w:r w:rsidR="00E343FC">
        <w:rPr>
          <w:rFonts w:ascii="楷体" w:eastAsia="楷体" w:hAnsi="楷体" w:cs="宋体" w:hint="eastAsia"/>
          <w:kern w:val="0"/>
          <w:sz w:val="44"/>
          <w:szCs w:val="44"/>
        </w:rPr>
        <w:t>13</w:t>
      </w:r>
      <w:r w:rsidR="00E343FC">
        <w:rPr>
          <w:rFonts w:ascii="楷体" w:eastAsia="楷体" w:hAnsi="楷体" w:cs="宋体" w:hint="eastAsia"/>
          <w:kern w:val="0"/>
          <w:sz w:val="44"/>
          <w:szCs w:val="44"/>
        </w:rPr>
        <w:t>天，第</w:t>
      </w:r>
      <w:r w:rsidR="00E343FC">
        <w:rPr>
          <w:rFonts w:ascii="楷体" w:eastAsia="楷体" w:hAnsi="楷体" w:cs="宋体" w:hint="eastAsia"/>
          <w:kern w:val="0"/>
          <w:sz w:val="44"/>
          <w:szCs w:val="44"/>
        </w:rPr>
        <w:t>14</w:t>
      </w:r>
      <w:r w:rsidR="00E343FC">
        <w:rPr>
          <w:rFonts w:ascii="楷体" w:eastAsia="楷体" w:hAnsi="楷体" w:cs="宋体" w:hint="eastAsia"/>
          <w:kern w:val="0"/>
          <w:sz w:val="44"/>
          <w:szCs w:val="44"/>
        </w:rPr>
        <w:t>天没有走出，直接离场。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单阳不破上涨的原理，一般有三个特征，大家可以交叉对比一下</w:t>
      </w: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1,</w:t>
      </w:r>
      <w:r>
        <w:rPr>
          <w:rFonts w:ascii="楷体" w:eastAsia="楷体" w:hAnsi="楷体" w:cs="宋体" w:hint="eastAsia"/>
          <w:kern w:val="0"/>
          <w:sz w:val="44"/>
          <w:szCs w:val="44"/>
        </w:rPr>
        <w:t>底部盘整时间比较长，拉升前往往主力会有挖坑的动作。</w:t>
      </w: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2</w:t>
      </w:r>
      <w:r>
        <w:rPr>
          <w:rFonts w:ascii="楷体" w:eastAsia="楷体" w:hAnsi="楷体" w:cs="宋体" w:hint="eastAsia"/>
          <w:kern w:val="0"/>
          <w:sz w:val="44"/>
          <w:szCs w:val="44"/>
        </w:rPr>
        <w:t>，启动时具有爆发性，量能相对放量，持续的动能时间长。</w:t>
      </w:r>
    </w:p>
    <w:p w:rsidR="00327961" w:rsidRDefault="00E343FC">
      <w:pPr>
        <w:widowControl/>
        <w:jc w:val="left"/>
        <w:rPr>
          <w:rFonts w:ascii="楷体" w:eastAsia="楷体" w:hAnsi="楷体" w:cs="宋体"/>
          <w:kern w:val="0"/>
          <w:sz w:val="44"/>
          <w:szCs w:val="44"/>
        </w:rPr>
      </w:pPr>
      <w:r>
        <w:rPr>
          <w:rFonts w:ascii="楷体" w:eastAsia="楷体" w:hAnsi="楷体" w:cs="宋体" w:hint="eastAsia"/>
          <w:kern w:val="0"/>
          <w:sz w:val="44"/>
          <w:szCs w:val="44"/>
        </w:rPr>
        <w:t>3</w:t>
      </w:r>
      <w:r>
        <w:rPr>
          <w:rFonts w:ascii="楷体" w:eastAsia="楷体" w:hAnsi="楷体" w:cs="宋体" w:hint="eastAsia"/>
          <w:kern w:val="0"/>
          <w:sz w:val="44"/>
          <w:szCs w:val="44"/>
        </w:rPr>
        <w:t>，主力高度控盘，爆发到中后期，多以缩量上涨。</w:t>
      </w:r>
    </w:p>
    <w:p w:rsidR="00327961" w:rsidRDefault="00327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327961" w:rsidSect="0032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3FC" w:rsidRDefault="00E343FC" w:rsidP="006354B1">
      <w:r>
        <w:separator/>
      </w:r>
    </w:p>
  </w:endnote>
  <w:endnote w:type="continuationSeparator" w:id="1">
    <w:p w:rsidR="00E343FC" w:rsidRDefault="00E343FC" w:rsidP="006354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3FC" w:rsidRDefault="00E343FC" w:rsidP="006354B1">
      <w:r>
        <w:separator/>
      </w:r>
    </w:p>
  </w:footnote>
  <w:footnote w:type="continuationSeparator" w:id="1">
    <w:p w:rsidR="00E343FC" w:rsidRDefault="00E343FC" w:rsidP="006354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B18"/>
    <w:rsid w:val="00037AB2"/>
    <w:rsid w:val="00327961"/>
    <w:rsid w:val="004C52AB"/>
    <w:rsid w:val="006354B1"/>
    <w:rsid w:val="0078623C"/>
    <w:rsid w:val="009F4988"/>
    <w:rsid w:val="00C9109A"/>
    <w:rsid w:val="00E343FC"/>
    <w:rsid w:val="00F17F9B"/>
    <w:rsid w:val="00FE2B18"/>
    <w:rsid w:val="019D55A4"/>
    <w:rsid w:val="4ED568B9"/>
    <w:rsid w:val="5FEC5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9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32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32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32796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327961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9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0E11E5A-FF67-4C22-A0AA-B7814F4FDE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dcterms:created xsi:type="dcterms:W3CDTF">2018-04-02T12:31:00Z</dcterms:created>
  <dcterms:modified xsi:type="dcterms:W3CDTF">2018-11-23T07:35:00Z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