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DE7" w:rsidRDefault="00455DE7" w:rsidP="00AE6571">
      <w:pPr>
        <w:spacing w:line="220" w:lineRule="atLeast"/>
        <w:rPr>
          <w:rFonts w:hint="eastAsia"/>
        </w:rPr>
      </w:pPr>
    </w:p>
    <w:p w:rsidR="00455DE7" w:rsidRPr="00455DE7" w:rsidRDefault="00455DE7" w:rsidP="00AE6571">
      <w:pPr>
        <w:spacing w:line="220" w:lineRule="atLeast"/>
        <w:rPr>
          <w:rFonts w:hint="eastAsia"/>
          <w:b/>
          <w:color w:val="FF0000"/>
          <w:sz w:val="32"/>
          <w:szCs w:val="32"/>
        </w:rPr>
      </w:pPr>
      <w:r w:rsidRPr="00455DE7">
        <w:rPr>
          <w:rFonts w:hint="eastAsia"/>
          <w:b/>
          <w:color w:val="FF0000"/>
          <w:sz w:val="32"/>
          <w:szCs w:val="32"/>
        </w:rPr>
        <w:t>理查德沙贝克三大理论</w:t>
      </w:r>
    </w:p>
    <w:p w:rsidR="00AE6571" w:rsidRDefault="00AE6571" w:rsidP="00AE6571">
      <w:pPr>
        <w:spacing w:line="220" w:lineRule="atLeast"/>
      </w:pPr>
      <w:r>
        <w:rPr>
          <w:rFonts w:hint="eastAsia"/>
        </w:rPr>
        <w:t>理查德·沙贝克（</w:t>
      </w:r>
      <w:r>
        <w:rPr>
          <w:rFonts w:hint="eastAsia"/>
        </w:rPr>
        <w:t>Richard Schabacker 1902--1938)--</w:t>
      </w:r>
      <w:r>
        <w:rPr>
          <w:rFonts w:hint="eastAsia"/>
        </w:rPr>
        <w:t>资本市场技术分析之父</w:t>
      </w:r>
      <w:r>
        <w:rPr>
          <w:rFonts w:hint="eastAsia"/>
        </w:rPr>
        <w:t>!</w:t>
      </w:r>
    </w:p>
    <w:p w:rsidR="00AE6571" w:rsidRDefault="00AE6571" w:rsidP="00AE6571">
      <w:pPr>
        <w:spacing w:line="220" w:lineRule="atLeast"/>
      </w:pPr>
      <w:r>
        <w:rPr>
          <w:rFonts w:hint="eastAsia"/>
        </w:rPr>
        <w:t>他第一个将通用图表的形态分类，研究创立了著名的“逆转与持续”理论、“裂口”理论和“支撑与阻力”理论，并将趋势线的使用定型及充分的强调了支撑位和阻力位的重要性。（“箱体”理论的前身）</w:t>
      </w:r>
    </w:p>
    <w:p w:rsidR="00AE6571" w:rsidRDefault="00AE6571" w:rsidP="00AE6571">
      <w:pPr>
        <w:spacing w:line="220" w:lineRule="atLeast"/>
      </w:pPr>
      <w:r>
        <w:rPr>
          <w:rFonts w:hint="eastAsia"/>
        </w:rPr>
        <w:t>理查德·沙贝克先生告诫我们：“如果市场或某一具体交易标的的价格的走势并没有符合某人原来的分析，那么市场本身就是在告诫他：改变原来的分析或者选择抽身离场，直至建立新的、符合市场走势的分析为止！”市场永远是对的！对于我们个人而言，唯有顺势而为这一条正确</w:t>
      </w:r>
      <w:r w:rsidR="00455DE7">
        <w:rPr>
          <w:rFonts w:hint="eastAsia"/>
        </w:rPr>
        <w:t>的道路可行，只有这样亦唯有这样，才会减少损失乃至于获利。所以</w:t>
      </w:r>
      <w:r>
        <w:rPr>
          <w:rFonts w:hint="eastAsia"/>
        </w:rPr>
        <w:t>一定要牢记：“永远不要同价格记录纸带去争辫！”</w:t>
      </w:r>
    </w:p>
    <w:p w:rsidR="00AE6571" w:rsidRDefault="00AE6571" w:rsidP="00AE6571">
      <w:pPr>
        <w:spacing w:line="220" w:lineRule="atLeast"/>
      </w:pPr>
      <w:r>
        <w:rPr>
          <w:rFonts w:hint="eastAsia"/>
        </w:rPr>
        <w:t xml:space="preserve">1 </w:t>
      </w:r>
      <w:r>
        <w:rPr>
          <w:rFonts w:hint="eastAsia"/>
        </w:rPr>
        <w:t>逆转与持续理论</w:t>
      </w:r>
    </w:p>
    <w:p w:rsidR="00AE6571" w:rsidRDefault="00AE6571" w:rsidP="00AE6571">
      <w:pPr>
        <w:spacing w:line="220" w:lineRule="atLeast"/>
      </w:pPr>
      <w:r>
        <w:rPr>
          <w:rFonts w:hint="eastAsia"/>
        </w:rPr>
        <w:t>理查德·沙贝克先生认为：市场（交易标的的价格）运动的基本架构是由逆转形态和持续形态所构成的。</w:t>
      </w:r>
    </w:p>
    <w:p w:rsidR="004358AB" w:rsidRDefault="00AE6571" w:rsidP="00AE6571">
      <w:pPr>
        <w:spacing w:line="220" w:lineRule="atLeast"/>
      </w:pPr>
      <w:r>
        <w:rPr>
          <w:rFonts w:hint="eastAsia"/>
        </w:rPr>
        <w:t>当市场（交易标的的价格）运动的态势一旦确立之后，它就会沿着既有的运行方向（趋势）持续运动，直到有外力来改变这种运动方向为止。</w:t>
      </w:r>
    </w:p>
    <w:p w:rsidR="00AE6571" w:rsidRDefault="00AE6571" w:rsidP="00AE6571">
      <w:pPr>
        <w:spacing w:line="220" w:lineRule="atLeast"/>
      </w:pPr>
      <w:r>
        <w:rPr>
          <w:noProof/>
        </w:rPr>
        <w:drawing>
          <wp:inline distT="0" distB="0" distL="0" distR="0">
            <wp:extent cx="5419725" cy="3362325"/>
            <wp:effectExtent l="19050" t="0" r="9525" b="0"/>
            <wp:docPr id="1" name="图片 1" descr="http://s3.sinaimg.cn/large/6a7d94danc100ae9b7c92&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sinaimg.cn/large/6a7d94danc100ae9b7c92&amp;690"/>
                    <pic:cNvPicPr>
                      <a:picLocks noChangeAspect="1" noChangeArrowheads="1"/>
                    </pic:cNvPicPr>
                  </pic:nvPicPr>
                  <pic:blipFill>
                    <a:blip r:embed="rId4" cstate="print"/>
                    <a:srcRect/>
                    <a:stretch>
                      <a:fillRect/>
                    </a:stretch>
                  </pic:blipFill>
                  <pic:spPr bwMode="auto">
                    <a:xfrm>
                      <a:off x="0" y="0"/>
                      <a:ext cx="5419725" cy="3362325"/>
                    </a:xfrm>
                    <a:prstGeom prst="rect">
                      <a:avLst/>
                    </a:prstGeom>
                    <a:noFill/>
                    <a:ln w="9525">
                      <a:noFill/>
                      <a:miter lim="800000"/>
                      <a:headEnd/>
                      <a:tailEnd/>
                    </a:ln>
                  </pic:spPr>
                </pic:pic>
              </a:graphicData>
            </a:graphic>
          </wp:inline>
        </w:drawing>
      </w:r>
    </w:p>
    <w:p w:rsidR="00AE6571" w:rsidRDefault="00AE6571" w:rsidP="00AE6571">
      <w:pPr>
        <w:spacing w:line="220" w:lineRule="atLeast"/>
      </w:pPr>
    </w:p>
    <w:p w:rsidR="006777D6" w:rsidRDefault="00140794" w:rsidP="00AE6571">
      <w:pPr>
        <w:spacing w:line="220" w:lineRule="atLeast"/>
      </w:pPr>
      <w:r>
        <w:rPr>
          <w:noProof/>
        </w:rPr>
        <w:lastRenderedPageBreak/>
        <w:drawing>
          <wp:inline distT="0" distB="0" distL="0" distR="0">
            <wp:extent cx="5934075" cy="4552950"/>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37152" cy="4555311"/>
                    </a:xfrm>
                    <a:prstGeom prst="rect">
                      <a:avLst/>
                    </a:prstGeom>
                    <a:noFill/>
                    <a:ln w="9525">
                      <a:noFill/>
                      <a:miter lim="800000"/>
                      <a:headEnd/>
                      <a:tailEnd/>
                    </a:ln>
                  </pic:spPr>
                </pic:pic>
              </a:graphicData>
            </a:graphic>
          </wp:inline>
        </w:drawing>
      </w:r>
    </w:p>
    <w:p w:rsidR="00AE6571" w:rsidRDefault="00AE6571" w:rsidP="00AE6571">
      <w:pPr>
        <w:spacing w:line="220" w:lineRule="atLeast"/>
      </w:pPr>
      <w:r>
        <w:rPr>
          <w:rFonts w:hint="eastAsia"/>
        </w:rPr>
        <w:t xml:space="preserve">2 </w:t>
      </w:r>
      <w:r>
        <w:rPr>
          <w:rFonts w:hint="eastAsia"/>
        </w:rPr>
        <w:t>裂口（缺口）理论</w:t>
      </w:r>
    </w:p>
    <w:p w:rsidR="00AE6571" w:rsidRDefault="00AE6571" w:rsidP="00AE6571">
      <w:pPr>
        <w:spacing w:line="220" w:lineRule="atLeast"/>
      </w:pPr>
      <w:r>
        <w:rPr>
          <w:rFonts w:hint="eastAsia"/>
        </w:rPr>
        <w:t>裂口可分为普通性裂口、突破性裂口，持续性裂口和衰竭性裂口四种。其中，普通性裂口发生在市场（交易标的的价格）所形成的形态之内，一般没有具体指导交易方向的特别意义，所以也就无须劳心费神的去分析研究它了。</w:t>
      </w:r>
    </w:p>
    <w:p w:rsidR="00AE6571" w:rsidRDefault="00AE6571" w:rsidP="00AE6571">
      <w:pPr>
        <w:spacing w:line="220" w:lineRule="atLeast"/>
      </w:pPr>
      <w:r>
        <w:rPr>
          <w:rFonts w:hint="eastAsia"/>
        </w:rPr>
        <w:t>突破性裂口通常是以有效突破市场（交易标的的价格）所形成的形态的边界线（颈线、阻力线或者支撑线）的形式而形成的，即在市场（交易标的的价格）移动出其所形成的形态时所产生的。突破性裂口对指引交易方向具有极其深刻的现实意义！</w:t>
      </w:r>
    </w:p>
    <w:p w:rsidR="00AE6571" w:rsidRDefault="00AE6571" w:rsidP="00AE6571">
      <w:pPr>
        <w:spacing w:line="220" w:lineRule="atLeast"/>
      </w:pPr>
      <w:r>
        <w:rPr>
          <w:rFonts w:hint="eastAsia"/>
        </w:rPr>
        <w:t>持续性裂口及衰竭性裂口均与形态无关，它们产生于市场（交易标的的价格）快速运动的阶段中，相当容易辩认。</w:t>
      </w:r>
    </w:p>
    <w:p w:rsidR="00AE6571" w:rsidRDefault="00AE6571" w:rsidP="00AE6571">
      <w:pPr>
        <w:spacing w:line="220" w:lineRule="atLeast"/>
      </w:pPr>
      <w:r>
        <w:rPr>
          <w:rFonts w:hint="eastAsia"/>
        </w:rPr>
        <w:t>普通性裂口及衰竭性裂口大多数于短时间内被完全回补掉，而突破性裂口和持续性裂口大多数要用较长的时间才可能被完全回补掉。综合而言：在一个上升趋势行情中，裂口出现越多，则表示趋势可能越快接近于终结。</w:t>
      </w:r>
    </w:p>
    <w:p w:rsidR="00AE6571" w:rsidRDefault="00AE6571" w:rsidP="00AE6571">
      <w:pPr>
        <w:spacing w:line="220" w:lineRule="atLeast"/>
      </w:pPr>
      <w:r>
        <w:rPr>
          <w:rFonts w:hint="eastAsia"/>
        </w:rPr>
        <w:lastRenderedPageBreak/>
        <w:t>如下图所示：</w:t>
      </w:r>
      <w:r w:rsidR="00475B7E">
        <w:rPr>
          <w:rFonts w:hint="eastAsia"/>
          <w:noProof/>
        </w:rPr>
        <w:drawing>
          <wp:inline distT="0" distB="0" distL="0" distR="0">
            <wp:extent cx="5274310" cy="398372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3983725"/>
                    </a:xfrm>
                    <a:prstGeom prst="rect">
                      <a:avLst/>
                    </a:prstGeom>
                    <a:noFill/>
                    <a:ln w="9525">
                      <a:noFill/>
                      <a:miter lim="800000"/>
                      <a:headEnd/>
                      <a:tailEnd/>
                    </a:ln>
                  </pic:spPr>
                </pic:pic>
              </a:graphicData>
            </a:graphic>
          </wp:inline>
        </w:drawing>
      </w:r>
    </w:p>
    <w:p w:rsidR="00AE6571" w:rsidRDefault="00475B7E" w:rsidP="00AE6571">
      <w:pPr>
        <w:spacing w:line="220" w:lineRule="atLeast"/>
      </w:pPr>
      <w:r>
        <w:rPr>
          <w:noProof/>
        </w:rPr>
        <w:drawing>
          <wp:inline distT="0" distB="0" distL="0" distR="0">
            <wp:extent cx="5274310" cy="4345825"/>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4345825"/>
                    </a:xfrm>
                    <a:prstGeom prst="rect">
                      <a:avLst/>
                    </a:prstGeom>
                    <a:noFill/>
                    <a:ln w="9525">
                      <a:noFill/>
                      <a:miter lim="800000"/>
                      <a:headEnd/>
                      <a:tailEnd/>
                    </a:ln>
                  </pic:spPr>
                </pic:pic>
              </a:graphicData>
            </a:graphic>
          </wp:inline>
        </w:drawing>
      </w:r>
    </w:p>
    <w:p w:rsidR="00AE6571" w:rsidRDefault="00AE6571" w:rsidP="00AE6571">
      <w:pPr>
        <w:pStyle w:val="a4"/>
        <w:pBdr>
          <w:top w:val="dotted" w:sz="6" w:space="11" w:color="CCCCCC"/>
        </w:pBdr>
        <w:shd w:val="clear" w:color="auto" w:fill="7FA3CE"/>
        <w:spacing w:before="0" w:beforeAutospacing="0" w:after="0" w:afterAutospacing="0" w:line="315" w:lineRule="atLeast"/>
        <w:jc w:val="center"/>
        <w:rPr>
          <w:rFonts w:ascii="simsun" w:hAnsi="simsun" w:hint="eastAsia"/>
          <w:color w:val="323E32"/>
          <w:sz w:val="21"/>
          <w:szCs w:val="21"/>
        </w:rPr>
      </w:pPr>
      <w:r>
        <w:rPr>
          <w:rFonts w:hint="eastAsia"/>
          <w:b/>
          <w:bCs/>
          <w:color w:val="323E32"/>
        </w:rPr>
        <w:lastRenderedPageBreak/>
        <w:t>3</w:t>
      </w:r>
      <w:r>
        <w:rPr>
          <w:rStyle w:val="apple-converted-space"/>
          <w:rFonts w:hint="eastAsia"/>
          <w:b/>
          <w:bCs/>
          <w:color w:val="323E32"/>
        </w:rPr>
        <w:t> </w:t>
      </w:r>
      <w:r>
        <w:rPr>
          <w:rFonts w:hint="eastAsia"/>
          <w:b/>
          <w:bCs/>
          <w:color w:val="323E32"/>
        </w:rPr>
        <w:t>支撑与阻力理论</w:t>
      </w:r>
    </w:p>
    <w:p w:rsidR="00AE6571" w:rsidRDefault="00AE6571" w:rsidP="00AE6571">
      <w:pPr>
        <w:pStyle w:val="a4"/>
        <w:pBdr>
          <w:top w:val="dotted" w:sz="6" w:space="11" w:color="CCCCCC"/>
        </w:pBdr>
        <w:shd w:val="clear" w:color="auto" w:fill="7FA3CE"/>
        <w:spacing w:before="0" w:beforeAutospacing="0" w:after="0" w:afterAutospacing="0" w:line="315" w:lineRule="atLeast"/>
        <w:ind w:firstLine="315"/>
        <w:jc w:val="center"/>
        <w:rPr>
          <w:rFonts w:ascii="simsun" w:hAnsi="simsun" w:hint="eastAsia"/>
          <w:color w:val="323E32"/>
          <w:sz w:val="21"/>
          <w:szCs w:val="21"/>
        </w:rPr>
      </w:pPr>
      <w:r>
        <w:rPr>
          <w:rFonts w:hint="eastAsia"/>
          <w:color w:val="323E32"/>
          <w:sz w:val="21"/>
          <w:szCs w:val="21"/>
        </w:rPr>
        <w:t>“支撑”与“阻力”—词作专业术语在技术分析中被普遍的使用，那么究竟什么才是“支撑”与“阻力”一词真正的含义呢？</w:t>
      </w:r>
    </w:p>
    <w:p w:rsidR="00AE6571" w:rsidRDefault="00AE6571" w:rsidP="00AE6571">
      <w:pPr>
        <w:pStyle w:val="a4"/>
        <w:pBdr>
          <w:top w:val="dotted" w:sz="6" w:space="11" w:color="CCCCCC"/>
        </w:pBdr>
        <w:shd w:val="clear" w:color="auto" w:fill="7FA3CE"/>
        <w:spacing w:before="0" w:beforeAutospacing="0" w:after="0" w:afterAutospacing="0" w:line="315" w:lineRule="atLeast"/>
        <w:ind w:firstLine="315"/>
        <w:jc w:val="center"/>
        <w:rPr>
          <w:rFonts w:ascii="simsun" w:hAnsi="simsun" w:hint="eastAsia"/>
          <w:color w:val="323E32"/>
          <w:sz w:val="21"/>
          <w:szCs w:val="21"/>
        </w:rPr>
      </w:pPr>
      <w:r>
        <w:rPr>
          <w:rFonts w:hint="eastAsia"/>
          <w:color w:val="323E32"/>
          <w:sz w:val="21"/>
          <w:szCs w:val="21"/>
        </w:rPr>
        <w:t>“支撑”</w:t>
      </w:r>
      <w:r>
        <w:rPr>
          <w:rStyle w:val="apple-converted-space"/>
          <w:rFonts w:hint="eastAsia"/>
          <w:color w:val="323E32"/>
          <w:sz w:val="21"/>
          <w:szCs w:val="21"/>
        </w:rPr>
        <w:t> </w:t>
      </w:r>
      <w:r>
        <w:rPr>
          <w:rFonts w:hint="eastAsia"/>
          <w:color w:val="323E32"/>
          <w:sz w:val="21"/>
          <w:szCs w:val="21"/>
        </w:rPr>
        <w:t>是指在某一价格区间内有大量的市场需求以使原本下跌的趋势至少受到阻碍抑或是完全的改变了这种趋势而形成上升趋势。同理，“阻力”是指在某一价格区间内有大量的市场供给以使原本上升的趋势至少受阻碍抑或是完全的改变了这种趋势而形成下跌的趋势。</w:t>
      </w:r>
    </w:p>
    <w:p w:rsidR="00AE6571" w:rsidRDefault="00AE6571" w:rsidP="00AE6571">
      <w:pPr>
        <w:pStyle w:val="a4"/>
        <w:pBdr>
          <w:top w:val="dotted" w:sz="6" w:space="11" w:color="CCCCCC"/>
        </w:pBdr>
        <w:shd w:val="clear" w:color="auto" w:fill="7FA3CE"/>
        <w:spacing w:before="0" w:beforeAutospacing="0" w:after="0" w:afterAutospacing="0" w:line="315" w:lineRule="atLeast"/>
        <w:ind w:firstLine="420"/>
        <w:jc w:val="center"/>
        <w:rPr>
          <w:rFonts w:ascii="simsun" w:hAnsi="simsun" w:hint="eastAsia"/>
          <w:color w:val="323E32"/>
          <w:sz w:val="21"/>
          <w:szCs w:val="21"/>
        </w:rPr>
      </w:pPr>
      <w:r>
        <w:rPr>
          <w:rFonts w:hint="eastAsia"/>
          <w:color w:val="323E32"/>
          <w:sz w:val="21"/>
          <w:szCs w:val="21"/>
        </w:rPr>
        <w:t>理论上讲，在任何一个位置上均有一定量的供给和一定量的需求，两者的相对数量随着市场环境的变化而变化，并决定着价格运行的趋势。一个“支撑”区间代表着一定时间内的市场需求的集中，而一个“阻力”区间则代表着一定时间内的市场供给的集中，当“支撑”区间一旦被有效突破，就有可能成为下一上升趋势的“阻力”区间。同样，当“阻力”区间一旦被有效突破，就有可能成为下一下跌趋势的“支撑”区间。</w:t>
      </w:r>
    </w:p>
    <w:p w:rsidR="00AE6571" w:rsidRPr="00AE6571" w:rsidRDefault="00AE6571" w:rsidP="00AE6571">
      <w:pPr>
        <w:pStyle w:val="a4"/>
        <w:pBdr>
          <w:top w:val="dotted" w:sz="6" w:space="11" w:color="CCCCCC"/>
        </w:pBdr>
        <w:shd w:val="clear" w:color="auto" w:fill="7FA3CE"/>
        <w:spacing w:before="0" w:beforeAutospacing="0" w:after="0" w:afterAutospacing="0" w:line="315" w:lineRule="atLeast"/>
        <w:jc w:val="center"/>
        <w:rPr>
          <w:color w:val="323E32"/>
          <w:sz w:val="21"/>
          <w:szCs w:val="21"/>
        </w:rPr>
      </w:pPr>
      <w:r>
        <w:rPr>
          <w:rFonts w:hint="eastAsia"/>
          <w:color w:val="323E32"/>
          <w:sz w:val="21"/>
          <w:szCs w:val="21"/>
        </w:rPr>
        <w:t>“支撑与阻力理论”的示意图：</w:t>
      </w:r>
    </w:p>
    <w:p w:rsidR="00AE6571" w:rsidRDefault="00AE6571" w:rsidP="00AE6571">
      <w:pPr>
        <w:spacing w:line="220" w:lineRule="atLeast"/>
      </w:pPr>
    </w:p>
    <w:p w:rsidR="00AE6571" w:rsidRDefault="00AE6571" w:rsidP="00AE6571">
      <w:pPr>
        <w:spacing w:line="220" w:lineRule="atLeast"/>
        <w:ind w:left="1980" w:hangingChars="900" w:hanging="1980"/>
      </w:pPr>
      <w:r>
        <w:rPr>
          <w:noProof/>
        </w:rPr>
        <w:drawing>
          <wp:inline distT="0" distB="0" distL="0" distR="0">
            <wp:extent cx="5295900" cy="3848100"/>
            <wp:effectExtent l="19050" t="0" r="0" b="0"/>
            <wp:docPr id="13" name="图片 13" descr="http://s2.sinaimg.cn/large/6a7d94danc10089a8d281&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2.sinaimg.cn/large/6a7d94danc10089a8d281&amp;690"/>
                    <pic:cNvPicPr>
                      <a:picLocks noChangeAspect="1" noChangeArrowheads="1"/>
                    </pic:cNvPicPr>
                  </pic:nvPicPr>
                  <pic:blipFill>
                    <a:blip r:embed="rId8" cstate="print"/>
                    <a:srcRect/>
                    <a:stretch>
                      <a:fillRect/>
                    </a:stretch>
                  </pic:blipFill>
                  <pic:spPr bwMode="auto">
                    <a:xfrm>
                      <a:off x="0" y="0"/>
                      <a:ext cx="5295900" cy="3848100"/>
                    </a:xfrm>
                    <a:prstGeom prst="rect">
                      <a:avLst/>
                    </a:prstGeom>
                    <a:noFill/>
                    <a:ln w="9525">
                      <a:noFill/>
                      <a:miter lim="800000"/>
                      <a:headEnd/>
                      <a:tailEnd/>
                    </a:ln>
                  </pic:spPr>
                </pic:pic>
              </a:graphicData>
            </a:graphic>
          </wp:inline>
        </w:drawing>
      </w:r>
    </w:p>
    <w:p w:rsidR="00AE6571" w:rsidRDefault="00455DE7" w:rsidP="00AE6571">
      <w:pPr>
        <w:spacing w:line="220" w:lineRule="atLeast"/>
        <w:ind w:left="1980" w:hangingChars="900" w:hanging="1980"/>
      </w:pPr>
      <w:r>
        <w:rPr>
          <w:noProof/>
        </w:rPr>
        <w:lastRenderedPageBreak/>
        <w:drawing>
          <wp:inline distT="0" distB="0" distL="0" distR="0">
            <wp:extent cx="5274310" cy="3732082"/>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3732082"/>
                    </a:xfrm>
                    <a:prstGeom prst="rect">
                      <a:avLst/>
                    </a:prstGeom>
                    <a:noFill/>
                    <a:ln w="9525">
                      <a:noFill/>
                      <a:miter lim="800000"/>
                      <a:headEnd/>
                      <a:tailEnd/>
                    </a:ln>
                  </pic:spPr>
                </pic:pic>
              </a:graphicData>
            </a:graphic>
          </wp:inline>
        </w:drawing>
      </w:r>
    </w:p>
    <w:p w:rsidR="00AE6571" w:rsidRDefault="00AE6571" w:rsidP="00AE6571">
      <w:pPr>
        <w:pStyle w:val="a4"/>
        <w:pBdr>
          <w:top w:val="dotted" w:sz="6" w:space="11" w:color="CCCCCC"/>
        </w:pBdr>
        <w:shd w:val="clear" w:color="auto" w:fill="7FA3CE"/>
        <w:spacing w:before="0" w:beforeAutospacing="0" w:after="0" w:afterAutospacing="0" w:line="315" w:lineRule="atLeast"/>
        <w:ind w:firstLine="420"/>
        <w:rPr>
          <w:rFonts w:ascii="simsun" w:hAnsi="simsun" w:hint="eastAsia"/>
          <w:color w:val="323E32"/>
          <w:sz w:val="21"/>
          <w:szCs w:val="21"/>
        </w:rPr>
      </w:pPr>
      <w:r>
        <w:rPr>
          <w:rFonts w:hint="eastAsia"/>
          <w:color w:val="323E32"/>
          <w:sz w:val="21"/>
          <w:szCs w:val="21"/>
        </w:rPr>
        <w:t>判断“支撑”与“阻力”强度的三要素：即成交量，“河宽”值（“阻力”区间与“支撑”区间之间的幅度）和所经历的时间。“支撑”区间和“阻力”区间的成交量越大，所经历的时间越长及“河宽”值幅度越大则其对日后交易标的价格所形成的“支撑”和“阻力”强度就越大。</w:t>
      </w:r>
    </w:p>
    <w:p w:rsidR="00AE6571" w:rsidRDefault="00AE6571" w:rsidP="00AE6571">
      <w:pPr>
        <w:pStyle w:val="a4"/>
        <w:pBdr>
          <w:top w:val="dotted" w:sz="6" w:space="11" w:color="CCCCCC"/>
        </w:pBdr>
        <w:shd w:val="clear" w:color="auto" w:fill="7FA3CE"/>
        <w:spacing w:before="0" w:beforeAutospacing="0" w:after="0" w:afterAutospacing="0" w:line="315" w:lineRule="atLeast"/>
        <w:jc w:val="center"/>
        <w:rPr>
          <w:b/>
          <w:bCs/>
          <w:color w:val="323E32"/>
          <w:sz w:val="21"/>
          <w:szCs w:val="21"/>
        </w:rPr>
      </w:pPr>
      <w:r>
        <w:rPr>
          <w:rFonts w:hint="eastAsia"/>
          <w:b/>
          <w:bCs/>
          <w:color w:val="323E32"/>
          <w:sz w:val="21"/>
          <w:szCs w:val="21"/>
        </w:rPr>
        <w:t>提示：向上突破“阻力”区间时一定要有成交量同步放大的配合方为有效，而向下突破“支撑”区间时则不需要成交量同步放大的配合即为有效！</w:t>
      </w:r>
    </w:p>
    <w:p w:rsidR="00AE6571" w:rsidRDefault="00AE6571" w:rsidP="00AE6571">
      <w:pPr>
        <w:pStyle w:val="a4"/>
        <w:pBdr>
          <w:top w:val="dotted" w:sz="6" w:space="11" w:color="CCCCCC"/>
        </w:pBdr>
        <w:shd w:val="clear" w:color="auto" w:fill="7FA3CE"/>
        <w:spacing w:before="0" w:beforeAutospacing="0" w:after="0" w:afterAutospacing="0" w:line="315" w:lineRule="atLeast"/>
        <w:jc w:val="center"/>
        <w:rPr>
          <w:rFonts w:ascii="simsun" w:hAnsi="simsun" w:hint="eastAsia"/>
          <w:color w:val="323E32"/>
          <w:sz w:val="21"/>
          <w:szCs w:val="21"/>
        </w:rPr>
      </w:pPr>
    </w:p>
    <w:p w:rsidR="00AE6571" w:rsidRDefault="00AE6571" w:rsidP="00AE6571">
      <w:pPr>
        <w:spacing w:line="220" w:lineRule="atLeast"/>
        <w:ind w:left="1980" w:hangingChars="900" w:hanging="1980"/>
      </w:pPr>
      <w:r>
        <w:rPr>
          <w:rFonts w:hint="eastAsia"/>
        </w:rPr>
        <w:t>实践检验真理，经验成就精华。</w:t>
      </w:r>
    </w:p>
    <w:p w:rsidR="00AE6571" w:rsidRDefault="00AE6571" w:rsidP="00AE6571">
      <w:pPr>
        <w:spacing w:line="220" w:lineRule="atLeast"/>
        <w:ind w:left="1980" w:hangingChars="900" w:hanging="1980"/>
      </w:pPr>
    </w:p>
    <w:p w:rsidR="00AE6571" w:rsidRDefault="00AE6571" w:rsidP="00AE6571">
      <w:pPr>
        <w:spacing w:line="220" w:lineRule="atLeast"/>
        <w:ind w:left="1980" w:hangingChars="900" w:hanging="1980"/>
      </w:pPr>
    </w:p>
    <w:p w:rsidR="00AE6571" w:rsidRDefault="00AE6571" w:rsidP="00AE6571">
      <w:pPr>
        <w:spacing w:line="220" w:lineRule="atLeast"/>
      </w:pPr>
    </w:p>
    <w:sectPr w:rsidR="00AE657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compat>
    <w:useFELayout/>
  </w:compat>
  <w:rsids>
    <w:rsidRoot w:val="00D31D50"/>
    <w:rsid w:val="00140794"/>
    <w:rsid w:val="0014342F"/>
    <w:rsid w:val="001603C8"/>
    <w:rsid w:val="001C573B"/>
    <w:rsid w:val="00323B43"/>
    <w:rsid w:val="003D37D8"/>
    <w:rsid w:val="00426133"/>
    <w:rsid w:val="004358AB"/>
    <w:rsid w:val="00455DE7"/>
    <w:rsid w:val="00475B7E"/>
    <w:rsid w:val="006777D6"/>
    <w:rsid w:val="00845276"/>
    <w:rsid w:val="008B7726"/>
    <w:rsid w:val="00AE6571"/>
    <w:rsid w:val="00BC640C"/>
    <w:rsid w:val="00D31D50"/>
    <w:rsid w:val="00F75E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E6571"/>
    <w:pPr>
      <w:spacing w:after="0"/>
    </w:pPr>
    <w:rPr>
      <w:sz w:val="18"/>
      <w:szCs w:val="18"/>
    </w:rPr>
  </w:style>
  <w:style w:type="character" w:customStyle="1" w:styleId="Char">
    <w:name w:val="批注框文本 Char"/>
    <w:basedOn w:val="a0"/>
    <w:link w:val="a3"/>
    <w:uiPriority w:val="99"/>
    <w:semiHidden/>
    <w:rsid w:val="00AE6571"/>
    <w:rPr>
      <w:rFonts w:ascii="Tahoma" w:hAnsi="Tahoma"/>
      <w:sz w:val="18"/>
      <w:szCs w:val="18"/>
    </w:rPr>
  </w:style>
  <w:style w:type="paragraph" w:styleId="a4">
    <w:name w:val="Normal (Web)"/>
    <w:basedOn w:val="a"/>
    <w:uiPriority w:val="99"/>
    <w:semiHidden/>
    <w:unhideWhenUsed/>
    <w:rsid w:val="00AE6571"/>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AE6571"/>
  </w:style>
</w:styles>
</file>

<file path=word/webSettings.xml><?xml version="1.0" encoding="utf-8"?>
<w:webSettings xmlns:r="http://schemas.openxmlformats.org/officeDocument/2006/relationships" xmlns:w="http://schemas.openxmlformats.org/wordprocessingml/2006/main">
  <w:divs>
    <w:div w:id="141848563">
      <w:bodyDiv w:val="1"/>
      <w:marLeft w:val="0"/>
      <w:marRight w:val="0"/>
      <w:marTop w:val="0"/>
      <w:marBottom w:val="0"/>
      <w:divBdr>
        <w:top w:val="none" w:sz="0" w:space="0" w:color="auto"/>
        <w:left w:val="none" w:sz="0" w:space="0" w:color="auto"/>
        <w:bottom w:val="none" w:sz="0" w:space="0" w:color="auto"/>
        <w:right w:val="none" w:sz="0" w:space="0" w:color="auto"/>
      </w:divBdr>
    </w:div>
    <w:div w:id="308751055">
      <w:bodyDiv w:val="1"/>
      <w:marLeft w:val="0"/>
      <w:marRight w:val="0"/>
      <w:marTop w:val="0"/>
      <w:marBottom w:val="0"/>
      <w:divBdr>
        <w:top w:val="none" w:sz="0" w:space="0" w:color="auto"/>
        <w:left w:val="none" w:sz="0" w:space="0" w:color="auto"/>
        <w:bottom w:val="none" w:sz="0" w:space="0" w:color="auto"/>
        <w:right w:val="none" w:sz="0" w:space="0" w:color="auto"/>
      </w:divBdr>
    </w:div>
    <w:div w:id="620722320">
      <w:bodyDiv w:val="1"/>
      <w:marLeft w:val="0"/>
      <w:marRight w:val="0"/>
      <w:marTop w:val="0"/>
      <w:marBottom w:val="0"/>
      <w:divBdr>
        <w:top w:val="none" w:sz="0" w:space="0" w:color="auto"/>
        <w:left w:val="none" w:sz="0" w:space="0" w:color="auto"/>
        <w:bottom w:val="none" w:sz="0" w:space="0" w:color="auto"/>
        <w:right w:val="none" w:sz="0" w:space="0" w:color="auto"/>
      </w:divBdr>
    </w:div>
    <w:div w:id="915284999">
      <w:bodyDiv w:val="1"/>
      <w:marLeft w:val="0"/>
      <w:marRight w:val="0"/>
      <w:marTop w:val="0"/>
      <w:marBottom w:val="0"/>
      <w:divBdr>
        <w:top w:val="none" w:sz="0" w:space="0" w:color="auto"/>
        <w:left w:val="none" w:sz="0" w:space="0" w:color="auto"/>
        <w:bottom w:val="none" w:sz="0" w:space="0" w:color="auto"/>
        <w:right w:val="none" w:sz="0" w:space="0" w:color="auto"/>
      </w:divBdr>
    </w:div>
    <w:div w:id="939262127">
      <w:bodyDiv w:val="1"/>
      <w:marLeft w:val="0"/>
      <w:marRight w:val="0"/>
      <w:marTop w:val="0"/>
      <w:marBottom w:val="0"/>
      <w:divBdr>
        <w:top w:val="none" w:sz="0" w:space="0" w:color="auto"/>
        <w:left w:val="none" w:sz="0" w:space="0" w:color="auto"/>
        <w:bottom w:val="none" w:sz="0" w:space="0" w:color="auto"/>
        <w:right w:val="none" w:sz="0" w:space="0" w:color="auto"/>
      </w:divBdr>
    </w:div>
    <w:div w:id="1171985816">
      <w:bodyDiv w:val="1"/>
      <w:marLeft w:val="0"/>
      <w:marRight w:val="0"/>
      <w:marTop w:val="0"/>
      <w:marBottom w:val="0"/>
      <w:divBdr>
        <w:top w:val="none" w:sz="0" w:space="0" w:color="auto"/>
        <w:left w:val="none" w:sz="0" w:space="0" w:color="auto"/>
        <w:bottom w:val="none" w:sz="0" w:space="0" w:color="auto"/>
        <w:right w:val="none" w:sz="0" w:space="0" w:color="auto"/>
      </w:divBdr>
    </w:div>
    <w:div w:id="1181508509">
      <w:bodyDiv w:val="1"/>
      <w:marLeft w:val="0"/>
      <w:marRight w:val="0"/>
      <w:marTop w:val="0"/>
      <w:marBottom w:val="0"/>
      <w:divBdr>
        <w:top w:val="none" w:sz="0" w:space="0" w:color="auto"/>
        <w:left w:val="none" w:sz="0" w:space="0" w:color="auto"/>
        <w:bottom w:val="none" w:sz="0" w:space="0" w:color="auto"/>
        <w:right w:val="none" w:sz="0" w:space="0" w:color="auto"/>
      </w:divBdr>
    </w:div>
    <w:div w:id="13753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2008-09-11T17:20:00Z</dcterms:created>
  <dcterms:modified xsi:type="dcterms:W3CDTF">2016-12-02T11:38:00Z</dcterms:modified>
</cp:coreProperties>
</file>