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44"/>
          <w:szCs w:val="44"/>
          <w:lang w:eastAsia="zh-CN"/>
        </w:rPr>
      </w:pPr>
      <w:r>
        <w:rPr>
          <w:rFonts w:hint="eastAsia" w:ascii="微软雅黑" w:hAnsi="微软雅黑" w:eastAsia="微软雅黑" w:cs="微软雅黑"/>
          <w:b/>
          <w:sz w:val="44"/>
          <w:szCs w:val="44"/>
          <w:lang w:eastAsia="zh-CN"/>
        </w:rP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7560945" cy="10684510"/>
            <wp:effectExtent l="0" t="0" r="1905" b="2540"/>
            <wp:wrapTight wrapText="bothSides">
              <wp:wrapPolygon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sz w:val="32"/>
          <w:szCs w:val="32"/>
          <w:lang w:eastAsia="zh-CN"/>
        </w:rPr>
        <w:t>独孤九剑战法第四剑——</w:t>
      </w:r>
      <w:r>
        <w:rPr>
          <w:rFonts w:hint="eastAsia" w:ascii="微软雅黑" w:hAnsi="微软雅黑" w:eastAsia="微软雅黑" w:cs="微软雅黑"/>
          <w:b/>
          <w:sz w:val="32"/>
          <w:szCs w:val="32"/>
        </w:rPr>
        <w:t>龙头战法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近期的给大家带来的牛股还不错吧？很多股友都觉得不可思议，甚至几年的收益都比不上最近的账户盈利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其实呢，市场本来就不复杂，特别是龙头板块、龙头个股的套路更是反复上演，只要抓住了资金操作的核心，就能够把握住最具爆发的龙头行情。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color w:val="0000FF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相信很多股友便问了：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怎么去判断主流板块与主流龙头呢？有没有可以量化的标准呢？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b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黄老师</w:t>
      </w:r>
      <w:r>
        <w:rPr>
          <w:rFonts w:hint="eastAsia" w:ascii="微软雅黑" w:hAnsi="微软雅黑" w:eastAsia="微软雅黑" w:cs="微软雅黑"/>
          <w:sz w:val="24"/>
          <w:szCs w:val="24"/>
        </w:rPr>
        <w:t>可以旗帜鲜明的告诉大家：</w:t>
      </w:r>
      <w:r>
        <w:rPr>
          <w:rFonts w:hint="eastAsia" w:ascii="微软雅黑" w:hAnsi="微软雅黑" w:eastAsia="微软雅黑" w:cs="微软雅黑"/>
          <w:b/>
          <w:bCs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有！而且简单易学，每一个人都可以学会。</w:t>
      </w:r>
    </w:p>
    <w:p>
      <w:pPr>
        <w:snapToGrid w:val="0"/>
        <w:spacing w:before="312" w:beforeLines="100" w:after="312" w:afterLines="100" w:line="360" w:lineRule="auto"/>
        <w:rPr>
          <w:rFonts w:hint="eastAsia"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核心一：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大家都知道，火车要想跑起来，全靠火车车头带！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  <w:t>大盘要想涨起来，全靠板块带，板块要想涨起来，全靠龙头带。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那么，判断一个板块能否成为主流，也是通过板块龙头的短期涨幅来判断。（短期涨幅：一般一个月之内）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1、短期龙头涨幅超过50%，该板块可以成为周线级别的主流板块。该板块可以有切换一次龙头的机会，新的龙头涨幅可以有30%左右。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2、短期龙头涨幅超过100%，该板块可以成为月线级别的主流板块。该板块可以有切换一次龙头的机会，新的龙头涨幅可以有50%左右。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3、短期龙头涨幅超过200%，同时该板块股票容量够大（个股数目多、板块总市值体量大）能够带动指数上涨、推断指数上涨，该板块可以成为季度线级别的主流板块。如果有此板块产生，往往都是推动指数有大级别的行情甚至是牛市的产生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该板块至少可以切换到2次或3次的龙头，而且每只龙头涨幅都可以超过100%。例如：2005.06年的钢铁、煤炭、券商，再例如：2014年互联网+的这波行情。再例如2015年6月份的锂电池、充电桩、整车的行情都是大级别的主流板块来推动的指数的上涨。</w:t>
      </w:r>
    </w:p>
    <w:p>
      <w:pPr>
        <w:snapToGrid w:val="0"/>
        <w:spacing w:before="312" w:beforeLines="100" w:after="312" w:afterLines="100" w:line="360" w:lineRule="auto"/>
        <w:rPr>
          <w:rFonts w:hint="eastAsia"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核心二：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经过历史经验总结，做主流板块、龙头，获利最丰厚、风险最小而且主流板块能够反复活跃、切换龙头，可持续性好、可操作性佳，多数股民朋友可以在操作主流板块的过程中获利。往往股民朋友对主流板块的投资机会，对主流板块的炒作级别与龙头个股的涨幅把握不准，错失好的投资机会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通过上述简单的对龙头的阐述，多数股民朋友可以做到对主流板块炒作脉络的把握。</w:t>
      </w:r>
    </w:p>
    <w:p>
      <w:pPr>
        <w:snapToGrid w:val="0"/>
        <w:spacing w:before="312" w:beforeLines="100" w:after="312" w:afterLines="100" w:line="360" w:lineRule="auto"/>
        <w:rPr>
          <w:rFonts w:hint="eastAsia"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核心三：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  <w:t>主流板块产生的催化剂：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  <w:t>1、政策</w:t>
      </w:r>
      <w:r>
        <w:rPr>
          <w:rFonts w:hint="eastAsia" w:ascii="微软雅黑" w:hAnsi="微软雅黑" w:eastAsia="微软雅黑" w:cs="微软雅黑"/>
          <w:sz w:val="24"/>
          <w:szCs w:val="24"/>
        </w:rPr>
        <w:t>的强力刺激（类似于2013年上海自贸区的建设）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  <w:t>2、行业业绩</w:t>
      </w:r>
      <w:r>
        <w:rPr>
          <w:rFonts w:hint="eastAsia" w:ascii="微软雅黑" w:hAnsi="微软雅黑" w:eastAsia="微软雅黑" w:cs="微软雅黑"/>
          <w:sz w:val="24"/>
          <w:szCs w:val="24"/>
        </w:rPr>
        <w:t>的拐点与业绩爆发期。例如：2005.06年的钢铁、煤炭、券商的行情。再例如2015年6月份的锂电池、充电桩、整车的行情都是大级别的主流板块来推动的指数的上涨。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color w:val="C55A11" w:themeColor="accent2" w:themeShade="BF"/>
          <w:sz w:val="24"/>
          <w:szCs w:val="24"/>
        </w:rPr>
        <w:t>3、市场合力</w:t>
      </w:r>
      <w:r>
        <w:rPr>
          <w:rFonts w:hint="eastAsia" w:ascii="微软雅黑" w:hAnsi="微软雅黑" w:eastAsia="微软雅黑" w:cs="微软雅黑"/>
          <w:sz w:val="24"/>
          <w:szCs w:val="24"/>
        </w:rPr>
        <w:t>引导的阶段性的主题投资机会（例如每年炒作的高送转行情以及次新股阶段性的行情）。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知不觉独孤战法第四剑的龙头战法已经和大家分享完了。不知道大家都吸收到了多少有用的知识？有股友说听了我的课，虽然还不知道怎样才能够紧跟上市场的龙头，但至少看到市场龙头暴涨的时候，心里有些底了不再盲目。我说这个改变，很好！！！</w:t>
      </w:r>
      <w:r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val="en-US" w:eastAsia="zh-CN"/>
        </w:rPr>
        <w:t>投资体系的建立，不是一朝一夕的功力！不靠着自己亲身去经历、去思考去沉淀，哪里能有真正质的飞跃？！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3" w:beforeLines="100" w:after="313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股友说学习了《独孤九剑》已经对市场小有所悟。各个战法看似独立，其实相辅相成。《猎庄狙击》找主力，资金轨迹一目了然；《缺口战法》捕抓庄家的运动轨迹，乘胜追击，斩获大幅利润；《次新股高送转战法》揭秘了市场短线最赚钱的板块逻辑；《龙头战法》讲透了热点板块的操作方法，做到跟上当前龙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3" w:beforeLines="100" w:after="313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不积跬步无以至千里，《独孤九剑》是黄老师呕心沥血一点一滴创作出来的，对于有心的股友，每一次总结都是一次进步，每一次进步最终都会有所回报，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市场从来都是残酷而公平的。希望有缘能接触到且学习的股友一定要珍惜。</w:t>
      </w:r>
    </w:p>
    <w:p>
      <w:pPr>
        <w:snapToGrid w:val="0"/>
        <w:spacing w:before="312" w:beforeLines="100" w:after="312" w:afterLines="100" w:line="360" w:lineRule="auto"/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napToGrid w:val="0"/>
        <w:spacing w:before="312" w:beforeLines="100" w:after="312" w:afterLines="100" w:line="360" w:lineRule="auto"/>
        <w:jc w:val="center"/>
        <w:rPr>
          <w:rFonts w:hint="eastAsia" w:ascii="微软雅黑" w:hAnsi="微软雅黑" w:eastAsia="微软雅黑" w:cs="微软雅黑"/>
          <w:b/>
          <w:color w:val="FF0000"/>
          <w:sz w:val="48"/>
          <w:szCs w:val="48"/>
          <w:lang w:eastAsia="zh-CN"/>
        </w:rPr>
      </w:pPr>
      <w:r>
        <w:rPr>
          <w:rFonts w:hint="eastAsia" w:ascii="微软雅黑" w:hAnsi="微软雅黑" w:eastAsia="微软雅黑" w:cs="微软雅黑"/>
          <w:b/>
          <w:color w:val="FF0000"/>
          <w:sz w:val="48"/>
          <w:szCs w:val="48"/>
          <w:lang w:eastAsia="zh-CN"/>
        </w:rPr>
        <w:t>神秘重磅福利预告</w:t>
      </w:r>
      <w:bookmarkStart w:id="0" w:name="_GoBack"/>
      <w:bookmarkEnd w:id="0"/>
    </w:p>
    <w:p>
      <w:pPr>
        <w:snapToGrid w:val="0"/>
        <w:spacing w:before="312" w:beforeLines="100" w:after="312" w:afterLines="100"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267325" cy="2370455"/>
            <wp:effectExtent l="0" t="0" r="9525" b="10795"/>
            <wp:docPr id="3" name="图片 3" descr="0324周日横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24周日横版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2" w:beforeLines="100" w:after="312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eastAsia="zh-CN"/>
        </w:rPr>
        <w:t>本周日晚（</w:t>
      </w:r>
      <w:r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val="en-US" w:eastAsia="zh-CN"/>
        </w:rPr>
        <w:t>3月24日</w:t>
      </w:r>
      <w:r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eastAsia="zh-CN"/>
        </w:rPr>
        <w:t>）八点，《独孤九剑战法》最暴利的第五剑《大黑马翻倍战法》将在直播间正式开讲，目前最赚钱的长线板块从哪里挖掘？潜伏哪一只票会有机会搭上科创板的风口？本次长线布局持有最高利润可达多少倍？普通散户投资者如何全面的把握科创板的赚钱机遇？统统在本周日晚上为你揭秘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2" w:beforeLines="100" w:after="312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2F0FEF"/>
          <w:sz w:val="24"/>
          <w:szCs w:val="24"/>
          <w:highlight w:val="none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2F0FEF"/>
          <w:sz w:val="24"/>
          <w:szCs w:val="24"/>
          <w:highlight w:val="none"/>
          <w:lang w:eastAsia="zh-CN"/>
        </w:rPr>
        <w:t>正逢大盘目前震荡蓄势，中期蕴量机会，即将迎来长线布局良机。这一次布局的</w:t>
      </w: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highlight w:val="none"/>
          <w:lang w:eastAsia="zh-CN"/>
        </w:rPr>
        <w:t>长线八倍空间大牛股</w:t>
      </w:r>
      <w:r>
        <w:rPr>
          <w:rFonts w:hint="eastAsia" w:ascii="微软雅黑" w:hAnsi="微软雅黑" w:eastAsia="微软雅黑" w:cs="微软雅黑"/>
          <w:b/>
          <w:bCs/>
          <w:color w:val="2F0FEF"/>
          <w:sz w:val="24"/>
          <w:szCs w:val="24"/>
          <w:highlight w:val="none"/>
          <w:lang w:eastAsia="zh-CN"/>
        </w:rPr>
        <w:t>，是黄老师团队深入调研，一个极具长线翻倍潜力的优质品种，我们也将密集开会讨论调研结果，黄老师也多次亲自去到相关上市公司，亲自跟公司的董事长、财务总监、研发、生产、销售等高层管理人员进行深入交流，敲定调研成果。黄老师长线操作多年，长线潜伏布局，还没有失手的案例。你是否属于黄老师的忠实粉丝，是否拥有正确的投资理念、良好的心态、军人一样的执行力、跟助理保持良好关系懂感恩之心！这一只长线八倍空间的大牛股，本周日即将开始报名，万众期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2" w:beforeLines="100" w:after="312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要想真正抓到黑马大牛股，需要有百倍的格局、十倍的耐心和翻倍的执行力，不是赚了几个点就想跑，跌了几个点又拿不住，真正的大行情都是大政策、大趋势下时间积累的结果，没有成套的体系、良好的心态和令行禁止的执行力，黑马牛股只会与你错失，这只一次足以改变你人生命运的长线布局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312" w:beforeLines="100" w:after="312" w:afterLines="100" w:line="360" w:lineRule="auto"/>
        <w:ind w:firstLine="48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0A15F4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A15F4"/>
          <w:sz w:val="24"/>
          <w:szCs w:val="24"/>
          <w:lang w:eastAsia="zh-CN"/>
        </w:rPr>
        <w:t>接下来这一次的长线黑马大牛股该如何去把握？本周日晚上</w:t>
      </w:r>
      <w:r>
        <w:rPr>
          <w:rFonts w:hint="eastAsia" w:ascii="微软雅黑" w:hAnsi="微软雅黑" w:eastAsia="微软雅黑" w:cs="微软雅黑"/>
          <w:b/>
          <w:bCs/>
          <w:color w:val="0A15F4"/>
          <w:sz w:val="24"/>
          <w:szCs w:val="24"/>
          <w:lang w:val="en-US" w:eastAsia="zh-CN"/>
        </w:rPr>
        <w:t>8点来到直播间，找助理领取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《长线八倍牛股建仓报名表》</w:t>
      </w:r>
      <w:r>
        <w:rPr>
          <w:rFonts w:hint="eastAsia" w:ascii="微软雅黑" w:hAnsi="微软雅黑" w:eastAsia="微软雅黑" w:cs="微软雅黑"/>
          <w:b/>
          <w:bCs/>
          <w:color w:val="0A15F4"/>
          <w:sz w:val="24"/>
          <w:szCs w:val="24"/>
          <w:lang w:val="en-US" w:eastAsia="zh-CN"/>
        </w:rPr>
        <w:t>进行登记报名，开始潜伏操作</w:t>
      </w:r>
      <w:r>
        <w:rPr>
          <w:rFonts w:hint="eastAsia" w:ascii="微软雅黑" w:hAnsi="微软雅黑" w:eastAsia="微软雅黑" w:cs="微软雅黑"/>
          <w:b/>
          <w:bCs/>
          <w:color w:val="0A15F4"/>
          <w:sz w:val="24"/>
          <w:szCs w:val="24"/>
          <w:lang w:eastAsia="zh-CN"/>
        </w:rPr>
        <w:t>！</w:t>
      </w:r>
    </w:p>
    <w:p>
      <w:pPr>
        <w:snapToGrid w:val="0"/>
        <w:spacing w:before="312" w:beforeLines="100" w:after="312" w:afterLines="100" w:line="360" w:lineRule="auto"/>
        <w:jc w:val="both"/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55911"/>
          <w:sz w:val="24"/>
          <w:szCs w:val="24"/>
          <w:lang w:val="en-US" w:eastAsia="zh-CN"/>
        </w:rPr>
        <w:drawing>
          <wp:inline distT="0" distB="0" distL="114300" distR="114300">
            <wp:extent cx="5272405" cy="5866765"/>
            <wp:effectExtent l="0" t="0" r="4445" b="635"/>
            <wp:docPr id="4" name="图片 4" descr="0324周日竖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324周日竖版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51599065"/>
      <w:docPartObj>
        <w:docPartGallery w:val="autotext"/>
      </w:docPartObj>
    </w:sdtPr>
    <w:sdtContent>
      <w:p>
        <w:pPr>
          <w:pStyle w:val="2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both"/>
      <w:rPr>
        <w:rFonts w:hint="eastAsia" w:eastAsia="楷体"/>
        <w:lang w:eastAsia="zh-CN"/>
      </w:rPr>
    </w:pPr>
    <w:r>
      <w:rPr>
        <w:rFonts w:hint="eastAsia" w:ascii="楷体" w:hAnsi="楷体" w:eastAsia="楷体" w:cs="楷体"/>
        <w:sz w:val="21"/>
        <w:szCs w:val="21"/>
        <w:lang w:eastAsia="zh-CN"/>
      </w:rPr>
      <w:t>独狐九剑战法——</w:t>
    </w:r>
    <w:r>
      <w:rPr>
        <w:rFonts w:hint="eastAsia" w:ascii="楷体" w:hAnsi="楷体" w:eastAsia="楷体" w:cs="楷体"/>
        <w:sz w:val="21"/>
        <w:szCs w:val="21"/>
      </w:rPr>
      <w:t>第</w:t>
    </w:r>
    <w:r>
      <w:rPr>
        <w:rFonts w:hint="eastAsia" w:ascii="楷体" w:hAnsi="楷体" w:eastAsia="楷体" w:cs="楷体"/>
        <w:sz w:val="21"/>
        <w:szCs w:val="21"/>
        <w:lang w:eastAsia="zh-CN"/>
      </w:rPr>
      <w:t>四剑</w:t>
    </w:r>
    <w:r>
      <w:rPr>
        <w:rFonts w:hint="eastAsia" w:ascii="楷体" w:hAnsi="楷体" w:eastAsia="楷体" w:cs="楷体"/>
        <w:sz w:val="21"/>
        <w:szCs w:val="21"/>
      </w:rPr>
      <w:t>：</w:t>
    </w:r>
    <w:r>
      <w:rPr>
        <w:rFonts w:hint="eastAsia" w:ascii="楷体" w:hAnsi="楷体" w:eastAsia="楷体" w:cs="楷体"/>
        <w:sz w:val="21"/>
        <w:szCs w:val="21"/>
        <w:lang w:eastAsia="zh-CN"/>
      </w:rPr>
      <w:t>龙头战法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8ED"/>
    <w:rsid w:val="00030C3A"/>
    <w:rsid w:val="001C767D"/>
    <w:rsid w:val="002C4455"/>
    <w:rsid w:val="00301C32"/>
    <w:rsid w:val="00395055"/>
    <w:rsid w:val="003C281C"/>
    <w:rsid w:val="003F0399"/>
    <w:rsid w:val="003F0A9E"/>
    <w:rsid w:val="00447ABB"/>
    <w:rsid w:val="00636D01"/>
    <w:rsid w:val="00674E79"/>
    <w:rsid w:val="006A4F88"/>
    <w:rsid w:val="006E6F07"/>
    <w:rsid w:val="00706F46"/>
    <w:rsid w:val="00720DA1"/>
    <w:rsid w:val="00745D02"/>
    <w:rsid w:val="007F2B28"/>
    <w:rsid w:val="0085055A"/>
    <w:rsid w:val="00963F16"/>
    <w:rsid w:val="00997869"/>
    <w:rsid w:val="009A1D79"/>
    <w:rsid w:val="009B2AB0"/>
    <w:rsid w:val="00A148ED"/>
    <w:rsid w:val="00A91244"/>
    <w:rsid w:val="00AB3DF2"/>
    <w:rsid w:val="00B47EA8"/>
    <w:rsid w:val="00B5268D"/>
    <w:rsid w:val="00B57292"/>
    <w:rsid w:val="00C70D86"/>
    <w:rsid w:val="00CB7AD7"/>
    <w:rsid w:val="00D16117"/>
    <w:rsid w:val="00D309C3"/>
    <w:rsid w:val="00DD4BCC"/>
    <w:rsid w:val="00EC3CA1"/>
    <w:rsid w:val="017602D7"/>
    <w:rsid w:val="030D72B6"/>
    <w:rsid w:val="13E10642"/>
    <w:rsid w:val="18096513"/>
    <w:rsid w:val="19EB6D91"/>
    <w:rsid w:val="2397664A"/>
    <w:rsid w:val="24131ED5"/>
    <w:rsid w:val="24E06B43"/>
    <w:rsid w:val="25531179"/>
    <w:rsid w:val="25585317"/>
    <w:rsid w:val="2F3F5B5C"/>
    <w:rsid w:val="33F172BC"/>
    <w:rsid w:val="38DA79A3"/>
    <w:rsid w:val="3AA60206"/>
    <w:rsid w:val="3B0C51AC"/>
    <w:rsid w:val="3D2E7399"/>
    <w:rsid w:val="4A312F04"/>
    <w:rsid w:val="4DE22F1E"/>
    <w:rsid w:val="4F0F01F3"/>
    <w:rsid w:val="4F3D1EA6"/>
    <w:rsid w:val="4F64637D"/>
    <w:rsid w:val="50BD7D0E"/>
    <w:rsid w:val="514F1667"/>
    <w:rsid w:val="616D76C2"/>
    <w:rsid w:val="65EB3B13"/>
    <w:rsid w:val="77EB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CCF57A-87E1-4F2B-BDD1-4BF9CA03D0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148</Words>
  <Characters>845</Characters>
  <Lines>7</Lines>
  <Paragraphs>1</Paragraphs>
  <TotalTime>0</TotalTime>
  <ScaleCrop>false</ScaleCrop>
  <LinksUpToDate>false</LinksUpToDate>
  <CharactersWithSpaces>992</CharactersWithSpaces>
  <Application>WPS Office_11.1.0.8515_F1E327BC-269C-435d-A152-05C5408002CA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2017-01-12T04:54:00Z</dcterms:created>
  <dc:creator>PC</dc:creator>
  <cp:lastModifiedBy>乾坤</cp:lastModifiedBy>
  <dcterms:modified xsi:type="dcterms:W3CDTF">2019-03-22T12:42:07Z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 linkTarget="0">
    <vt:lpwstr>6</vt:lpwstr>
  </property>
</Properties>
</file>