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Outfitly: agente funcional con herramientas, memoria y planificación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Evaluación Parcial N°2 · ISY0101 Ingeniería de Soluciones con IA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Integrantes: [Nombre Apellido 1] · [Nombre Apellido 2]    Docente: [Nombre del docente]    Fecha: [dd/mm/2026]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Repositorio: https://github.com/zbenja19/Outfitly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Requerimiento organizacional y alcance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Outfitly es el asesor de moda de una tienda de ropa física y online. En la EP1 se construyó un sistema RAG que responde con productos reales del catálogo. En esta segunda parte se evolucionó a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agente funcional</w:t>
      </w:r>
      <w:r>
        <w:rPr>
          <w:rFonts w:ascii="Calibri" w:cs="Calibri" w:eastAsia="Calibri" w:hAnsi="Calibri"/>
          <w:sz w:val="20"/>
          <w:szCs w:val="20"/>
        </w:rPr>
        <w:t xml:space="preserve"> que automatiza un flujo completo de la tienda: (1) entender lo que pide el cliente y recordar sus preferencias, (2) armar un outfit con prendas que existen y tienen stock en su talla, respetando un presupuesto, (3) verificar la propuesta contra el inventario y corregirla si falla, y (4) ejecutar acciones sobre el negocio (guardar el outfit, </w:t>
      </w:r>
      <w:r>
        <w:rPr>
          <w:rFonts w:ascii="Calibri" w:cs="Calibri" w:eastAsia="Calibri" w:hAnsi="Calibri"/>
          <w:sz w:val="20"/>
          <w:szCs w:val="20"/>
        </w:rPr>
        <w:t xml:space="preserve">reservar y descontar stock) solo cuando el cliente lo autoriza.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Diseño e implementación del agente (IE1, IE2)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agente está implementado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LangGraph 0.6</w:t>
      </w:r>
      <w:r>
        <w:rPr>
          <w:rFonts w:ascii="Calibri" w:cs="Calibri" w:eastAsia="Calibri" w:hAnsi="Calibri"/>
          <w:sz w:val="20"/>
          <w:szCs w:val="20"/>
        </w:rPr>
        <w:t xml:space="preserve"> (ecosistema LangChain), usando Groq como LLM mediante su endpoint compatible con OpenAI, MongoDB Atlas como almacenamiento único (catálogo, memoria, conversaciones, outfits y reservas) y embeddings locales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all-MiniLM-L6-v2</w:t>
      </w:r>
      <w:r>
        <w:rPr>
          <w:rFonts w:ascii="Calibri" w:cs="Calibri" w:eastAsia="Calibri" w:hAnsi="Calibri"/>
          <w:sz w:val="20"/>
          <w:szCs w:val="20"/>
        </w:rPr>
        <w:t xml:space="preserve">. La Figura 1 muestra la orquestación de componentes y la Figura 2 el flujo del grafo en un turno.</w:t>
      </w:r>
    </w:p>
    <w:p>
      <w:pPr>
        <w:spacing w:after="20" w:before="40"/>
        <w:jc w:val="center"/>
      </w:pPr>
      <w:r>
        <w:drawing>
          <wp:inline distT="0" distB="0" distL="0" distR="0">
            <wp:extent cx="6400800" cy="4248150"/>
            <wp:effectExtent t="0" r="0" b="0" l="0"/>
            <wp:docPr id="1" name="01_arquitectura.png" descr="01_arquitectura.png" title="01_arquite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1. Arquitectura de orquestación de componentes (docs/diagramas/01_arquitectura.png).</w:t>
      </w:r>
    </w:p>
    <w:p>
      <w:pPr>
        <w:spacing w:after="20" w:before="40"/>
        <w:jc w:val="center"/>
      </w:pPr>
      <w:r>
        <w:drawing>
          <wp:inline distT="0" distB="0" distL="0" distR="0">
            <wp:extent cx="6400800" cy="1933575"/>
            <wp:effectExtent t="0" r="0" b="0" l="0"/>
            <wp:docPr id="1" name="02_grafo_agente.png" descr="02_grafo_agente.png" title="02_grafo_ag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2. Grafo del agente: recall → plan → agent ⇄ tools → verify → remember, con ciclo de replanificación.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 configuraron seis herramientas, agrupadas por tipo (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src/agent/tools.py</w:t>
      </w:r>
      <w:r>
        <w:rPr>
          <w:rFonts w:ascii="Calibri" w:cs="Calibri" w:eastAsia="Calibri" w:hAnsi="Calibri"/>
          <w:sz w:val="20"/>
          <w:szCs w:val="20"/>
        </w:rPr>
        <w:t xml:space="preserve">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63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Herramienta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Función y salvaguardas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buscar_productos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Búsqueda semántica con pre-filtros duros (stock, categoría, género, ocasión, precio máximo por prenda). Devuelve una versión compacta del producto para ahorrar tokens.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consultar_stock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exacto actual de un SKU, por talla o completo.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recuperar_memoria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Recupera preferencias y episodios del cliente por similitud semántica.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Razonamiento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evaluar_outfit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Cálculo determinista: existencia de SKUs, stock en la talla del cliente, total y presupuesto. Es la base de la verificación.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Escritura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guardar_outfit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Guarda el outfit en agent_outfits (solo si la intención del plan es outfit o reserva).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Escritura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reservar_producto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Descuenta stock con una operación atómica ($gte + $inc) y registra la reserva. Bloqueada si el plan no tiene intención “reserva”.</w:t>
            </w:r>
          </w:p>
        </w:tc>
      </w:tr>
    </w:tbl>
    <w:p>
      <w:pPr>
        <w:spacing w:after="60"/>
      </w:pP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Las herramientas nunca lanzan excepciones al modelo: un error (agotado, talla inexistente, escritura no autorizada) se devuelve como resultado legible, de modo que el agente pueda cambiar de estrategia. Las escrituras reciben el estado del grafo mediante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InjectedState</w:t>
      </w:r>
      <w:r>
        <w:rPr>
          <w:rFonts w:ascii="Calibri" w:cs="Calibri" w:eastAsia="Calibri" w:hAnsi="Calibri"/>
          <w:sz w:val="20"/>
          <w:szCs w:val="20"/>
        </w:rPr>
        <w:t xml:space="preserve">, por lo que el LLM no puede reservar stock por iniciativa propia aunque “decida” hacerlo.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Memoria y recuperación de contexto (IE3, IE4)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Corto plazo (continuidad dentro de la conversación). </w:t>
      </w:r>
      <w:r>
        <w:rPr>
          <w:rFonts w:ascii="Calibri" w:cs="Calibri" w:eastAsia="Calibri" w:hAnsi="Calibri"/>
          <w:sz w:val="20"/>
          <w:szCs w:val="20"/>
        </w:rPr>
        <w:t xml:space="preserve">ConversationStore persiste los mensajes de cada hilo (thread_id) en MongoDB, de modo que la conversación sobrevive a un reinicio de la aplicación. Al LLM solo se envía una ventana deslizante de los últimos N mensajes más el turno actual completo; la ventana siempre parte en un mensaje del cliente para no cortar una llamada a herramienta (lo que el proveedor rechaza). Esto corrige el crecimiento lineal del prompt que en la EP1 producía errores 429/413.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Largo plazo (continuidad entre conversaciones). </w:t>
      </w:r>
      <w:r>
        <w:rPr>
          <w:rFonts w:ascii="Calibri" w:cs="Calibri" w:eastAsia="Calibri" w:hAnsi="Calibri"/>
          <w:sz w:val="20"/>
          <w:szCs w:val="20"/>
        </w:rPr>
        <w:t xml:space="preserve">MemoryStore guarda preferencias (“usa talla M y calzado 42”) y episodios (outfits guardados o reservados) como texto con embedding, en la colección agent_memory, indexada con Atlas Vector Search (memory_index, similitud coseno, filtro duro por user_id). El nodo recall recupera los recuerdos más similares al mensaje actual (umbral de relevancia 0,55) y los inyecta en el plan y en el prompt; el nodo remember escribe los nuevos, deduplicando con un umbral de 0,97. La memoria de un cliente nunca se mezcla con la de otro.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Tolerancia a fallos. </w:t>
      </w:r>
      <w:r>
        <w:rPr>
          <w:rFonts w:ascii="Calibri" w:cs="Calibri" w:eastAsia="Calibri" w:hAnsi="Calibri"/>
          <w:sz w:val="20"/>
          <w:szCs w:val="20"/>
        </w:rPr>
        <w:t xml:space="preserve">Si la memoria no está disponible, el agente responde igual y lo deja registrado en la traza.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Planificación y toma de decisiones (IE5, IE7)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nodo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plan</w:t>
      </w:r>
      <w:r>
        <w:rPr>
          <w:rFonts w:ascii="Calibri" w:cs="Calibri" w:eastAsia="Calibri" w:hAnsi="Calibri"/>
          <w:sz w:val="20"/>
          <w:szCs w:val="20"/>
        </w:rPr>
        <w:t xml:space="preserve"> le pide al LLM un objeto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Plan</w:t>
      </w:r>
      <w:r>
        <w:rPr>
          <w:rFonts w:ascii="Calibri" w:cs="Calibri" w:eastAsia="Calibri" w:hAnsi="Calibri"/>
          <w:sz w:val="20"/>
          <w:szCs w:val="20"/>
        </w:rPr>
        <w:t xml:space="preserve"> estructurado: intención (outfit, consulta_stock, reserva o charla), ocasión, género, presupuesto, tallas,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pasos ordenados por prioridad</w:t>
      </w:r>
      <w:r>
        <w:rPr>
          <w:rFonts w:ascii="Calibri" w:cs="Calibri" w:eastAsia="Calibri" w:hAnsi="Calibri"/>
          <w:sz w:val="20"/>
          <w:szCs w:val="20"/>
        </w:rPr>
        <w:t xml:space="preserve"> (p. ej. tops y bottoms prioridad 1, calzado 2, accesorios 5 y opcionales) y preferencias nuevas a recordar. Si el modelo no devuelve una salida estructurada válida, se usa un plan heurístico de respaldo. El nodo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verify</w:t>
      </w:r>
      <w:r>
        <w:rPr>
          <w:rFonts w:ascii="Calibri" w:cs="Calibri" w:eastAsia="Calibri" w:hAnsi="Calibri"/>
          <w:sz w:val="20"/>
          <w:szCs w:val="20"/>
        </w:rPr>
        <w:t xml:space="preserve"> revisa de forma determinista, sin LLM, cada respuesta final: SKUs citados que no provienen de ninguna herramienta, outfit sin evaluar o con problemas, categorías obligatorias del plan ausentes, presupuesto excedido y reservas afirmadas sin ejecutarse. Si detecta problemas, devuelve las observaciones al planificador (máximo 2 replanificaciones); si se agotan, entrega la respuesta con un aviso explícito.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 verificó el comportamiento adaptativo con 25 pruebas automáticas que ejecutan el grafo completo (LLM guionado y mongomock). Los escenarios principales: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Escenario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Condición cambiante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Decisión observada del agente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Outfit feliz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Presupuesto holgado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 → 3 búsquedas → evaluar_outfit → verificación OK sin replanificar.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Presupuesto excedido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 $104.970 &gt; $100.000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verify rechaza; el planificador recibe la observación; el agente busca calzado con precio_max y propone SHO-006: total $94.970.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cambia antes de reservar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Otro cliente agota SHO-002 talla 42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reservar_producto falla sin dejar stock negativo; el agente busca una alternativa con stock y no registra reserva.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Escritura no autorizada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LLM intenta reservar sin pedido del cliente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herramienta bloquea la escritura; el verificador rechaza la afirmación “ya reservé”.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SKU inventado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Respuesta cita TOP-999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verify lo rechaza por no estar fundamentado en herramientas; el agente corrige.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Reintentos agotados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modelo insiste en una respuesta inválida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Degradación controlada: se entrega la respuesta con aviso ⚠️.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Memoria entre conversaciones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Nuevo hilo, mismo cliente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recall recupera “talla M, calzado 42”; otro cliente no recibe esa memoria.</w:t>
            </w:r>
          </w:p>
        </w:tc>
      </w:tr>
    </w:tbl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Alcance de la evidencia: </w:t>
      </w:r>
      <w:r>
        <w:rPr>
          <w:rFonts w:ascii="Calibri" w:cs="Calibri" w:eastAsia="Calibri" w:hAnsi="Calibri"/>
          <w:sz w:val="20"/>
          <w:szCs w:val="20"/>
        </w:rPr>
        <w:t xml:space="preserve">estas pruebas validan la orquestación (plan, herramientas, verificación, memoria), no la calidad de un modelo real; el comportamiento con Groq se muestra en la demo en vivo (demo_agent.py). La traza completa de cada escenario está en docs/EVIDENCIA_PRUEBAS.md.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Justificación de la orquestación (IE9)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Decisión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Alternativa descartada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Razón técnica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LangGraph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AgentExecutor / un único agente ReAct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flujo requiere un ciclo de replanificación y nodos deterministas (verificar, recordar); un grafo de estado lo hace explícito y trazable.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langgraph 0.6.11 + langchain-openai hacia Groq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langchain-groq, langgraph 1.x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langchain-groq exige groq&lt;1 (el proyecto fija 1.7.0) y langgraph 1.x exige langchain-core 1.x. Se comprobó la resolución completa de dependencias.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Verificación sin LLM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LLM como juez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 reproducible, barata y no se deja convencer por el modelo: el inventario es la fuente de verdad.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 estructurado + respaldo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Que el LLM improvise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Hace explícitas las prioridades y asegura continuidad si la salida estructurada falla.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Persistencia propia de hilos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MongoDBSaver oficial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langgraph-checkpoint-mongodb es incompatible con las versiones fijadas de langchain-mongodb y pymongo.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Atlas para todo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Base adicional (Redis)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solo servicio ya requerido; Vector Search cubre catálogo y memoria con filtros duros.</w:t>
            </w:r>
          </w:p>
        </w:tc>
      </w:tr>
    </w:tbl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Documentación, repositorio y pruebas (IE6, IE8)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repositorio incluye el código fuente (src/agent: graph, tools, planner, stores, ui), el README con arquitectura, diagramas, decisiones y pasos precisos de ejecución, los diagramas y sus fuentes (docs/diagramas), la evidencia de pruebas y los scripts: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create_vector_index.py</w:t>
      </w:r>
      <w:r>
        <w:rPr>
          <w:rFonts w:ascii="Calibri" w:cs="Calibri" w:eastAsia="Calibri" w:hAnsi="Calibri"/>
          <w:sz w:val="20"/>
          <w:szCs w:val="20"/>
        </w:rPr>
        <w:t xml:space="preserve"> (crea vector_index y memory_index),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streamlit run app.py</w:t>
      </w:r>
      <w:r>
        <w:rPr>
          <w:rFonts w:ascii="Calibri" w:cs="Calibri" w:eastAsia="Calibri" w:hAnsi="Calibri"/>
          <w:sz w:val="20"/>
          <w:szCs w:val="20"/>
        </w:rPr>
        <w:t xml:space="preserve"> (pestaña “Agente”) y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demo_agent.py --scenario</w:t>
      </w:r>
      <w:r>
        <w:rPr>
          <w:rFonts w:ascii="Calibri" w:cs="Calibri" w:eastAsia="Calibri" w:hAnsi="Calibri"/>
          <w:sz w:val="20"/>
          <w:szCs w:val="20"/>
        </w:rPr>
        <w:t xml:space="preserve"> (caso organizacional por consola). Las pruebas se ejecutan con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python -m pytest</w:t>
      </w:r>
      <w:r>
        <w:rPr>
          <w:rFonts w:ascii="Calibri" w:cs="Calibri" w:eastAsia="Calibri" w:hAnsi="Calibri"/>
          <w:sz w:val="20"/>
          <w:szCs w:val="20"/>
        </w:rPr>
        <w:t xml:space="preserve"> sin red ni credenciales.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Conclusiones y reflexiones individuales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[Espacio reservado: la pauta exige que cada integrante redacte aquí, sin apoyo de IA, su reflexión personal sobre su aprendizaje y su contribución al proyecto, y las conclusiones técnicas del equipo.]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Integrante 1: </w:t>
      </w:r>
      <w:r>
        <w:rPr>
          <w:rFonts w:ascii="Calibri" w:cs="Calibri" w:eastAsia="Calibri" w:hAnsi="Calibri"/>
          <w:sz w:val="20"/>
          <w:szCs w:val="20"/>
        </w:rPr>
        <w:t xml:space="preserve">[escribir]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Integrante 2: </w:t>
      </w:r>
      <w:r>
        <w:rPr>
          <w:rFonts w:ascii="Calibri" w:cs="Calibri" w:eastAsia="Calibri" w:hAnsi="Calibri"/>
          <w:sz w:val="20"/>
          <w:szCs w:val="20"/>
        </w:rPr>
        <w:t xml:space="preserve">[escribir]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Declaración de uso de inteligencia artificial</w:t>
      </w:r>
    </w:p>
    <w:p>
      <w:pPr>
        <w:spacing w:after="8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 utilizó Claude (Anthropic, vía Claude Code) como apoyo para: generar el código base del agente y de las pruebas, crear los diagramas Mermaid, redactar el README y un borrador de este informe. [El equipo debe completar aquí cómo revisó y validó el contenido, y qué partes fueron redactadas por los integrantes.] Las conclusiones y reflexiones individuales (sección 7) deben ser redactadas por los integrantes sin apoyo de IA.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Referencias (APA)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Anthropic. (2024). Building effective agents. https://www.anthropic.com/research/building-effective-agents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LangChain. (2025). LangGraph documentation. https://langchain-ai.github.io/langgraph/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Lewis, P., Perez, E., Piktus, A., Petroni, F., Karpukhin, V., Goyal, N., … Kiela, D. (2020). Retrieval-augmented generation for knowledge-intensive NLP tasks. Advances in Neural Information Processing Systems, 33, 9459–9474.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MongoDB. (2025). Atlas Vector Search overview. https://www.mongodb.com/docs/atlas/atlas-vector-search/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Reimers, N., &amp; Gurevych, I. (2019). Sentence-BERT: Sentence embeddings using Siamese BERT-networks. Proceedings of EMNLP-IJCNLP 2019, 3982–3992.</w:t>
      </w:r>
    </w:p>
    <w:p>
      <w:pPr>
        <w:spacing w:after="40" w:line="240"/>
        <w:ind w:left="360" w:hanging="360"/>
      </w:pPr>
      <w:r>
        <w:rPr>
          <w:rFonts w:ascii="Calibri" w:cs="Calibri" w:eastAsia="Calibri" w:hAnsi="Calibri"/>
          <w:sz w:val="18"/>
          <w:szCs w:val="18"/>
        </w:rPr>
        <w:t xml:space="preserve">Yao, S., Zhao, J., Yu, D., Du, N., Shafran, I., Narasimhan, K., &amp; Cao, Y. (2023). ReAct: Synergizing reasoning and acting in language models. ICLR 2023. https://arxiv.org/abs/2210.03629</w:t>
      </w:r>
    </w:p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Outfitly · EP2 ISY0101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84e024a0ca2d26cefb05c572a6ed4e9b5f97b1b.png"/><Relationship Id="rId9" Type="http://schemas.openxmlformats.org/officeDocument/2006/relationships/image" Target="media/661e72109d0662c2a57dd9ca40b939151134a4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2026-10-18T01:00:04.326Z</dcterms:created>
  <dcterms:modified xsi:type="dcterms:W3CDTF">2026-10-18T01:00:04.327Z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