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31AB8">
      <w:pPr>
        <w:spacing w:after="720"/>
        <w:rPr>
          <w:rFonts w:hint="eastAsia" w:ascii="黑体" w:hAnsi="黑体" w:eastAsia="黑体" w:cs="黑体"/>
          <w:color w:val="auto"/>
          <w:sz w:val="44"/>
          <w:szCs w:val="44"/>
        </w:rPr>
      </w:pPr>
    </w:p>
    <w:p w14:paraId="560718E1">
      <w:pPr>
        <w:jc w:val="center"/>
        <w:rPr>
          <w:rFonts w:hint="eastAsia" w:ascii="黑体" w:hAnsi="黑体" w:eastAsia="黑体" w:cs="黑体"/>
          <w:color w:val="auto"/>
          <w:sz w:val="44"/>
          <w:szCs w:val="44"/>
        </w:rPr>
      </w:pPr>
      <w:r>
        <w:rPr>
          <w:rFonts w:hint="eastAsia" w:ascii="黑体" w:hAnsi="黑体" w:eastAsia="黑体" w:cs="黑体"/>
          <w:b/>
          <w:color w:val="auto"/>
          <w:sz w:val="44"/>
          <w:szCs w:val="44"/>
        </w:rPr>
        <w:t>COURT-HELPER</w:t>
      </w:r>
    </w:p>
    <w:p w14:paraId="1279D051">
      <w:pPr>
        <w:pStyle w:val="31"/>
        <w:jc w:val="center"/>
        <w:rPr>
          <w:rFonts w:hint="eastAsia" w:ascii="黑体" w:hAnsi="黑体" w:eastAsia="黑体" w:cs="黑体"/>
          <w:color w:val="auto"/>
          <w:sz w:val="44"/>
          <w:szCs w:val="44"/>
        </w:rPr>
      </w:pPr>
      <w:r>
        <w:rPr>
          <w:rFonts w:hint="eastAsia" w:ascii="黑体" w:hAnsi="黑体" w:eastAsia="黑体" w:cs="黑体"/>
          <w:color w:val="auto"/>
          <w:sz w:val="44"/>
          <w:szCs w:val="44"/>
        </w:rPr>
        <w:t>Vibe Coding 工作流</w:t>
      </w:r>
    </w:p>
    <w:p w14:paraId="7EACBE95">
      <w:pPr>
        <w:pStyle w:val="26"/>
        <w:jc w:val="center"/>
        <w:rPr>
          <w:rFonts w:hint="eastAsia" w:ascii="黑体" w:hAnsi="黑体" w:eastAsia="黑体" w:cs="黑体"/>
          <w:color w:val="auto"/>
          <w:sz w:val="44"/>
          <w:szCs w:val="44"/>
        </w:rPr>
      </w:pPr>
      <w:r>
        <w:rPr>
          <w:rFonts w:hint="eastAsia" w:ascii="黑体" w:hAnsi="黑体" w:eastAsia="黑体" w:cs="黑体"/>
          <w:color w:val="auto"/>
          <w:sz w:val="44"/>
          <w:szCs w:val="44"/>
        </w:rPr>
        <w:t>从真实法院业务痛点，到可验证、可交付的软件系统</w:t>
      </w:r>
    </w:p>
    <w:p w14:paraId="6C4D6368">
      <w:pPr>
        <w:spacing w:after="600"/>
        <w:rPr>
          <w:rFonts w:hint="eastAsia" w:ascii="黑体" w:hAnsi="黑体" w:eastAsia="黑体" w:cs="黑体"/>
          <w:color w:val="auto"/>
          <w:sz w:val="24"/>
          <w:szCs w:val="24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3FBA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8" w:type="dxa"/>
            <w:shd w:val="clear" w:color="auto" w:fill="EAF2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BD8DDF">
            <w:pPr>
              <w:spacing w:after="0"/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  <w:t>我负责业务判断、真实场景和最终验收；</w:t>
            </w:r>
            <w:r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  <w:t>AI 负责代码阅读、方案拆解、测试驱动、实现和文档沉淀。</w:t>
            </w:r>
          </w:p>
        </w:tc>
      </w:tr>
    </w:tbl>
    <w:p w14:paraId="4DF49716">
      <w:pPr>
        <w:spacing w:after="0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514630E2">
      <w:pPr>
        <w:spacing w:after="720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0967E911">
      <w:pPr>
        <w:jc w:val="center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基于 court-helper 项目实践整理</w:t>
      </w:r>
    </w:p>
    <w:p w14:paraId="16AE6212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br w:type="page"/>
      </w:r>
    </w:p>
    <w:p w14:paraId="0B980523">
      <w:pPr>
        <w:pStyle w:val="3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工作流总览</w:t>
      </w:r>
    </w:p>
    <w:p w14:paraId="79CB8379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我的方法不是“让 AI 一口气把项目写完”，而是建立一个持续收敛的短闭环。</w:t>
      </w:r>
    </w:p>
    <w:tbl>
      <w:tblPr>
        <w:tblStyle w:val="32"/>
        <w:tblW w:w="951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8868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18" w:type="dxa"/>
            <w:shd w:val="clear" w:color="auto" w:fill="EEF2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3C6ACF">
            <w:pPr>
              <w:snapToGrid w:val="0"/>
              <w:spacing w:after="0"/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  <w:t>真实痛点  →  对话澄清  →  冻结规格  →  拆小任务  →  测试先行</w:t>
            </w:r>
            <w:r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  <w:t>→  AI 实现  →  模拟验证  →  Chrome 实测  →  原子提交  →  知识沉淀</w:t>
            </w:r>
          </w:p>
        </w:tc>
      </w:tr>
    </w:tbl>
    <w:p w14:paraId="058C06E3">
      <w:pPr>
        <w:spacing w:after="0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480B63AB">
      <w:pPr>
        <w:pStyle w:val="4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我的核心分工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5312"/>
      </w:tblGrid>
      <w:tr w14:paraId="6D0D3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59" w:type="dxa"/>
            <w:shd w:val="clear" w:color="auto" w:fill="183153"/>
            <w:vAlign w:val="center"/>
          </w:tcPr>
          <w:p w14:paraId="60FF5059">
            <w:pP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  <w:t>我掌握的部分</w:t>
            </w:r>
          </w:p>
        </w:tc>
        <w:tc>
          <w:tcPr>
            <w:tcW w:w="4759" w:type="dxa"/>
            <w:shd w:val="clear" w:color="auto" w:fill="183153"/>
            <w:vAlign w:val="center"/>
          </w:tcPr>
          <w:p w14:paraId="256C73A4">
            <w:pP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  <w:t>AI 承担的部分</w:t>
            </w:r>
          </w:p>
        </w:tc>
      </w:tr>
      <w:tr w14:paraId="3B793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143A02">
            <w:pP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业务目标与优先级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66A0F">
            <w:pP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阅读代码、梳理调用链和识别技术缺口</w:t>
            </w:r>
          </w:p>
        </w:tc>
      </w:tr>
      <w:tr w14:paraId="2B269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1C74D">
            <w:pP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法院页面的真实含义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FFE74">
            <w:pP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把需求转化为规格、测试和实现计划</w:t>
            </w:r>
          </w:p>
        </w:tc>
      </w:tr>
      <w:tr w14:paraId="1D2E6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478383">
            <w:pP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重要产品取舍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8A08C">
            <w:pP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完成编码、构建、回归和文档整理</w:t>
            </w:r>
          </w:p>
        </w:tc>
      </w:tr>
      <w:tr w14:paraId="751FF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1B9E6">
            <w:pP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真实 Chrome 验收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BFFF5">
            <w:pP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根据证据定位根因并补充回归测试</w:t>
            </w:r>
          </w:p>
        </w:tc>
      </w:tr>
    </w:tbl>
    <w:p w14:paraId="4DD53423">
      <w:pPr>
        <w:pStyle w:val="3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1. 从真实业务痛点出发</w:t>
      </w:r>
    </w:p>
    <w:p w14:paraId="0E59DEB1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我先描述人工工作中最麻烦的部分，而不是直接指定技术方案。</w:t>
      </w:r>
    </w:p>
    <w:p w14:paraId="14FCC875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反复登录法院平台；</w:t>
      </w:r>
    </w:p>
    <w:p w14:paraId="3AA99F34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查询立案和强执状态；</w:t>
      </w:r>
    </w:p>
    <w:p w14:paraId="6C3FE240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抄录案号、日期和驳回原因；</w:t>
      </w:r>
    </w:p>
    <w:p w14:paraId="7C890E3D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截图存证并填写 Excel；</w:t>
      </w:r>
    </w:p>
    <w:p w14:paraId="348F0565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控制批量任务的暂停、恢复和人工接管。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F96E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8" w:type="dxa"/>
            <w:shd w:val="clear" w:color="auto" w:fill="F3F5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D5D5D8">
            <w:pPr>
              <w:spacing w:after="0"/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  <w:t>先让 AI 理解用户真正要完成什么，再讨论代码怎么写。</w:t>
            </w:r>
          </w:p>
        </w:tc>
      </w:tr>
    </w:tbl>
    <w:p w14:paraId="03485E37">
      <w:pPr>
        <w:spacing w:after="0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0BC6D5E6">
      <w:pPr>
        <w:pStyle w:val="3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2. 用对话把模糊想法变成确定规则</w:t>
      </w:r>
    </w:p>
    <w:p w14:paraId="1BEBFAA6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我持续补充真实页面行为、业务规则和异常情况，并要求 AI 区分事实、推测和未知项。</w:t>
      </w:r>
    </w:p>
    <w:p w14:paraId="14E19BE0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阅读现有代码、规格、计划和项目知识库；</w:t>
      </w:r>
    </w:p>
    <w:p w14:paraId="71D95F96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找出当前实现与目标之间的差距；</w:t>
      </w:r>
    </w:p>
    <w:p w14:paraId="59ACC4DC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只把真正影响结果的决策交给我确认；</w:t>
      </w:r>
    </w:p>
    <w:p w14:paraId="0800C489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不猜测法院状态、页面结构或数据含义。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1AED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8" w:type="dxa"/>
            <w:shd w:val="clear" w:color="auto" w:fill="F3F5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C9C915">
            <w:pPr>
              <w:spacing w:after="0"/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  <w:t>AI 可以提出判断，但关键业务规则必须由我确认。</w:t>
            </w:r>
          </w:p>
        </w:tc>
      </w:tr>
    </w:tbl>
    <w:p w14:paraId="284B979F">
      <w:pPr>
        <w:spacing w:after="0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48338726">
      <w:pPr>
        <w:pStyle w:val="3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3. 先写规格，再允许编码</w:t>
      </w:r>
    </w:p>
    <w:p w14:paraId="417B9D1E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每个模块必须先有 docs/specs/&lt;module&gt;.md。规格是我与 AI 之间的开发契约。</w:t>
      </w:r>
    </w:p>
    <w:p w14:paraId="5CD96C42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目标行为、输入与输出；</w:t>
      </w:r>
    </w:p>
    <w:p w14:paraId="76B1F8C6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状态转换与人工接管条件；</w:t>
      </w:r>
    </w:p>
    <w:p w14:paraId="27E48FD3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错误码、安全和敏感数据边界；</w:t>
      </w:r>
    </w:p>
    <w:p w14:paraId="68DC1C57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验收标准；</w:t>
      </w:r>
    </w:p>
    <w:p w14:paraId="7B807556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明确列出的范围外事项。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89BA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8" w:type="dxa"/>
            <w:shd w:val="clear" w:color="auto" w:fill="F3F5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3B3AEE">
            <w:pPr>
              <w:spacing w:after="0"/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  <w:t>规格不存在，不动工；规格有歧义，暂停实现，由我拍板。</w:t>
            </w:r>
          </w:p>
        </w:tc>
      </w:tr>
    </w:tbl>
    <w:p w14:paraId="041B5CEA">
      <w:pPr>
        <w:spacing w:after="0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1AAAA3CD">
      <w:pPr>
        <w:pStyle w:val="3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4. 把大需求拆成可验证的小任务</w:t>
      </w:r>
    </w:p>
    <w:p w14:paraId="4883AE8A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复杂功能先形成实施计划，再拆成能够独立验证、独立回滚和独立提交的步骤。</w:t>
      </w:r>
    </w:p>
    <w:p w14:paraId="4CBCD5C9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更新规格；</w:t>
      </w:r>
    </w:p>
    <w:p w14:paraId="2D72627A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增加数据结构或数据库迁移；</w:t>
      </w:r>
    </w:p>
    <w:p w14:paraId="630E9C08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先写失败测试；</w:t>
      </w:r>
    </w:p>
    <w:p w14:paraId="0E48AC42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实现服务端与扩展逻辑；</w:t>
      </w:r>
    </w:p>
    <w:p w14:paraId="41FC8C4C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接入后台界面；</w:t>
      </w:r>
    </w:p>
    <w:p w14:paraId="6DB87E1C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模拟验证和真实 Chrome 验收；</w:t>
      </w:r>
    </w:p>
    <w:p w14:paraId="78414D96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更新交付文档与长期知识。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7A6F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8" w:type="dxa"/>
            <w:shd w:val="clear" w:color="auto" w:fill="F3F5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1C3A3F">
            <w:pPr>
              <w:spacing w:after="0"/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  <w:t>一次只推进一个明确行为，避免大而模糊的代码改动。</w:t>
            </w:r>
          </w:p>
        </w:tc>
      </w:tr>
    </w:tbl>
    <w:p w14:paraId="66FE8A51">
      <w:pPr>
        <w:spacing w:after="0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1AEC5D73">
      <w:pPr>
        <w:pStyle w:val="3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5. 坚持 TDD：先 RED，再 GREEN</w:t>
      </w:r>
    </w:p>
    <w:p w14:paraId="58C4E2FB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AI 不能直接开始堆实现。标准循环是：</w:t>
      </w:r>
    </w:p>
    <w:p w14:paraId="7C7302C9">
      <w:pPr>
        <w:pStyle w:val="14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先写一个能够证明需求的测试；</w:t>
      </w:r>
    </w:p>
    <w:p w14:paraId="4D5BC0E7">
      <w:pPr>
        <w:pStyle w:val="14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运行测试，确认它确实失败；</w:t>
      </w:r>
    </w:p>
    <w:p w14:paraId="2A9337CE">
      <w:pPr>
        <w:pStyle w:val="14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写满足当前规格的最小实现；</w:t>
      </w:r>
    </w:p>
    <w:p w14:paraId="663A44FE">
      <w:pPr>
        <w:pStyle w:val="14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运行受影响的测试；</w:t>
      </w:r>
    </w:p>
    <w:p w14:paraId="506C1192">
      <w:pPr>
        <w:pStyle w:val="14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通过后再做必要整理；</w:t>
      </w:r>
    </w:p>
    <w:p w14:paraId="5B063CEF">
      <w:pPr>
        <w:pStyle w:val="14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最后只跑一次全量回归。</w:t>
      </w:r>
    </w:p>
    <w:p w14:paraId="60EC1433">
      <w:pPr>
        <w:pStyle w:val="4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测试固定的关键边界</w:t>
      </w:r>
    </w:p>
    <w:p w14:paraId="45CED12F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未知状态必须进入 UNKNOWN / 待人工；</w:t>
      </w:r>
    </w:p>
    <w:p w14:paraId="641E1122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选择器变化必须报告 SELECTOR_CHANGED；</w:t>
      </w:r>
    </w:p>
    <w:p w14:paraId="2851CD39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登录或 OCR 失败最多重试一次；</w:t>
      </w:r>
    </w:p>
    <w:p w14:paraId="598AF2B5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批量任务必须保持串行、节流和命令归属；</w:t>
      </w:r>
    </w:p>
    <w:p w14:paraId="45679F4F">
      <w:pPr>
        <w:pStyle w:val="16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API 与 DOM 无法互相证明时不得落库。</w:t>
      </w:r>
    </w:p>
    <w:p w14:paraId="6F875632">
      <w:pPr>
        <w:pStyle w:val="3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6. 让 AI 做工程执行，我保留业务控制权</w:t>
      </w:r>
    </w:p>
    <w:p w14:paraId="68A40676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AI 擅长持续执行工程闭环，但真实业务含义和是否可用仍由我判断。</w:t>
      </w:r>
    </w:p>
    <w:tbl>
      <w:tblPr>
        <w:tblStyle w:val="33"/>
        <w:tblW w:w="97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8"/>
        <w:gridCol w:w="5442"/>
      </w:tblGrid>
      <w:tr w14:paraId="4F92D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2563EB"/>
            <w:vAlign w:val="center"/>
          </w:tcPr>
          <w:p w14:paraId="5857C2B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  <w:t>AI适合承担</w:t>
            </w:r>
          </w:p>
        </w:tc>
        <w:tc>
          <w:tcPr>
            <w:tcW w:w="5442" w:type="dxa"/>
            <w:shd w:val="clear" w:color="auto" w:fill="183153"/>
            <w:vAlign w:val="center"/>
          </w:tcPr>
          <w:p w14:paraId="013467F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  <w:t>我负责把关</w:t>
            </w:r>
          </w:p>
        </w:tc>
      </w:tr>
      <w:tr w14:paraId="0A81C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E042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阅读调用链和定位根因</w:t>
            </w:r>
          </w:p>
        </w:tc>
        <w:tc>
          <w:tcPr>
            <w:tcW w:w="54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3068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确认页面表现是否符合业务</w:t>
            </w:r>
          </w:p>
        </w:tc>
      </w:tr>
      <w:tr w14:paraId="6D4AF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B72F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编写规格、测试与实现</w:t>
            </w:r>
          </w:p>
        </w:tc>
        <w:tc>
          <w:tcPr>
            <w:tcW w:w="54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22E9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提供脱敏后的异常场景</w:t>
            </w:r>
          </w:p>
        </w:tc>
      </w:tr>
      <w:tr w14:paraId="171AB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C746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执行构建和回归</w:t>
            </w:r>
          </w:p>
        </w:tc>
        <w:tc>
          <w:tcPr>
            <w:tcW w:w="54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29C7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决定重要产品取舍</w:t>
            </w:r>
          </w:p>
        </w:tc>
      </w:tr>
      <w:tr w14:paraId="55108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2C8E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分析日志和失败证据</w:t>
            </w:r>
          </w:p>
        </w:tc>
        <w:tc>
          <w:tcPr>
            <w:tcW w:w="54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B6E7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完成人工登录和真实平台操作</w:t>
            </w:r>
          </w:p>
        </w:tc>
      </w:tr>
      <w:tr w14:paraId="6534C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7C51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整理交付文档</w:t>
            </w:r>
          </w:p>
        </w:tc>
        <w:tc>
          <w:tcPr>
            <w:tcW w:w="54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CE45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判断功能是否真正可用</w:t>
            </w:r>
          </w:p>
        </w:tc>
      </w:tr>
    </w:tbl>
    <w:p w14:paraId="659DBFC7">
      <w:pPr>
        <w:pStyle w:val="3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7. 模拟环境通过后，再进入真实 Chrome</w:t>
      </w:r>
    </w:p>
    <w:p w14:paraId="68E32502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验证分成三层，每一层证明不同的问题：</w:t>
      </w:r>
    </w:p>
    <w:p w14:paraId="5383708F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color w:val="auto"/>
          <w:sz w:val="24"/>
          <w:szCs w:val="24"/>
        </w:rPr>
        <w:t>单元测试｜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验证纯函数、状态机、接口和数据处理。</w:t>
      </w:r>
    </w:p>
    <w:p w14:paraId="3C7CBB28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color w:val="auto"/>
          <w:sz w:val="24"/>
          <w:szCs w:val="24"/>
        </w:rPr>
        <w:t>模拟平台｜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验证扩展、页面采集、截图和批量流程。</w:t>
      </w:r>
    </w:p>
    <w:p w14:paraId="7CE5157A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color w:val="auto"/>
          <w:sz w:val="24"/>
          <w:szCs w:val="24"/>
        </w:rPr>
        <w:t>真实 Chrome｜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验证登录态、可信点击、SPA 渲染、选择器和真实平台结构。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41A12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8" w:type="dxa"/>
            <w:shd w:val="clear" w:color="auto" w:fill="EAF2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14634C">
            <w:pPr>
              <w:spacing w:after="0"/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  <w:t>自动化测试全绿，不等于真实平台验收完成。</w:t>
            </w:r>
          </w:p>
        </w:tc>
      </w:tr>
    </w:tbl>
    <w:p w14:paraId="6A744DDA">
      <w:pPr>
        <w:spacing w:after="0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4C1B99F9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真实验收发现问题后，重新进入这个循环：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1F18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8" w:type="dxa"/>
            <w:shd w:val="clear" w:color="auto" w:fill="F3F5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35BC7F">
            <w:pPr>
              <w:spacing w:after="0"/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  <w:t>收集证据 → 回读完整调用链 → 更新规格 → 增加回归测试 → 修复根因</w:t>
            </w:r>
          </w:p>
        </w:tc>
      </w:tr>
    </w:tbl>
    <w:p w14:paraId="544E2F80">
      <w:pPr>
        <w:spacing w:after="0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66552DC2">
      <w:pPr>
        <w:pStyle w:val="3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8. 用 Lean Mode 控制过度工程</w:t>
      </w:r>
    </w:p>
    <w:p w14:paraId="534A3FB6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每次增加校验、重试、抽象或容错前，我要求先回答三个问题：</w:t>
      </w:r>
    </w:p>
    <w:p w14:paraId="1C209D91">
      <w:pPr>
        <w:pStyle w:val="14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这个失败真的发生过吗？</w:t>
      </w:r>
    </w:p>
    <w:p w14:paraId="7FCCBDE6">
      <w:pPr>
        <w:pStyle w:val="14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发生后用户会受到什么影响？</w:t>
      </w:r>
    </w:p>
    <w:p w14:paraId="7DD6B3F5">
      <w:pPr>
        <w:pStyle w:val="14"/>
        <w:spacing w:after="60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不写这段代码的代价是什么？</w:t>
      </w:r>
    </w:p>
    <w:p w14:paraId="3EB43BA3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只有信任边界才做集中校验；内部已经验证过的数据不重复防御。不用宽泛 catch 吞掉根因，也不为假想需求提前建立复杂框架。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129D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8" w:type="dxa"/>
            <w:shd w:val="clear" w:color="auto" w:fill="EAF2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BBCF28">
            <w:pPr>
              <w:spacing w:after="0"/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  <w:t>法院业务的安全边界不能被精简：敏感数据隔离、未知状态转人工、节流、凭据隔离、CSRF 和命令租约始终保留。</w:t>
            </w:r>
          </w:p>
        </w:tc>
      </w:tr>
    </w:tbl>
    <w:p w14:paraId="4D114D0A">
      <w:pPr>
        <w:spacing w:after="0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0FE8AD55">
      <w:pPr>
        <w:pStyle w:val="3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9. 每个原子步骤独立提交</w:t>
      </w:r>
    </w:p>
    <w:p w14:paraId="70FFF213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提交信息直接描述本轮行为，使提交历史同时承担规格索引和演进记录的作用。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8F31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20252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8773A2B">
            <w:pPr>
              <w:spacing w:after="0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docs(query): define first-page-only discovery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test(query): cover first-page-only discovery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fix(query): limit platform discovery to first page</w:t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chore(release): bump first-page query protocol</w:t>
            </w:r>
          </w:p>
        </w:tc>
      </w:tr>
    </w:tbl>
    <w:p w14:paraId="49A55B19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这种提交方式便于定位行为来源、找到回归测试、单独撤销实现，并帮助下一次 AI 会话恢复上下文。</w:t>
      </w:r>
    </w:p>
    <w:p w14:paraId="590CB6C6">
      <w:pPr>
        <w:pStyle w:val="3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10. 完成后沉淀长期知识</w:t>
      </w:r>
    </w:p>
    <w:p w14:paraId="0DB4152C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任务结束后，我按信息寿命和敏感程度进行分流：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25F4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59" w:type="dxa"/>
            <w:shd w:val="clear" w:color="auto" w:fill="183153"/>
          </w:tcPr>
          <w:p w14:paraId="0D1AC26B">
            <w:pP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  <w:t>信息类型</w:t>
            </w:r>
          </w:p>
        </w:tc>
        <w:tc>
          <w:tcPr>
            <w:tcW w:w="4759" w:type="dxa"/>
            <w:shd w:val="clear" w:color="auto" w:fill="183153"/>
          </w:tcPr>
          <w:p w14:paraId="032ADFC4">
            <w:pP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  <w:t>存放位置</w:t>
            </w:r>
          </w:p>
        </w:tc>
      </w:tr>
      <w:tr w14:paraId="50BD2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1A041">
            <w:pP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代码事实</w:t>
            </w:r>
          </w:p>
        </w:tc>
        <w:tc>
          <w:tcPr>
            <w:tcW w:w="47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BE38B">
            <w:pP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代码、规格和测试</w:t>
            </w:r>
          </w:p>
        </w:tc>
      </w:tr>
      <w:tr w14:paraId="22919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8D070">
            <w:pP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稳定架构与设计决策</w:t>
            </w:r>
          </w:p>
        </w:tc>
        <w:tc>
          <w:tcPr>
            <w:tcW w:w="47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8D4BE">
            <w:pP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Obsidian 对应模块笔记</w:t>
            </w:r>
          </w:p>
        </w:tc>
      </w:tr>
      <w:tr w14:paraId="27502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A1575">
            <w:pP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长期待办</w:t>
            </w:r>
          </w:p>
        </w:tc>
        <w:tc>
          <w:tcPr>
            <w:tcW w:w="47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25D47">
            <w:pP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项目 Todo</w:t>
            </w:r>
          </w:p>
        </w:tc>
      </w:tr>
      <w:tr w14:paraId="168DD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02843">
            <w:pP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临时日志、PID、测试输出</w:t>
            </w:r>
          </w:p>
        </w:tc>
        <w:tc>
          <w:tcPr>
            <w:tcW w:w="47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F6ED2">
            <w:pP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当前会话或受控交接文档</w:t>
            </w:r>
          </w:p>
        </w:tc>
      </w:tr>
      <w:tr w14:paraId="626DA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CAABA">
            <w:pP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真实案号、密码、截图、业务 Excel</w:t>
            </w:r>
          </w:p>
        </w:tc>
        <w:tc>
          <w:tcPr>
            <w:tcW w:w="47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13EA7">
            <w:pP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  <w:t>不得进入 Git 或知识库</w:t>
            </w:r>
          </w:p>
        </w:tc>
      </w:tr>
    </w:tbl>
    <w:p w14:paraId="43594B3B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这套工作流的核心</w:t>
      </w:r>
    </w:p>
    <w:p w14:paraId="309127FC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我不是依靠一次完美提示词构建项目，而是通过大量短闭环逐步逼近真实可用。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86E7B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8" w:type="dxa"/>
            <w:shd w:val="clear" w:color="auto" w:fill="18315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FA95D4">
            <w:pPr>
              <w:spacing w:after="0"/>
              <w:jc w:val="center"/>
              <w:rPr>
                <w:rFonts w:hint="eastAsia" w:ascii="黑体" w:hAnsi="黑体" w:eastAsia="黑体" w:cs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  <w:t>以业务事实约束 AI，以规格约束范围，以测试约束实现，</w:t>
            </w:r>
            <w:r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b/>
                <w:color w:val="auto"/>
                <w:sz w:val="24"/>
                <w:szCs w:val="24"/>
              </w:rPr>
              <w:t>以真实 Chrome 约束幻想，以原子提交保存每一步演进。</w:t>
            </w:r>
          </w:p>
        </w:tc>
      </w:tr>
    </w:tbl>
    <w:p w14:paraId="27D5FA8B">
      <w:pPr>
        <w:spacing w:after="0"/>
        <w:rPr>
          <w:rFonts w:hint="eastAsia" w:ascii="黑体" w:hAnsi="黑体" w:eastAsia="黑体" w:cs="黑体"/>
          <w:color w:val="auto"/>
          <w:sz w:val="24"/>
          <w:szCs w:val="24"/>
        </w:rPr>
      </w:pPr>
    </w:p>
    <w:p w14:paraId="6EA6EC6B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这就是我的 court-helper Vibe Coding：有探索感，但不是随意编码；开发速度来自 AI，可靠性来自规格、测试</w:t>
      </w:r>
      <w:bookmarkStart w:id="0" w:name="_GoBack"/>
      <w:bookmarkEnd w:id="0"/>
      <w:r>
        <w:rPr>
          <w:rFonts w:hint="eastAsia" w:ascii="黑体" w:hAnsi="黑体" w:eastAsia="黑体" w:cs="黑体"/>
          <w:color w:val="auto"/>
          <w:sz w:val="24"/>
          <w:szCs w:val="24"/>
        </w:rPr>
        <w:t>、真实验收，以及我对业务结果的最终判断。</w:t>
      </w:r>
    </w:p>
    <w:sectPr>
      <w:headerReference r:id="rId5" w:type="default"/>
      <w:footerReference r:id="rId6" w:type="default"/>
      <w:pgSz w:w="12240" w:h="15840"/>
      <w:pgMar w:top="1247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E7B9E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8022A8">
    <w:pPr>
      <w:pStyle w:val="25"/>
      <w:jc w:val="right"/>
    </w:pPr>
    <w:r>
      <w:rPr>
        <w:rFonts w:ascii="微软雅黑" w:hAnsi="微软雅黑" w:eastAsia="微软雅黑"/>
        <w:color w:val="5D6878"/>
        <w:sz w:val="16"/>
      </w:rPr>
      <w:t>court-helper  ·  项目方法论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D84888"/>
    <w:rsid w:val="07EC6D51"/>
    <w:rsid w:val="09F4422A"/>
    <w:rsid w:val="20E22BD6"/>
    <w:rsid w:val="248F4E23"/>
    <w:rsid w:val="2D67693D"/>
    <w:rsid w:val="331C1F78"/>
    <w:rsid w:val="38A547BD"/>
    <w:rsid w:val="3D2E2FD3"/>
    <w:rsid w:val="3E740EBA"/>
    <w:rsid w:val="402B1A4C"/>
    <w:rsid w:val="48276F9D"/>
    <w:rsid w:val="57B41F7F"/>
    <w:rsid w:val="74D774D1"/>
    <w:rsid w:val="7D697134"/>
    <w:rsid w:val="7DAA2F96"/>
    <w:rsid w:val="7FBD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微软雅黑" w:hAnsi="微软雅黑" w:eastAsia="微软雅黑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40"/>
      <w:outlineLvl w:val="0"/>
    </w:pPr>
    <w:rPr>
      <w:rFonts w:asciiTheme="majorHAnsi" w:hAnsiTheme="majorHAnsi" w:eastAsiaTheme="majorEastAsia" w:cstheme="majorBidi"/>
      <w:b/>
      <w:bCs/>
      <w:color w:val="183153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563EB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64748B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83153"/>
      <w:spacing w:val="5"/>
      <w:kern w:val="28"/>
      <w:sz w:val="6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1861</Words>
  <Characters>2208</Characters>
  <Lines>0</Lines>
  <Paragraphs>0</Paragraphs>
  <TotalTime>3</TotalTime>
  <ScaleCrop>false</ScaleCrop>
  <LinksUpToDate>false</LinksUpToDate>
  <CharactersWithSpaces>2338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court-helper 项目</dc:creator>
  <dc:description>generated by python-docx</dc:description>
  <cp:keywords>Vibe Coding, court-helper, TDD, 规格驱动, Chrome 扩展</cp:keywords>
  <cp:lastModifiedBy>22班 胡宇航</cp:lastModifiedBy>
  <dcterms:modified xsi:type="dcterms:W3CDTF">2026-09-08T14:30:49Z</dcterms:modified>
  <dc:subject>基于 court-helper 项目的 AI 协作开发方法论</dc:subject>
  <dc:title>court-helper Vibe Coding 工作流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eyJoZGlkIjoiYmE3NmY4NjNlOGE2N2QzMjRjMzFlYmY2ODM0NmRkODIiLCJ1c2VySWQiOiI4NDc3NjYyNzQifQ==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E4B9DD2F321642B39DFAF50ECDDD72AE_13</vt:lpwstr>
  </property>
</Properties>
</file>