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89"/>
        <w:gridCol w:w="3502"/>
        <w:gridCol w:w="3479"/>
        <w:gridCol w:w="2290"/>
      </w:tblGrid>
      <w:tr>
        <w:trPr>
          <w:cantSplit/>
          <w:trHeight w:val="45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416 (51%)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(3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-1.28 (-1.98, -0.53)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-1.18 (-1.83, -0.5)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-0.25 (-1.1, 0.44)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-1.72 (-2.38, -1.01)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-1.41 (-2.09, -0.78)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 (-1.98, -0.68)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-0.89 (-1.61, -0.25)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-1.79 (-2.39, -1.19)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-1.54 (-2.25, -0.94)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-1.55 (-2.09, -0.9)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 (-1.59, -0.37)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-1.78 (-2.37, -1.22)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104 (14%)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56 (8%)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23 (20, 27)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150.52 (147.1, 153.91)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 (4, 9)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 (6, 16)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 (5, 17)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 (10, 18)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Any type of intimate partner violence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Any lifetime exposure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398 (56%)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Physical violence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Any lifetime exposure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324 (46%)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Emotional violence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Any lifetime exposure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265 (37%)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Sexual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159 (22%)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2024-05-06T15:09:57Z</dcterms:modified>
  <cp:category/>
</cp:coreProperties>
</file>