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mimo_5f3c89c6e36292021a"/>
      <w:pPr>
        <w:pStyle w:val="Title"/>
      </w:pPr>
      <w:r>
        <w:rPr>
          <w:b w:val="0"/>
          <w:i w:val="0"/>
        </w:rPr>
        <w:t>MiMo-V2.6 技术报告解读：算法演进、强化学习系统与复现边界</w:t>
      </w:r>
      <w:bookmarkEnd w:id="1"/>
    </w:p>
    <w:p>
      <w:pPr>
        <w:pStyle w:val="Quote"/>
      </w:pPr>
      <w:r>
        <w:rPr>
          <w:b w:val="0"/>
          <w:i w:val="0"/>
        </w:rPr>
        <w:t>本文面向个人学习与团队技术研讨，分析 MiMo-V2.6 的环境构建、奖励设计、训练系统及复现条件，并结合 MiMo 系列公开历程讨论算法与基础设施的协同演进。</w:t>
      </w:r>
    </w:p>
    <w:p>
      <w:bookmarkStart w:id="2" w:name="mimo_8399d73d9ba840729e"/>
      <w:pPr>
        <w:pStyle w:val="Heading1"/>
      </w:pPr>
      <w:r>
        <w:rPr>
          <w:b w:val="0"/>
          <w:i w:val="0"/>
        </w:rPr>
        <w:t>摘要与核心结论</w:t>
      </w:r>
      <w:bookmarkEnd w:id="2"/>
    </w:p>
    <w:p>
      <w:r>
        <w:rPr>
          <w:b/>
          <w:i w:val="0"/>
        </w:rPr>
        <w:t>本文的核心判断是：MiMo-V2.6 的工程价值，在于将环境质量、奖励可靠性与训练经验的供给作为相互约束的问题处理。</w:t>
      </w:r>
      <w:r>
        <w:rPr>
          <w:b w:val="0"/>
          <w:i w:val="0"/>
        </w:rPr>
        <w:t xml:space="preserve"> 环境决定模型能尝试什么，评分决定什么行为被鼓励，调度影响实际消费的经验，执行一致性约束概率计算与参数更新的有效性。扩大 RL 计算，需要同时处理这三件事。</w:t>
      </w:r>
    </w:p>
    <w:p>
      <w:r>
        <w:rPr>
          <w:b w:val="0"/>
          <w:i w:val="0"/>
        </w:rPr>
        <w:t>分析区分三类证据：报告披露的设计、作者报告的实验结果，以及本文据此提出的工程推断。本文完成文献、公开接口与部分代码核查，未独立复现训练；因此，以下结论均受对应实验条件限制。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05"/>
        <w:gridCol w:w="2663"/>
        <w:gridCol w:w="3383"/>
      </w:tblGrid>
      <w:tr>
        <w:trPr>
          <w:cantSplit/>
          <w:tblHeader/>
        </w:trPr>
        <w:tc>
          <w:tcPr>
            <w:tcW w:type="dxa" w:w="37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核心结论</w:t>
            </w:r>
          </w:p>
        </w:tc>
        <w:tc>
          <w:tcPr>
            <w:tcW w:type="dxa" w:w="26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主要依据</w:t>
            </w:r>
          </w:p>
        </w:tc>
        <w:tc>
          <w:tcPr>
            <w:tcW w:type="dxa" w:w="33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应保留的边界</w:t>
            </w:r>
          </w:p>
        </w:tc>
      </w:tr>
      <w:tr>
        <w:trPr>
          <w:cantSplit/>
        </w:trPr>
        <w:tc>
          <w:tcPr>
            <w:tcW w:type="dxa" w:w="37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环境质量影响监督可信度。</w:t>
            </w:r>
            <w:r>
              <w:rPr>
                <w:b w:val="0"/>
                <w:i w:val="0"/>
                <w:sz w:val="19"/>
              </w:rPr>
              <w:t xml:space="preserve"> 执行验收与泄漏筛查影响 reward 的可靠性；当前策略下的学习价值还需另行判断</w:t>
            </w:r>
          </w:p>
        </w:tc>
        <w:tc>
          <w:tcPr>
            <w:tcW w:type="dxa" w:w="26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hyperlink w:anchor="mimo_fbc08253a79da9a07d" w:history="1">
              <w:r>
                <w:rPr>
                  <w:b w:val="0"/>
                  <w:i w:val="0"/>
                  <w:color w:val="245A81"/>
                </w:rPr>
                <w:t>CodeMidas 的构造与筛选实验</w:t>
              </w:r>
            </w:hyperlink>
          </w:p>
        </w:tc>
        <w:tc>
          <w:tcPr>
            <w:tcW w:type="dxa" w:w="33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独立实验基于 V2.5；尚不能量化它对 V2.6 总收益的贡献</w:t>
            </w:r>
          </w:p>
        </w:tc>
      </w:tr>
      <w:tr>
        <w:trPr>
          <w:cantSplit/>
        </w:trPr>
        <w:tc>
          <w:tcPr>
            <w:tcW w:type="dxa" w:w="37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测试通过不能穷尽实现质量。</w:t>
            </w:r>
            <w:r>
              <w:rPr>
                <w:b w:val="0"/>
                <w:i w:val="0"/>
                <w:sz w:val="19"/>
              </w:rPr>
              <w:t xml:space="preserve"> Grader 为正确解之间的偏好提供额外监督</w:t>
            </w:r>
          </w:p>
        </w:tc>
        <w:tc>
          <w:tcPr>
            <w:tcW w:type="dxa" w:w="26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hyperlink w:anchor="mimo_a0d520aad0fe9f911f" w:history="1">
              <w:r>
                <w:rPr>
                  <w:b w:val="0"/>
                  <w:i w:val="0"/>
                  <w:color w:val="245A81"/>
                </w:rPr>
                <w:t>GRS / GAR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w:anchor="mimo_4fa37077c51ccf7f87" w:history="1">
              <w:r>
                <w:rPr>
                  <w:b w:val="0"/>
                  <w:i w:val="0"/>
                  <w:color w:val="245A81"/>
                </w:rPr>
                <w:t>GAGAR 的质量审核</w:t>
              </w:r>
            </w:hyperlink>
          </w:p>
        </w:tc>
        <w:tc>
          <w:tcPr>
            <w:tcW w:type="dxa" w:w="33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评分偏好与模型盲审，不自动等于真实维护者收益</w:t>
            </w:r>
          </w:p>
        </w:tc>
      </w:tr>
      <w:tr>
        <w:trPr>
          <w:cantSplit/>
        </w:trPr>
        <w:tc>
          <w:tcPr>
            <w:tcW w:type="dxa" w:w="37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RL 系统需要同时保证供给效率与训练语义。</w:t>
            </w:r>
            <w:r>
              <w:rPr>
                <w:b w:val="0"/>
                <w:i w:val="0"/>
                <w:sz w:val="19"/>
              </w:rPr>
              <w:t xml:space="preserve"> 长尾调度、跨版本轨迹与训推一致性均需纳入验收</w:t>
            </w:r>
          </w:p>
        </w:tc>
        <w:tc>
          <w:tcPr>
            <w:tcW w:type="dxa" w:w="26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hyperlink w:anchor="mimo_9730d0bb4bb7374acf" w:history="1">
              <w:r>
                <w:rPr>
                  <w:b w:val="0"/>
                  <w:i w:val="0"/>
                  <w:color w:val="245A81"/>
                </w:rPr>
                <w:t>Sample Mixer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w:anchor="mimo_f24e0290c72fef2f93" w:history="1">
              <w:r>
                <w:rPr>
                  <w:b w:val="0"/>
                  <w:i w:val="0"/>
                  <w:color w:val="245A81"/>
                </w:rPr>
                <w:t>训练故障</w:t>
              </w:r>
            </w:hyperlink>
          </w:p>
        </w:tc>
        <w:tc>
          <w:tcPr>
            <w:tcW w:type="dxa" w:w="33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局部吞吐或模拟收益，不能直接当成固定成本下的能力提升</w:t>
            </w:r>
          </w:p>
        </w:tc>
      </w:tr>
      <w:tr>
        <w:trPr>
          <w:cantSplit/>
        </w:trPr>
        <w:tc>
          <w:tcPr>
            <w:tcW w:type="dxa" w:w="37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终局成功率不足以独立完成发布验收。</w:t>
            </w:r>
            <w:r>
              <w:rPr>
                <w:b w:val="0"/>
                <w:i w:val="0"/>
                <w:sz w:val="19"/>
              </w:rPr>
              <w:t xml:space="preserve"> Mixed RL 与 MOPD 可分担学习和修复职责，过程行为仍需单独评估</w:t>
            </w:r>
          </w:p>
        </w:tc>
        <w:tc>
          <w:tcPr>
            <w:tcW w:type="dxa" w:w="26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hyperlink w:anchor="mimo_60b3a2df10d3302963" w:history="1">
              <w:r>
                <w:rPr>
                  <w:b w:val="0"/>
                  <w:i w:val="0"/>
                  <w:color w:val="245A81"/>
                </w:rPr>
                <w:t>工具调用重复与 MOPD 修复</w:t>
              </w:r>
            </w:hyperlink>
          </w:p>
        </w:tc>
        <w:tc>
          <w:tcPr>
            <w:tcW w:type="dxa" w:w="33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专门 teacher 的改善，仍需在 student 完整任务上检查回归</w:t>
            </w:r>
          </w:p>
        </w:tc>
      </w:tr>
    </w:tbl>
    <w:p>
      <w:pPr>
        <w:spacing w:after="60" w:before="0" w:line="60" w:lineRule="exact"/>
      </w:pPr>
    </w:p>
    <w:p>
      <w:r>
        <w:rPr>
          <w:b/>
          <w:i w:val="0"/>
        </w:rPr>
        <w:t>复现条件。</w:t>
      </w:r>
      <w:r>
        <w:rPr>
          <w:b w:val="0"/>
          <w:i w:val="0"/>
        </w:rPr>
        <w:t xml:space="preserve"> 已有公开代码、RL 任务与 9B SFT 起点，可尝试分领域实验；完整 Flash / Pro 训练所需的数据与系统条件尚未全部核验。官方参考拓扑为 32 / 64 卡，不是经过验证的最低要求，详见</w:t>
      </w:r>
      <w:hyperlink w:anchor="mimo_8a79301e5646f11508" w:history="1">
        <w:r>
          <w:rPr>
            <w:b w:val="0"/>
            <w:i w:val="0"/>
            <w:color w:val="245A81"/>
          </w:rPr>
          <w:t>复现与卡数</w:t>
        </w:r>
      </w:hyperlink>
      <w:r>
        <w:rPr>
          <w:b w:val="0"/>
          <w:i w:val="0"/>
        </w:rPr>
        <w:t>。</w:t>
      </w:r>
    </w:p>
    <w:p>
      <w:bookmarkStart w:id="3" w:name="mimo_41e5243e2d34f9fd33"/>
      <w:pPr>
        <w:pStyle w:val="Heading1"/>
      </w:pPr>
      <w:r>
        <w:rPr>
          <w:b w:val="0"/>
          <w:i w:val="0"/>
        </w:rPr>
        <w:t>目录</w:t>
      </w:r>
      <w:bookmarkEnd w:id="3"/>
    </w:p>
    <w:p>
      <w:pPr>
        <w:ind w:left="283" w:hanging="283"/>
      </w:pPr>
      <w:r>
        <w:t xml:space="preserve">1. </w:t>
      </w:r>
      <w:hyperlink w:anchor="mimo_3dc631c23ed63edc1f" w:history="1">
        <w:r>
          <w:rPr>
            <w:b w:val="0"/>
            <w:i w:val="0"/>
            <w:color w:val="245A81"/>
          </w:rPr>
          <w:t>研究范围与训练全貌</w:t>
        </w:r>
      </w:hyperlink>
    </w:p>
    <w:p>
      <w:pPr>
        <w:ind w:left="283" w:hanging="283"/>
      </w:pPr>
      <w:r>
        <w:t xml:space="preserve">2. </w:t>
      </w:r>
      <w:hyperlink w:anchor="mimo_a05703f783d27c8dea" w:history="1">
        <w:r>
          <w:rPr>
            <w:b w:val="0"/>
            <w:i w:val="0"/>
            <w:color w:val="245A81"/>
          </w:rPr>
          <w:t>环境构建与奖励设计</w:t>
        </w:r>
      </w:hyperlink>
    </w:p>
    <w:p>
      <w:pPr>
        <w:ind w:left="283" w:hanging="283"/>
      </w:pPr>
      <w:r>
        <w:t xml:space="preserve">3. </w:t>
      </w:r>
      <w:hyperlink w:anchor="mimo_8a4d159b824229d8cb" w:history="1">
        <w:r>
          <w:rPr>
            <w:b w:val="0"/>
            <w:i w:val="0"/>
            <w:color w:val="245A81"/>
          </w:rPr>
          <w:t>强化学习基础设施</w:t>
        </w:r>
      </w:hyperlink>
    </w:p>
    <w:p>
      <w:pPr>
        <w:ind w:left="283" w:hanging="283"/>
      </w:pPr>
      <w:r>
        <w:t xml:space="preserve">4. </w:t>
      </w:r>
      <w:hyperlink w:anchor="mimo_4e17e4a7b1ebdd989f" w:history="1">
        <w:r>
          <w:rPr>
            <w:b w:val="0"/>
            <w:i w:val="0"/>
            <w:color w:val="245A81"/>
          </w:rPr>
          <w:t>实验结果与运行稳定性</w:t>
        </w:r>
      </w:hyperlink>
    </w:p>
    <w:p>
      <w:pPr>
        <w:ind w:left="283" w:hanging="283"/>
      </w:pPr>
      <w:r>
        <w:t xml:space="preserve">5. </w:t>
      </w:r>
      <w:hyperlink w:anchor="mimo_4e77f6a216a568f46e" w:history="1">
        <w:r>
          <w:rPr>
            <w:b w:val="0"/>
            <w:i w:val="0"/>
            <w:color w:val="245A81"/>
          </w:rPr>
          <w:t>发布后的行为修复</w:t>
        </w:r>
      </w:hyperlink>
    </w:p>
    <w:p>
      <w:pPr>
        <w:ind w:left="283" w:hanging="283"/>
      </w:pPr>
      <w:r>
        <w:t xml:space="preserve">6. </w:t>
      </w:r>
      <w:hyperlink w:anchor="mimo_6be0ffc6ed0db52224" w:history="1">
        <w:r>
          <w:rPr>
            <w:b w:val="0"/>
            <w:i w:val="0"/>
            <w:color w:val="245A81"/>
          </w:rPr>
          <w:t>工程判断与验证路径</w:t>
        </w:r>
      </w:hyperlink>
    </w:p>
    <w:p>
      <w:pPr>
        <w:ind w:left="283" w:hanging="283"/>
      </w:pPr>
      <w:r>
        <w:t xml:space="preserve">7. </w:t>
      </w:r>
      <w:hyperlink w:anchor="mimo_dec5b802ca76eeff3a" w:history="1">
        <w:r>
          <w:rPr>
            <w:b w:val="0"/>
            <w:i w:val="0"/>
            <w:color w:val="245A81"/>
          </w:rPr>
          <w:t>算法与基础设施的演进</w:t>
        </w:r>
      </w:hyperlink>
    </w:p>
    <w:p>
      <w:pPr>
        <w:ind w:left="283" w:hanging="283"/>
      </w:pPr>
      <w:r>
        <w:t xml:space="preserve">8. </w:t>
      </w:r>
      <w:hyperlink w:anchor="mimo_fe7f510fa4be4e205d" w:history="1">
        <w:r>
          <w:rPr>
            <w:b w:val="0"/>
            <w:i w:val="0"/>
            <w:color w:val="245A81"/>
          </w:rPr>
          <w:t>开源资源与复现条件</w:t>
        </w:r>
      </w:hyperlink>
    </w:p>
    <w:p>
      <w:pPr>
        <w:ind w:left="283" w:hanging="283"/>
      </w:pPr>
      <w:r>
        <w:t xml:space="preserve">9. </w:t>
      </w:r>
      <w:hyperlink w:anchor="mimo_3c45e667268a654c73" w:history="1">
        <w:r>
          <w:rPr>
            <w:b w:val="0"/>
            <w:i w:val="0"/>
            <w:color w:val="245A81"/>
          </w:rPr>
          <w:t>局限性与待验证问题</w:t>
        </w:r>
      </w:hyperlink>
    </w:p>
    <w:p>
      <w:bookmarkStart w:id="4" w:name="mimo_3dc631c23ed63edc1f"/>
      <w:pPr>
        <w:pStyle w:val="Heading1"/>
      </w:pPr>
      <w:r>
        <w:rPr>
          <w:b w:val="0"/>
          <w:i w:val="0"/>
        </w:rPr>
        <w:t>1. 研究范围与训练全貌</w:t>
      </w:r>
      <w:bookmarkEnd w:id="4"/>
    </w:p>
    <w:p>
      <w:bookmarkStart w:id="5" w:name="mimo_e915f9e258a2404e78"/>
      <w:pPr>
        <w:pStyle w:val="Heading2"/>
      </w:pPr>
      <w:r>
        <w:rPr>
          <w:b w:val="0"/>
          <w:i w:val="0"/>
        </w:rPr>
        <w:t>1.1 分析框架</w:t>
      </w:r>
      <w:bookmarkEnd w:id="5"/>
    </w:p>
    <w:p>
      <w:r>
        <w:rPr>
          <w:b w:val="0"/>
          <w:i w:val="0"/>
        </w:rPr>
        <w:t>所引材料共同覆盖了一条工程链：</w:t>
      </w:r>
      <w:r>
        <w:rPr>
          <w:b/>
          <w:i w:val="0"/>
        </w:rPr>
        <w:t>把软件功能变成可验证任务，将任务执行结果转化为可评分的 trajectory，再将异构、长尾的 trajectory 组织为训练输入。</w:t>
      </w:r>
      <w:r>
        <w:rPr>
          <w:b w:val="0"/>
          <w:i w:val="0"/>
        </w:rPr>
        <w:t xml:space="preserve"> 扩大 GPU 规模需要环境供给、奖励可靠性与样本调度同时跟上。</w:t>
      </w:r>
    </w:p>
    <w:p>
      <w:r>
        <w:rPr>
          <w:b w:val="0"/>
          <w:i w:val="0"/>
        </w:rPr>
        <w:t>本文从两个维度展开分析：其一是</w:t>
      </w:r>
      <w:r>
        <w:rPr>
          <w:b/>
          <w:i w:val="0"/>
        </w:rPr>
        <w:t>监督如何成立</w:t>
      </w:r>
      <w:r>
        <w:rPr>
          <w:b w:val="0"/>
          <w:i w:val="0"/>
        </w:rPr>
        <w:t>，包括规格、verifier 和 grader；其二是</w:t>
      </w:r>
      <w:r>
        <w:rPr>
          <w:b/>
          <w:i w:val="0"/>
        </w:rPr>
        <w:t>监督怎样被消费</w:t>
      </w:r>
      <w:r>
        <w:rPr>
          <w:b w:val="0"/>
          <w:i w:val="0"/>
        </w:rPr>
        <w:t>，包括 rollout、过滤、调度、训推一致性和恢复。前者回答梯度是否在鼓励正确行为，后者回答最终进入梯度的是哪些经验。两者相互影响，也是后文工程观点的依据。</w:t>
      </w:r>
    </w:p>
    <w:p>
      <w:bookmarkStart w:id="6" w:name="mimo_e82e246d1f879d127d"/>
      <w:pPr>
        <w:pStyle w:val="Heading2"/>
      </w:pPr>
      <w:r>
        <w:rPr>
          <w:b w:val="0"/>
          <w:i w:val="0"/>
        </w:rPr>
        <w:t>1.2 模型架构与训练阶段</w:t>
      </w:r>
      <w:bookmarkEnd w:id="6"/>
    </w:p>
    <w:p>
      <w:r>
        <w:rPr>
          <w:b w:val="0"/>
          <w:i w:val="0"/>
        </w:rPr>
        <w:t xml:space="preserve">[M] Table 1 给出 Flash 约 </w:t>
      </w:r>
      <w:r>
        <w:rPr>
          <w:b/>
          <w:i w:val="0"/>
        </w:rPr>
        <w:t>310B 总参数 / 15B 激活</w:t>
      </w:r>
      <w:r>
        <w:rPr>
          <w:b w:val="0"/>
          <w:i w:val="0"/>
        </w:rPr>
        <w:t xml:space="preserve">，Pro </w:t>
      </w:r>
      <w:r>
        <w:rPr>
          <w:b/>
          <w:i w:val="0"/>
        </w:rPr>
        <w:t>1.02T / 42B</w:t>
      </w:r>
      <w:r>
        <w:rPr>
          <w:b w:val="0"/>
          <w:i w:val="0"/>
        </w:rPr>
        <w:t>，均采用 hybrid SWA/global attention 与 sparse MoE，并接入视觉和音频 encoder。Flash 模型卡另写 309B；本文统一沿用报告 Table 1 的 310B 口径，不据此推断架构变更。</w:t>
      </w:r>
    </w:p>
    <w:p>
      <w:r>
        <w:rPr>
          <w:b w:val="0"/>
          <w:i w:val="0"/>
        </w:rPr>
        <w:t>训练阶段是 text pretraining → omni pretraining → agent-centric mid-training → 短 SFT → mixed-task RL → MOPD2。Mid-training 把上下文延长到 1M，并为大 batch RL 引入 Muown 与 MXFP4 QAT。[M] §3、§5.6。因此，“六天直播”只覆盖其中的 RL 实验，不能解释为从零训练出模型的全部成本或时间。</w:t>
      </w:r>
    </w:p>
    <w:p>
      <w:bookmarkStart w:id="7" w:name="mimo_871c1ca9951204da13"/>
      <w:pPr>
        <w:pStyle w:val="Heading2"/>
      </w:pPr>
      <w:r>
        <w:rPr>
          <w:b w:val="0"/>
          <w:i w:val="0"/>
        </w:rPr>
        <w:t>1.3 研究对象与实验边界</w:t>
      </w:r>
      <w:bookmarkEnd w:id="7"/>
    </w:p>
    <w:p>
      <w:r>
        <w:rPr>
          <w:b w:val="0"/>
          <w:i w:val="0"/>
        </w:rPr>
        <w:t xml:space="preserve">下文以 </w:t>
      </w:r>
      <w:r>
        <w:rPr>
          <w:b/>
          <w:i w:val="0"/>
        </w:rPr>
        <w:t>[M]</w:t>
      </w:r>
      <w:r>
        <w:rPr>
          <w:b w:val="0"/>
          <w:i w:val="0"/>
        </w:rPr>
        <w:t xml:space="preserve"> 指 MiMo-V2.6 总报告，</w:t>
      </w:r>
      <w:r>
        <w:rPr>
          <w:b/>
          <w:i w:val="0"/>
        </w:rPr>
        <w:t>[C]</w:t>
      </w:r>
      <w:r>
        <w:rPr>
          <w:b w:val="0"/>
          <w:i w:val="0"/>
        </w:rPr>
        <w:t xml:space="preserve"> 指 CodeMidas，</w:t>
      </w:r>
      <w:r>
        <w:rPr>
          <w:b/>
          <w:i w:val="0"/>
        </w:rPr>
        <w:t>[G]</w:t>
      </w:r>
      <w:r>
        <w:rPr>
          <w:b w:val="0"/>
          <w:i w:val="0"/>
        </w:rPr>
        <w:t xml:space="preserve"> 指 GAGAR，</w:t>
      </w:r>
      <w:r>
        <w:rPr>
          <w:b/>
          <w:i w:val="0"/>
        </w:rPr>
        <w:t>[B]</w:t>
      </w:r>
      <w:r>
        <w:rPr>
          <w:b w:val="0"/>
          <w:i w:val="0"/>
        </w:rPr>
        <w:t xml:space="preserve"> 指工具调用重复复盘，</w:t>
      </w:r>
      <w:r>
        <w:rPr>
          <w:b/>
          <w:i w:val="0"/>
        </w:rPr>
        <w:t>[L]</w:t>
      </w:r>
      <w:r>
        <w:rPr>
          <w:b w:val="0"/>
          <w:i w:val="0"/>
        </w:rPr>
        <w:t xml:space="preserve"> 指直播接口。章节与图表号均对应原文，完整信息见</w:t>
      </w:r>
      <w:hyperlink w:anchor="mimo_54709db3b7dc72367e" w:history="1">
        <w:r>
          <w:rPr>
            <w:b w:val="0"/>
            <w:i w:val="0"/>
            <w:color w:val="245A81"/>
          </w:rPr>
          <w:t>材料与来源</w:t>
        </w:r>
      </w:hyperlink>
      <w:r>
        <w:rPr>
          <w:b w:val="0"/>
          <w:i w:val="0"/>
        </w:rPr>
        <w:t>。</w:t>
      </w:r>
    </w:p>
    <w:p>
      <w:r>
        <w:rPr>
          <w:b/>
          <w:i w:val="0"/>
        </w:rPr>
        <w:t>报告关系。</w:t>
      </w:r>
      <w:r>
        <w:rPr>
          <w:b w:val="0"/>
          <w:i w:val="0"/>
        </w:rPr>
        <w:t xml:space="preserve"> CodeMidas 独立实验训练的是 </w:t>
      </w:r>
      <w:r>
        <w:rPr>
          <w:b/>
          <w:i w:val="0"/>
        </w:rPr>
        <w:t>MiMo-V2.5</w:t>
      </w:r>
      <w:r>
        <w:rPr>
          <w:b w:val="0"/>
          <w:i w:val="0"/>
        </w:rPr>
        <w:t>；[M] §4.2.1 明确引用它作为源码驱动的任务合成路径之一，但没有披露 CodeMidas 在 V2.6 全部训练数据中的精确比例或单独贡献。CodeMidas 的 5,545 个任务、V2.6 发布的约 7k 任务、直播累计 trajectory 数，是三种不同计数。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9"/>
        <w:gridCol w:w="4481"/>
        <w:gridCol w:w="3191"/>
      </w:tblGrid>
      <w:tr>
        <w:trPr>
          <w:cantSplit/>
          <w:tblHeader/>
        </w:trPr>
        <w:tc>
          <w:tcPr>
            <w:tcW w:type="dxa" w:w="20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实验</w:t>
            </w:r>
          </w:p>
        </w:tc>
        <w:tc>
          <w:tcPr>
            <w:tcW w:type="dxa" w:w="44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起点与训练方式</w:t>
            </w:r>
          </w:p>
        </w:tc>
        <w:tc>
          <w:tcPr>
            <w:tcW w:type="dxa" w:w="31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它主要回答的问题</w:t>
            </w:r>
          </w:p>
        </w:tc>
      </w:tr>
      <w:tr>
        <w:trPr>
          <w:cantSplit/>
        </w:trPr>
        <w:tc>
          <w:tcPr>
            <w:tcW w:type="dxa" w:w="20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CodeMidas</w:t>
            </w:r>
          </w:p>
        </w:tc>
        <w:tc>
          <w:tcPr>
            <w:tcW w:type="dxa" w:w="44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MiMo-V2.5，源码合成的 coding tasks，binary-reward GRPO</w:t>
            </w:r>
          </w:p>
        </w:tc>
        <w:tc>
          <w:tcPr>
            <w:tcW w:type="dxa" w:w="31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这类环境能否提供跨软件任务的有效监督</w:t>
            </w:r>
          </w:p>
        </w:tc>
      </w:tr>
      <w:tr>
        <w:trPr>
          <w:cantSplit/>
        </w:trPr>
        <w:tc>
          <w:tcPr>
            <w:tcW w:type="dxa" w:w="20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V2.6 mixed RL</w:t>
            </w:r>
          </w:p>
        </w:tc>
        <w:tc>
          <w:tcPr>
            <w:tcW w:type="dxa" w:w="44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V2.6 SFT 起点，多领域、多 harness、大 batch RL</w:t>
            </w:r>
          </w:p>
        </w:tc>
        <w:tc>
          <w:tcPr>
            <w:tcW w:type="dxa" w:w="31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环境、grader 与运行系统如何共同支撑放大训练</w:t>
            </w:r>
          </w:p>
        </w:tc>
      </w:tr>
      <w:tr>
        <w:trPr>
          <w:cantSplit/>
        </w:trPr>
        <w:tc>
          <w:tcPr>
            <w:tcW w:type="dxa" w:w="20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9B 开放实验</w:t>
            </w:r>
          </w:p>
        </w:tc>
        <w:tc>
          <w:tcPr>
            <w:tcW w:type="dxa" w:w="44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同一个 distilled SFT 初始化，分别做领域 RL；另做 multi-harness coding</w:t>
            </w:r>
          </w:p>
        </w:tc>
        <w:tc>
          <w:tcPr>
            <w:tcW w:type="dxa" w:w="31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开放资源是否足以形成可继续研究的较小规模基线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三组实验的模型、数据和训练流程不同，结果只能在各自实验条件下解释，增益不能相加。来源：[C] §4、[M] §5、§7。</w:t>
      </w:r>
    </w:p>
    <w:p>
      <w:r>
        <w:rPr>
          <w:b w:val="0"/>
          <w:i w:val="0"/>
        </w:rPr>
        <w:t>相关入口：</w:t>
      </w:r>
      <w:hyperlink r:id="rId9" w:history="1">
        <w:r>
          <w:rPr>
            <w:b w:val="0"/>
            <w:i w:val="0"/>
            <w:color w:val="245A81"/>
          </w:rPr>
          <w:t>Agentic RL</w:t>
        </w:r>
      </w:hyperlink>
      <w:r>
        <w:rPr>
          <w:b w:val="0"/>
          <w:i w:val="0"/>
        </w:rPr>
        <w:t>、</w:t>
      </w:r>
      <w:hyperlink r:id="rId10" w:history="1">
        <w:r>
          <w:rPr>
            <w:b w:val="0"/>
            <w:i w:val="0"/>
            <w:color w:val="245A81"/>
          </w:rPr>
          <w:t>RL 框架选型</w:t>
        </w:r>
      </w:hyperlink>
      <w:r>
        <w:rPr>
          <w:b w:val="0"/>
          <w:i w:val="0"/>
        </w:rPr>
        <w:t>、</w:t>
      </w:r>
      <w:hyperlink r:id="rId11" w:history="1">
        <w:r>
          <w:rPr>
            <w:b w:val="0"/>
            <w:i w:val="0"/>
            <w:color w:val="245A81"/>
          </w:rPr>
          <w:t>长上下文训练</w:t>
        </w:r>
      </w:hyperlink>
      <w:r>
        <w:rPr>
          <w:b w:val="0"/>
          <w:i w:val="0"/>
        </w:rPr>
        <w:t>、</w:t>
      </w:r>
      <w:hyperlink r:id="rId12" w:history="1">
        <w:r>
          <w:rPr>
            <w:b w:val="0"/>
            <w:i w:val="0"/>
            <w:color w:val="245A81"/>
          </w:rPr>
          <w:t>MoE</w:t>
        </w:r>
      </w:hyperlink>
      <w:r>
        <w:rPr>
          <w:b w:val="0"/>
          <w:i w:val="0"/>
        </w:rPr>
        <w:t>、</w:t>
      </w:r>
      <w:hyperlink r:id="rId13" w:history="1">
        <w:r>
          <w:rPr>
            <w:b w:val="0"/>
            <w:i w:val="0"/>
            <w:color w:val="245A81"/>
          </w:rPr>
          <w:t>阅读决策</w:t>
        </w:r>
      </w:hyperlink>
      <w:r>
        <w:rPr>
          <w:b w:val="0"/>
          <w:i w:val="0"/>
        </w:rPr>
        <w:t>。</w:t>
      </w:r>
    </w:p>
    <w:p>
      <w:bookmarkStart w:id="8" w:name="mimo_a72acb3078f0405743"/>
      <w:pPr>
        <w:pStyle w:val="Heading3"/>
      </w:pPr>
      <w:r>
        <w:rPr>
          <w:b w:val="0"/>
          <w:i w:val="0"/>
        </w:rPr>
        <w:t>术语定义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47"/>
        <w:gridCol w:w="6604"/>
      </w:tblGrid>
      <w:tr>
        <w:trPr>
          <w:cantSplit/>
          <w:tblHeader/>
        </w:trPr>
        <w:tc>
          <w:tcPr>
            <w:tcW w:type="dxa" w:w="31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概念</w:t>
            </w:r>
          </w:p>
        </w:tc>
        <w:tc>
          <w:tcPr>
            <w:tcW w:type="dxa" w:w="6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在本文中的含义</w:t>
            </w:r>
          </w:p>
        </w:tc>
      </w:tr>
      <w:tr>
        <w:trPr>
          <w:cantSplit/>
        </w:trPr>
        <w:tc>
          <w:tcPr>
            <w:tcW w:type="dxa" w:w="31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Task / environment</w:t>
            </w:r>
          </w:p>
        </w:tc>
        <w:tc>
          <w:tcPr>
            <w:tcW w:type="dxa" w:w="6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Task 是要完成的工作与验收规格；environment 提供代码、工具、文件和可恢复的初始状态。一个任务可以被反复尝试</w:t>
            </w:r>
          </w:p>
        </w:tc>
      </w:tr>
      <w:tr>
        <w:trPr>
          <w:cantSplit/>
        </w:trPr>
        <w:tc>
          <w:tcPr>
            <w:tcW w:type="dxa" w:w="31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Harness</w:t>
            </w:r>
          </w:p>
        </w:tc>
        <w:tc>
          <w:tcPr>
            <w:tcW w:type="dxa" w:w="6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驱动 agent 运行的程序：组织提示、调用工具、管理上下文与停止条件；改变 harness 会改变模型遇到的交互过程</w:t>
            </w:r>
          </w:p>
        </w:tc>
      </w:tr>
      <w:tr>
        <w:trPr>
          <w:cantSplit/>
        </w:trPr>
        <w:tc>
          <w:tcPr>
            <w:tcW w:type="dxa" w:w="31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Rollout / trajectory</w:t>
            </w:r>
          </w:p>
        </w:tc>
        <w:tc>
          <w:tcPr>
            <w:tcW w:type="dxa" w:w="6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一次尝试的执行及其记录，可能跨多轮、多个 context 和 policy version；不是一次模型请求</w:t>
            </w:r>
          </w:p>
        </w:tc>
      </w:tr>
      <w:tr>
        <w:trPr>
          <w:cantSplit/>
        </w:trPr>
        <w:tc>
          <w:tcPr>
            <w:tcW w:type="dxa" w:w="31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Group</w:t>
            </w:r>
          </w:p>
        </w:tc>
        <w:tc>
          <w:tcPr>
            <w:tcW w:type="dxa" w:w="6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同一 prompt 的多条尝试，用于组内比较和 advantage 估计；本文出现的 group size 16 表示每 prompt 16 条 rollout</w:t>
            </w:r>
          </w:p>
        </w:tc>
      </w:tr>
      <w:tr>
        <w:trPr>
          <w:cantSplit/>
        </w:trPr>
        <w:tc>
          <w:tcPr>
            <w:tcW w:type="dxa" w:w="31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Verifier / grader</w:t>
            </w:r>
          </w:p>
        </w:tc>
        <w:tc>
          <w:tcPr>
            <w:tcW w:type="dxa" w:w="6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Verifier 常指执行测试等验收机制；grader 泛指评分组件，也可以是会读代码、执行工具的 agent。两者不是完全互斥的分类</w:t>
            </w:r>
          </w:p>
        </w:tc>
      </w:tr>
      <w:tr>
        <w:trPr>
          <w:cantSplit/>
        </w:trPr>
        <w:tc>
          <w:tcPr>
            <w:tcW w:type="dxa" w:w="31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Reward / advantage</w:t>
            </w:r>
          </w:p>
        </w:tc>
        <w:tc>
          <w:tcPr>
            <w:tcW w:type="dxa" w:w="6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Reward 是任务评价结果；advantage 决定相对基线加强或抑制哪些生成行为，不能把二者当作同一个分数</w:t>
            </w:r>
          </w:p>
        </w:tc>
      </w:tr>
    </w:tbl>
    <w:p>
      <w:pPr>
        <w:spacing w:after="60" w:before="0" w:line="60" w:lineRule="exact"/>
      </w:pPr>
    </w:p>
    <w:p>
      <w:bookmarkStart w:id="9" w:name="mimo_a05703f783d27c8dea"/>
      <w:pPr>
        <w:pStyle w:val="Heading1"/>
      </w:pPr>
      <w:r>
        <w:rPr>
          <w:b w:val="0"/>
          <w:i w:val="0"/>
        </w:rPr>
        <w:t>2. 环境构建与奖励设计</w:t>
      </w:r>
      <w:bookmarkEnd w:id="9"/>
    </w:p>
    <w:p>
      <w:r>
        <w:rPr>
          <w:b w:val="0"/>
          <w:i w:val="0"/>
        </w:rPr>
        <w:t>本节分析训练信号的两个来源：可执行环境提供的正确性验收，以及 grader 对实现质量的补充判断。二者分别约束 reward 的可信度与区分度。</w:t>
      </w:r>
    </w:p>
    <w:p>
      <w:bookmarkStart w:id="10" w:name="mimo_78335e694ec90c2c37"/>
      <w:pPr>
        <w:pStyle w:val="Heading2"/>
      </w:pPr>
      <w:r>
        <w:rPr>
          <w:b w:val="0"/>
          <w:i w:val="0"/>
        </w:rPr>
        <w:t>2.1 CodeMidas：源码驱动的环境构建</w:t>
      </w:r>
      <w:bookmarkEnd w:id="10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18032" cy="3960000"/>
            <wp:docPr id="1" name="Picture 1" descr="CodeMidas 原论文 Figure 1：任务设计、测试生成、执行一致性和 rollout 过滤" title="CodeMidas 原论文 Figure 1：任务设计、测试生成、执行一致性和 rollout 过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midas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8032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  <w:i/>
        </w:rPr>
        <w:t>图源：</w:t>
      </w:r>
      <w:hyperlink r:id="rId15" w:history="1">
        <w:r>
          <w:rPr>
            <w:b w:val="0"/>
            <w:i/>
            <w:color w:val="245A81"/>
          </w:rPr>
          <w:t>CodeMidas v1，Figure 1，PDF 第 4 页</w:t>
        </w:r>
      </w:hyperlink>
      <w:r>
        <w:rPr>
          <w:b w:val="0"/>
          <w:i/>
        </w:rPr>
        <w:t>。</w:t>
      </w:r>
    </w:p>
    <w:p>
      <w:r>
        <w:rPr>
          <w:b/>
          <w:i w:val="0"/>
        </w:rPr>
        <w:t>图解。</w:t>
      </w:r>
      <w:r>
        <w:rPr>
          <w:b w:val="0"/>
          <w:i w:val="0"/>
        </w:rPr>
        <w:t>图中左侧为任务设计与测试构造，右侧为 rollout 筛选，中间漏斗表示候选任务的保留过程；22,575 到 5,545 是任务数变化，不能读成训练 step、成功率或各阶段的独立质量增益。</w:t>
      </w:r>
    </w:p>
    <w:p>
      <w:r>
        <w:rPr>
          <w:b w:val="0"/>
          <w:i w:val="0"/>
        </w:rPr>
        <w:t xml:space="preserve">一个任务由 </w:t>
      </w:r>
      <w:r>
        <w:rPr>
          <w:b/>
          <w:i w:val="0"/>
        </w:rPr>
        <w:t>行为规格、容器化开发起点、隐藏 executable verifier</w:t>
      </w:r>
      <w:r>
        <w:rPr>
          <w:b w:val="0"/>
          <w:i w:val="0"/>
        </w:rPr>
        <w:t xml:space="preserve"> 组成。Solver 拿到删去目标功能的代码与依赖；原实现独立保留，hidden verifier 在评分时才注入。[C] §3。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4"/>
        <w:gridCol w:w="4408"/>
        <w:gridCol w:w="2740"/>
      </w:tblGrid>
      <w:tr>
        <w:trPr>
          <w:cantSplit/>
          <w:tblHeader/>
        </w:trPr>
        <w:tc>
          <w:tcPr>
            <w:tcW w:type="dxa" w:w="2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阶段</w:t>
            </w:r>
          </w:p>
        </w:tc>
        <w:tc>
          <w:tcPr>
            <w:tcW w:type="dxa" w:w="4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作者实际做了什么</w:t>
            </w:r>
          </w:p>
        </w:tc>
        <w:tc>
          <w:tcPr>
            <w:tcW w:type="dxa" w:w="27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工程上保护什么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Task design</w:t>
            </w:r>
          </w:p>
        </w:tc>
        <w:tc>
          <w:tcPr>
            <w:tcW w:type="dxa" w:w="4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Agent 追踪公开接口和依赖，抽取已有功能，删除核心实现，联合修订任务描述与起始代码</w:t>
            </w:r>
          </w:p>
        </w:tc>
        <w:tc>
          <w:tcPr>
            <w:tcW w:type="dxa" w:w="27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任务可以明确验收，同时允许替代实现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Test construction</w:t>
            </w:r>
          </w:p>
        </w:tc>
        <w:tc>
          <w:tcPr>
            <w:tcW w:type="dxa" w:w="4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在 reference 上执行 CLI、纯函数或有状态 API；每条断言关联规格中的要求</w:t>
            </w:r>
          </w:p>
        </w:tc>
        <w:tc>
          <w:tcPr>
            <w:tcW w:type="dxa" w:w="27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测试预期有执行证据，减少凭空生成 oracle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Assertion review</w:t>
            </w:r>
          </w:p>
        </w:tc>
        <w:tc>
          <w:tcPr>
            <w:tcW w:type="dxa" w:w="4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去掉规格未要求的消息文案、内部结构、偶然顺序；依赖 private symbol 且无行为替代的任务被拒绝</w:t>
            </w:r>
          </w:p>
        </w:tc>
        <w:tc>
          <w:tcPr>
            <w:tcW w:type="dxa" w:w="27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避免正确实现因“不像参考答案”而被误杀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Environment preparation</w:t>
            </w:r>
          </w:p>
        </w:tc>
        <w:tc>
          <w:tcPr>
            <w:tcW w:type="dxa" w:w="4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安装依赖，清除目标实现相关编译产物、缓存、构造过程遗留文件与原测试，保留离线构建材料</w:t>
            </w:r>
          </w:p>
        </w:tc>
        <w:tc>
          <w:tcPr>
            <w:tcW w:type="dxa" w:w="27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保留可执行性，并降低残留答案泄漏风险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Execution consistency</w:t>
            </w:r>
          </w:p>
        </w:tc>
        <w:tc>
          <w:tcPr>
            <w:tcW w:type="dxa" w:w="4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6 个全新容器：起始状态 2 次必须都失败，reference 4 次必须都成功</w:t>
            </w:r>
          </w:p>
        </w:tc>
        <w:tc>
          <w:tcPr>
            <w:tcW w:type="dxa" w:w="27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筛掉无效测试和执行不稳定的任务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Post-rollout filtering</w:t>
            </w:r>
          </w:p>
        </w:tc>
        <w:tc>
          <w:tcPr>
            <w:tcW w:type="dxa" w:w="4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对抗 agent 查泄漏；每任务 4 条 coding rollout 交给独立 reviewer 审核 verdict；另用 frontier model 筛选成功与失败并存的任务</w:t>
            </w:r>
          </w:p>
        </w:tc>
        <w:tc>
          <w:tcPr>
            <w:tcW w:type="dxa" w:w="27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检查真实策略面对环境时是否得到可信且有区分度的监督</w:t>
            </w:r>
          </w:p>
        </w:tc>
      </w:tr>
    </w:tbl>
    <w:p>
      <w:pPr>
        <w:spacing w:after="60" w:before="0" w:line="60" w:lineRule="exact"/>
      </w:pPr>
    </w:p>
    <w:p>
      <w:bookmarkStart w:id="11" w:name="mimo_8b791d53b9eae38681"/>
      <w:pPr>
        <w:pStyle w:val="Heading3"/>
      </w:pPr>
      <w:r>
        <w:rPr>
          <w:b w:val="0"/>
          <w:i w:val="0"/>
        </w:rPr>
        <w:t>Verifier 边界示例</w:t>
      </w:r>
      <w:bookmarkEnd w:id="11"/>
    </w:p>
    <w:p>
      <w:r>
        <w:rPr>
          <w:b w:val="0"/>
          <w:i w:val="0"/>
        </w:rPr>
        <w:t>下面借 [C] Figure 9 的隐藏文件任务改写一个教学例子，</w:t>
      </w:r>
      <w:r>
        <w:rPr>
          <w:b/>
          <w:i w:val="0"/>
        </w:rPr>
        <w:t>表中实现是解释用的假设，不是论文新增实验结果</w:t>
      </w:r>
      <w:r>
        <w:rPr>
          <w:b w:val="0"/>
          <w:i w:val="0"/>
        </w:rPr>
        <w:t xml:space="preserve">：目录含 </w:t>
      </w:r>
      <w:r>
        <w:rPr>
          <w:rFonts w:ascii="Consolas" w:hAnsi="Consolas" w:eastAsia="Noto Sans CJK SC"/>
          <w:b w:val="0"/>
          <w:i w:val="0"/>
          <w:sz w:val="18"/>
        </w:rPr>
        <w:t>public.csv</w:t>
      </w:r>
      <w:r>
        <w:rPr>
          <w:b w:val="0"/>
          <w:i w:val="0"/>
        </w:rPr>
        <w:t xml:space="preserve"> 与 </w:t>
      </w:r>
      <w:r>
        <w:rPr>
          <w:rFonts w:ascii="Consolas" w:hAnsi="Consolas" w:eastAsia="Noto Sans CJK SC"/>
          <w:b w:val="0"/>
          <w:i w:val="0"/>
          <w:sz w:val="18"/>
        </w:rPr>
        <w:t>.secret.csv</w:t>
      </w:r>
      <w:r>
        <w:rPr>
          <w:b w:val="0"/>
          <w:i w:val="0"/>
        </w:rPr>
        <w:t>，规格要求默认忽略隐藏文件，</w:t>
      </w:r>
      <w:r>
        <w:rPr>
          <w:rFonts w:ascii="Consolas" w:hAnsi="Consolas" w:eastAsia="Noto Sans CJK SC"/>
          <w:b w:val="0"/>
          <w:i w:val="0"/>
          <w:sz w:val="18"/>
        </w:rPr>
        <w:t>hidden=True</w:t>
      </w:r>
      <w:r>
        <w:rPr>
          <w:b w:val="0"/>
          <w:i w:val="0"/>
        </w:rPr>
        <w:t xml:space="preserve"> 时包含隐藏文件。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62"/>
        <w:gridCol w:w="1975"/>
        <w:gridCol w:w="4115"/>
      </w:tblGrid>
      <w:tr>
        <w:trPr>
          <w:cantSplit/>
          <w:tblHeader/>
        </w:trPr>
        <w:tc>
          <w:tcPr>
            <w:tcW w:type="dxa" w:w="36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Solver 的实现</w:t>
            </w:r>
          </w:p>
        </w:tc>
        <w:tc>
          <w:tcPr>
            <w:tcW w:type="dxa" w:w="19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按规格应怎样评分</w:t>
            </w:r>
          </w:p>
        </w:tc>
        <w:tc>
          <w:tcPr>
            <w:tcW w:type="dxa" w:w="41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能暴露什么问题</w:t>
            </w:r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 xml:space="preserve">根据 </w:t>
            </w: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hidden</w:t>
            </w:r>
            <w:r>
              <w:rPr>
                <w:b w:val="0"/>
                <w:i w:val="0"/>
                <w:sz w:val="19"/>
              </w:rPr>
              <w:t xml:space="preserve"> 参数正确切换，内部算法与 reference 不同</w:t>
            </w:r>
          </w:p>
        </w:tc>
        <w:tc>
          <w:tcPr>
            <w:tcW w:type="dxa" w:w="19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通过</w:t>
            </w:r>
          </w:p>
        </w:tc>
        <w:tc>
          <w:tcPr>
            <w:tcW w:type="dxa" w:w="41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若失败，可能是测试约束了无关实现细节，即 false negative</w:t>
            </w:r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 xml:space="preserve">始终忽略 </w:t>
            </w: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.secret.csv</w:t>
            </w:r>
          </w:p>
        </w:tc>
        <w:tc>
          <w:tcPr>
            <w:tcW w:type="dxa" w:w="19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失败</w:t>
            </w:r>
          </w:p>
        </w:tc>
        <w:tc>
          <w:tcPr>
            <w:tcW w:type="dxa" w:w="41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只测默认参数，会把不完整实现判为正确，即 false positive</w:t>
            </w:r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 xml:space="preserve">始终返回 </w:t>
            </w: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.secret.csv</w:t>
            </w:r>
          </w:p>
        </w:tc>
        <w:tc>
          <w:tcPr>
            <w:tcW w:type="dxa" w:w="19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失败</w:t>
            </w:r>
          </w:p>
        </w:tc>
        <w:tc>
          <w:tcPr>
            <w:tcW w:type="dxa" w:w="41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 xml:space="preserve">只测 </w:t>
            </w: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hidden=True</w:t>
            </w:r>
            <w:r>
              <w:rPr>
                <w:b w:val="0"/>
                <w:i w:val="0"/>
                <w:sz w:val="19"/>
              </w:rPr>
              <w:t>，也会漏掉另一半要求</w:t>
            </w:r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修改后单次过测，但换全新容器就因残留状态失败</w:t>
            </w:r>
          </w:p>
        </w:tc>
        <w:tc>
          <w:tcPr>
            <w:tcW w:type="dxa" w:w="19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暂不纳入可信训练环境</w:t>
            </w:r>
          </w:p>
        </w:tc>
        <w:tc>
          <w:tcPr>
            <w:tcW w:type="dxa" w:w="41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要排查构建、reset 或状态依赖，单次通过不够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这个例子串起了三个不同问题：规格是否完整、测试是否覆盖规格、执行环境是否稳定。对于规格没有要求的细节，例如报错文案或内部 helper 命名，不能仅因 reference 恰好如此就要求 solver 照搬。</w:t>
      </w:r>
    </w:p>
    <w:p>
      <w:r>
        <w:rPr>
          <w:b w:val="0"/>
          <w:i w:val="0"/>
        </w:rPr>
        <w:t xml:space="preserve">这里的 </w:t>
      </w:r>
      <w:r>
        <w:rPr>
          <w:b/>
          <w:i w:val="0"/>
        </w:rPr>
        <w:t>reference execution 是证据，不是自动正确的规格</w:t>
      </w:r>
      <w:r>
        <w:rPr>
          <w:b w:val="0"/>
          <w:i w:val="0"/>
        </w:rPr>
        <w:t>。现有代码可能有 bug；reviewer 也可能和生成器共享盲区。CodeMidas 把这些风险变成可检查的筛选过程，没有证明它们被彻底消除。</w:t>
      </w:r>
    </w:p>
    <w:p>
      <w:r>
        <w:rPr>
          <w:b w:val="0"/>
          <w:i w:val="0"/>
        </w:rPr>
        <w:t>另外，全通过/全失败不等于任务一定坏：可能是筛选模型太强、太弱或预算不合适。最终数据分布依赖筛选 policy 和 rollout budget；换基座后应重新测量有效任务比例。[C] §3.4。</w:t>
      </w:r>
    </w:p>
    <w:p>
      <w:bookmarkStart w:id="12" w:name="mimo_fbc08253a79da9a07d"/>
      <w:pPr>
        <w:pStyle w:val="Heading2"/>
      </w:pPr>
      <w:r>
        <w:rPr>
          <w:b w:val="0"/>
          <w:i w:val="0"/>
        </w:rPr>
        <w:t>2.2 环境质量的实验依据</w:t>
      </w:r>
      <w:bookmarkEnd w:id="12"/>
    </w:p>
    <w:p>
      <w:r>
        <w:rPr>
          <w:b w:val="0"/>
          <w:i w:val="0"/>
        </w:rPr>
        <w:t xml:space="preserve">训练集包含 </w:t>
      </w:r>
      <w:r>
        <w:rPr>
          <w:b/>
          <w:i w:val="0"/>
        </w:rPr>
        <w:t>5,545 tasks / 3,185 codebases / 23 languages / 15 domains</w:t>
      </w:r>
      <w:r>
        <w:rPr>
          <w:b w:val="0"/>
          <w:i w:val="0"/>
        </w:rPr>
        <w:t>。训练采用 MiMo-V2.5、GRPO、binary execution reward，batch 32、每任务 32 rollouts；标准差 advantage normalization 关闭，最大 staleness 为 8。[C] §3.5、§4.1、Appendix A。这组配置不能当作 V2.6 的训练配置。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0"/>
        <w:gridCol w:w="2080"/>
        <w:gridCol w:w="2080"/>
        <w:gridCol w:w="2293"/>
      </w:tblGrid>
      <w:tr>
        <w:trPr>
          <w:cantSplit/>
          <w:tblHeader/>
        </w:trPr>
        <w:tc>
          <w:tcPr>
            <w:tcW w:type="dxa" w:w="33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评测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初始策略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CodeMidas RL</w:t>
            </w:r>
          </w:p>
        </w:tc>
        <w:tc>
          <w:tcPr>
            <w:tcW w:type="dxa" w:w="2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绝对增益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SWE-bench Pro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50.3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54.4</w:t>
            </w:r>
          </w:p>
        </w:tc>
        <w:tc>
          <w:tcPr>
            <w:tcW w:type="dxa" w:w="2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+4.1 pp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DeepSWE v1.1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10.0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21.7</w:t>
            </w:r>
          </w:p>
        </w:tc>
        <w:tc>
          <w:tcPr>
            <w:tcW w:type="dxa" w:w="2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+11.7 pp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ProgramBench：Almost Solved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4.5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21.5</w:t>
            </w:r>
          </w:p>
        </w:tc>
        <w:tc>
          <w:tcPr>
            <w:tcW w:type="dxa" w:w="2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+17.0 pp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RepoZero C2Rust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40.5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51.8</w:t>
            </w:r>
          </w:p>
        </w:tc>
        <w:tc>
          <w:tcPr>
            <w:tcW w:type="dxa" w:w="2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+11.3 pp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Terminal-Bench v2.1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63.7</w:t>
            </w:r>
          </w:p>
        </w:tc>
        <w:tc>
          <w:tcPr>
            <w:tcW w:type="dxa" w:w="2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72.2</w:t>
            </w:r>
          </w:p>
        </w:tc>
        <w:tc>
          <w:tcPr>
            <w:tcW w:type="dxa" w:w="229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+8.5 pp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来源：[C] Figure 5、§4.1。</w:t>
      </w:r>
      <w:r>
        <w:rPr>
          <w:b/>
          <w:i w:val="0"/>
        </w:rPr>
        <w:t>pp 为百分点，不是相对百分比；ProgramBench 是通过至少 95% tests 的任务比例，并非 fully solved。</w:t>
      </w:r>
      <w:r>
        <w:rPr>
          <w:b w:val="0"/>
          <w:i w:val="0"/>
        </w:rPr>
        <w:t xml:space="preserve"> 作者检查了训练任务与验证集、五个外部 benchmark task sets 不相交，但不能据此声称排除了 pretraining contamination 或所有仓库级相似性。</w:t>
      </w:r>
    </w:p>
    <w:p>
      <w:bookmarkStart w:id="13" w:name="mimo_2b98d4f7f2514b93eb"/>
      <w:pPr>
        <w:pStyle w:val="Heading3"/>
      </w:pPr>
      <w:r>
        <w:rPr>
          <w:b w:val="0"/>
          <w:i w:val="0"/>
        </w:rPr>
        <w:t>数据质量与规模的对照</w:t>
      </w:r>
      <w:bookmarkEnd w:id="1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2507119"/>
            <wp:docPr id="2" name="Picture 2" descr="CodeMidas Figure 8：高质量 1k、3k、5k 与 vanilla 8k 任务池的评测比较" title="CodeMidas Figure 8：高质量 1k、3k、5k 与 vanilla 8k 任务池的评测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midas_quality_sca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0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  <w:i/>
        </w:rPr>
        <w:t>图源：</w:t>
      </w:r>
      <w:hyperlink r:id="rId17" w:history="1">
        <w:r>
          <w:rPr>
            <w:b w:val="0"/>
            <w:i/>
            <w:color w:val="245A81"/>
          </w:rPr>
          <w:t>CodeMidas v1，Figure 8，PDF 第 9 页</w:t>
        </w:r>
      </w:hyperlink>
      <w:r>
        <w:rPr>
          <w:b w:val="0"/>
          <w:i/>
        </w:rPr>
        <w:t>。图中 5k 指完整的 5,545 个任务。</w:t>
      </w:r>
    </w:p>
    <w:p>
      <w:r>
        <w:rPr>
          <w:b w:val="0"/>
          <w:i w:val="0"/>
        </w:rPr>
        <w:t>图中圆点表示不同规模的高质量任务子集，菱形表示未清洗的 vanilla 8k 任务池。高质量 3k 子集在三个被比较评测上均胜过未清洗的 vanilla 8k；完整高质量集的 DeepSWE 为 21.70，vanilla 8k 为 17.11。[C] §5.1、Figures 7–8。</w:t>
      </w:r>
    </w:p>
    <w:p>
      <w:r>
        <w:rPr>
          <w:b/>
          <w:i w:val="0"/>
        </w:rPr>
        <w:t>图能支持的结论：</w:t>
      </w:r>
      <w:r>
        <w:rPr>
          <w:b w:val="0"/>
          <w:i w:val="0"/>
        </w:rPr>
        <w:t>在作者报告的这些设置中，整套清洗、执行检查和 rollout 筛选有价值，任务多并不自动更好。</w:t>
      </w:r>
      <w:r>
        <w:rPr>
          <w:b/>
          <w:i w:val="0"/>
        </w:rPr>
        <w:t>读图限制：</w:t>
      </w:r>
      <w:r>
        <w:rPr>
          <w:b w:val="0"/>
          <w:i w:val="0"/>
        </w:rPr>
        <w:t>三个面板的纵轴范围不同，斜率不能横向比较；实验没有隔离每个筛选步骤的贡献，也没有按总环境构造成本比较。</w:t>
      </w:r>
    </w:p>
    <w:p>
      <w:r>
        <w:rPr>
          <w:b w:val="0"/>
          <w:i w:val="0"/>
        </w:rPr>
        <w:t>还要区分“相同训练配置”与“相同 checkpoint”：CodeMidas Val 的 1k 分数 41.30 对应 step 30，3k 的 43.22 对应 step 65，完整集的 44.73 对应 step 70。它们不是共同末步的严格配对；另两项评测的 checkpoint 选择方式在该段未明确说明。原 Figure 7 提供补充的轨迹证据：完整集在 step 40–70 的每个被评估点均领先。[C] §5.1。</w:t>
      </w:r>
    </w:p>
    <w:p>
      <w:r>
        <w:rPr>
          <w:b w:val="0"/>
          <w:i w:val="0"/>
        </w:rPr>
        <w:t>行为分析发现更多代码探索、自验证以及任务相关的长度变化。CodeMidas Val 上，自编写并执行 checks 的 rollout 成功率高 4.2 pp，95% CI 为 1.8–6.6；这是同任务、同 checkpoint 的关联分析，不能说“多跑测试必然因果提升 4.2 pp”。[C] §5.2。尤其不能把工具调用次数本身变成质量奖励。</w:t>
      </w:r>
    </w:p>
    <w:p>
      <w:bookmarkStart w:id="14" w:name="mimo_dad7cfb824f6e98630"/>
      <w:pPr>
        <w:pStyle w:val="Heading2"/>
      </w:pPr>
      <w:r>
        <w:rPr>
          <w:b w:val="0"/>
          <w:i w:val="0"/>
        </w:rPr>
        <w:t>2.3 多领域任务与验收机制</w:t>
      </w:r>
      <w:bookmarkEnd w:id="14"/>
    </w:p>
    <w:p>
      <w:r>
        <w:rPr>
          <w:b w:val="0"/>
          <w:i w:val="0"/>
        </w:rPr>
        <w:t>[M] §4.2 把 CodeMidas 放在更广泛的任务体系中：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6"/>
        <w:gridCol w:w="4851"/>
        <w:gridCol w:w="3194"/>
      </w:tblGrid>
      <w:tr>
        <w:trPr>
          <w:cantSplit/>
          <w:tblHeader/>
        </w:trPr>
        <w:tc>
          <w:tcPr>
            <w:tcW w:type="dxa" w:w="17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任务域</w:t>
            </w:r>
          </w:p>
        </w:tc>
        <w:tc>
          <w:tcPr>
            <w:tcW w:type="dxa" w:w="48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环境与验证设计</w:t>
            </w:r>
          </w:p>
        </w:tc>
        <w:tc>
          <w:tcPr>
            <w:tcW w:type="dxa" w:w="31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最需要防止的失真</w:t>
            </w:r>
          </w:p>
        </w:tc>
      </w:tr>
      <w:tr>
        <w:trPr>
          <w:cantSplit/>
        </w:trPr>
        <w:tc>
          <w:tcPr>
            <w:tcW w:type="dxa" w:w="17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Code</w:t>
            </w:r>
          </w:p>
        </w:tc>
        <w:tc>
          <w:tcPr>
            <w:tcW w:type="dxa" w:w="48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Issue/PR、员工真实需求、复杂规格、源码功能、长程工程任务等路径；规格与测试对齐；reference patch 的 F2P/P2P 检查</w:t>
            </w:r>
          </w:p>
        </w:tc>
        <w:tc>
          <w:tcPr>
            <w:tcW w:type="dxa" w:w="31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测试漏验、过严、泄漏和 flaky execution</w:t>
            </w:r>
          </w:p>
        </w:tc>
      </w:tr>
      <w:tr>
        <w:trPr>
          <w:cantSplit/>
        </w:trPr>
        <w:tc>
          <w:tcPr>
            <w:tcW w:type="dxa" w:w="17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General</w:t>
            </w:r>
          </w:p>
        </w:tc>
        <w:tc>
          <w:tcPr>
            <w:tcW w:type="dxa" w:w="48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真实文件与本地 software mock；planner 组织工作区和数据库，生成后检查实体、金额、时间线及引用的一致性</w:t>
            </w:r>
          </w:p>
        </w:tc>
        <w:tc>
          <w:tcPr>
            <w:tcW w:type="dxa" w:w="31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mock 与真实业务语义脱节，跨文件状态矛盾</w:t>
            </w:r>
          </w:p>
        </w:tc>
      </w:tr>
      <w:tr>
        <w:trPr>
          <w:cantSplit/>
        </w:trPr>
        <w:tc>
          <w:tcPr>
            <w:tcW w:type="dxa" w:w="17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Visual</w:t>
            </w:r>
          </w:p>
        </w:tc>
        <w:tc>
          <w:tcPr>
            <w:tcW w:type="dxa" w:w="48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开放设计结合 pointwise/groupwise judging；视觉复刻结合规则相似度与整体视觉判断</w:t>
            </w:r>
          </w:p>
        </w:tc>
        <w:tc>
          <w:tcPr>
            <w:tcW w:type="dxa" w:w="31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外观好看掩盖功能错误，judge 偏好替代用户要求</w:t>
            </w:r>
          </w:p>
        </w:tc>
      </w:tr>
      <w:tr>
        <w:trPr>
          <w:cantSplit/>
        </w:trPr>
        <w:tc>
          <w:tcPr>
            <w:tcW w:type="dxa" w:w="17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Cyber</w:t>
            </w:r>
          </w:p>
        </w:tc>
        <w:tc>
          <w:tcPr>
            <w:tcW w:type="dxa" w:w="48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以目标漏洞复现为任务，按 sanitizer 报告的漏洞类型和项目栈位置检查匹配</w:t>
            </w:r>
          </w:p>
        </w:tc>
        <w:tc>
          <w:tcPr>
            <w:tcW w:type="dxa" w:w="31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把任意 crash 错当作目标漏洞成功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 xml:space="preserve">注意两个验证流程的区别：[C] 是起始状态 2 次失败、reference 4 次通过；[M] §4.2.1 对带 reference patch 的 coding tasks 描述的是 F2P/P2P 结果在 </w:t>
      </w:r>
      <w:r>
        <w:rPr>
          <w:b/>
          <w:i w:val="0"/>
        </w:rPr>
        <w:t>8 次 reruns</w:t>
      </w:r>
      <w:r>
        <w:rPr>
          <w:b w:val="0"/>
          <w:i w:val="0"/>
        </w:rPr>
        <w:t xml:space="preserve"> 中稳定。不要把它们写成同一套数字。</w:t>
      </w:r>
    </w:p>
    <w:p>
      <w:r>
        <w:rPr>
          <w:b w:val="0"/>
          <w:i w:val="0"/>
        </w:rPr>
        <w:t>General 环境强调所有状态本地化、每条 rollout 的 sandbox 可恢复到固定初态，避免外部服务限流和网络随机性。[M] §4.2.2。</w:t>
      </w:r>
      <w:r>
        <w:rPr>
          <w:b/>
          <w:i w:val="0"/>
        </w:rPr>
        <w:t>迁移判断：</w:t>
      </w:r>
      <w:r>
        <w:rPr>
          <w:b w:val="0"/>
          <w:i w:val="0"/>
        </w:rPr>
        <w:t>环境 reset、状态一致性和 verifier 版本，都应成为训练样本的身份信息；“工具调用成功”不足以证明任务状态正确。</w:t>
      </w:r>
    </w:p>
    <w:p>
      <w:bookmarkStart w:id="15" w:name="mimo_a0d520aad0fe9f911f"/>
      <w:pPr>
        <w:pStyle w:val="Heading2"/>
      </w:pPr>
      <w:r>
        <w:rPr>
          <w:b w:val="0"/>
          <w:i w:val="0"/>
        </w:rPr>
        <w:t>2.4 GRS 与 GAR：奖励构造和优势重分配</w:t>
      </w:r>
      <w:bookmarkEnd w:id="15"/>
    </w:p>
    <w:p>
      <w:r>
        <w:rPr>
          <w:b w:val="0"/>
          <w:i w:val="0"/>
        </w:rPr>
        <w:t>二元测试奖励为多个 passing solutions 赋予相同 reward，但其中可能有不必要改动、漏掉非测试覆盖要求或重复试错。MiMo 对不同 coding 子集采用两种方法。[M] §4.3、Figure 7。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55114"/>
            <wp:docPr id="3" name="Picture 3" descr="MiMo-V2.6 Figure 7：GRS 离线构造 rubrics、GAR 在线比较轨迹并重新分配 advantage" title="MiMo-V2.6 Figure 7：GRS 离线构造 rubrics、GAR 在线比较轨迹并重新分配 advant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wise_gra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5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  <w:i/>
        </w:rPr>
        <w:t>图源：</w:t>
      </w:r>
      <w:hyperlink r:id="rId19" w:history="1">
        <w:r>
          <w:rPr>
            <w:b w:val="0"/>
            <w:i/>
            <w:color w:val="245A81"/>
          </w:rPr>
          <w:t>MiMo-V2.6，Figure 7，PDF 第 17 页</w:t>
        </w:r>
      </w:hyperlink>
      <w:r>
        <w:rPr>
          <w:b w:val="0"/>
          <w:i/>
        </w:rPr>
        <w:t>。</w:t>
      </w:r>
    </w:p>
    <w:p>
      <w:r>
        <w:rPr>
          <w:b/>
          <w:i w:val="0"/>
        </w:rPr>
        <w:t>图解。</w:t>
      </w:r>
      <w:r>
        <w:rPr>
          <w:b w:val="0"/>
          <w:i w:val="0"/>
        </w:rPr>
        <w:t>左侧 GRS 离线分析多条解、在线复用 rubrics；右侧 GAR 在线联合比较同组轨迹。两条路径作用于不同任务子集，并不是每条轨迹依次经过的两道工序。右下角柱形是 advantage redistribution 的示意，不是实测性能图。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3"/>
        <w:gridCol w:w="2997"/>
        <w:gridCol w:w="4151"/>
      </w:tblGrid>
      <w:tr>
        <w:trPr>
          <w:cantSplit/>
          <w:tblHeader/>
        </w:trPr>
        <w:tc>
          <w:tcPr>
            <w:tcW w:type="dxa" w:w="26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比较项</w:t>
            </w:r>
          </w:p>
        </w:tc>
        <w:tc>
          <w:tcPr>
            <w:tcW w:type="dxa" w:w="29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GRS</w:t>
            </w:r>
          </w:p>
        </w:tc>
        <w:tc>
          <w:tcPr>
            <w:tcW w:type="dxa" w:w="41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GAR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额外判断发生在哪里</w:t>
            </w:r>
          </w:p>
        </w:tc>
        <w:tc>
          <w:tcPr>
            <w:tcW w:type="dxa" w:w="29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离线构造 rubrics；在线逐条评分</w:t>
            </w:r>
          </w:p>
        </w:tc>
        <w:tc>
          <w:tcPr>
            <w:tcW w:type="dxa" w:w="41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在线对同组轨迹联合判断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主要改变什么</w:t>
            </w:r>
          </w:p>
        </w:tc>
        <w:tc>
          <w:tcPr>
            <w:tcW w:type="dxa" w:w="29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最终 reward 的数值</w:t>
            </w:r>
          </w:p>
        </w:tc>
        <w:tc>
          <w:tcPr>
            <w:tcW w:type="dxa" w:w="41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修正已确认 hacking 后，重分配 sequence advantage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主要覆盖哪类 coding task</w:t>
            </w:r>
          </w:p>
        </w:tc>
        <w:tc>
          <w:tcPr>
            <w:tcW w:type="dxa" w:w="29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部分高通过率任务</w:t>
            </w:r>
          </w:p>
        </w:tc>
        <w:tc>
          <w:tcPr>
            <w:tcW w:type="dxa" w:w="41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其余任务的 mixed-outcome groups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可以产生什么额外信号</w:t>
            </w:r>
          </w:p>
        </w:tc>
        <w:tc>
          <w:tcPr>
            <w:tcW w:type="dxa" w:w="29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测试都通过，也能因质量分数不同而区分</w:t>
            </w:r>
          </w:p>
        </w:tc>
        <w:tc>
          <w:tcPr>
            <w:tcW w:type="dxa" w:w="41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把更多正 advantage 分给质量较高的 passing solution</w:t>
            </w:r>
          </w:p>
        </w:tc>
      </w:tr>
    </w:tbl>
    <w:p>
      <w:pPr>
        <w:spacing w:after="60" w:before="0" w:line="60" w:lineRule="exact"/>
      </w:pPr>
    </w:p>
    <w:p>
      <w:r>
        <w:rPr>
          <w:b/>
          <w:i w:val="0"/>
        </w:rPr>
        <w:t>GRS（Groupwise Reward Synthesis）</w:t>
      </w:r>
      <w:r>
        <w:rPr>
          <w:b w:val="0"/>
          <w:i w:val="0"/>
        </w:rPr>
        <w:t>：面向部分高通过率任务，离线比较多条 rollout，生成 task-specific solution/behavior rubrics；在线逐条复用评分。公式为：</w:t>
      </w:r>
    </w:p>
    <w:p>
      <w:pPr>
        <w:keepLines/>
        <w:spacing w:before="60" w:after="140" w:line="264" w:lineRule="auto"/>
        <w:ind w:left="170"/>
      </w:pPr>
      <w:r>
        <w:rPr>
          <w:rFonts w:ascii="Consolas" w:hAnsi="Consolas" w:eastAsia="Noto Sans CJK SC"/>
          <w:b w:val="0"/>
          <w:i w:val="0"/>
          <w:sz w:val="18"/>
        </w:rPr>
        <w:t>R_i = R_test_i × S_solution_i × S_behavior_i</w:t>
      </w:r>
    </w:p>
    <w:p>
      <w:r>
        <w:rPr>
          <w:b w:val="0"/>
          <w:i w:val="0"/>
        </w:rPr>
        <w:t>测试失败仍为零；全部测试通过时，如果 quality scores 不同，仍有可学习差异。因此，“all-pass 一律无梯度”只适用于最终 reward 相同的情况，不能把 raw test passrate 当作所有分支的过滤标准。</w:t>
      </w:r>
    </w:p>
    <w:p>
      <w:r>
        <w:rPr>
          <w:b/>
          <w:i w:val="0"/>
        </w:rPr>
        <w:t>GAR（Groupwise Advantage Redistribution）</w:t>
      </w:r>
      <w:r>
        <w:rPr>
          <w:b w:val="0"/>
          <w:i w:val="0"/>
        </w:rPr>
        <w:t>：对其余 coding tasks 的 mixed-outcome groups，在线 grader 在共享工作区比较成功与失败轨迹，对 passing patches 排序；确认 hacking 的轨迹先置零 reward，再重算组统计。其余 passing trajectories 按质量重新分配正 advantage。[M] §4.3.2。</w:t>
      </w:r>
    </w:p>
    <w:p>
      <w:r>
        <w:rPr>
          <w:b w:val="0"/>
          <w:i w:val="0"/>
        </w:rPr>
        <w:t>用原文未加 cap 的形式表示，</w:t>
      </w:r>
      <w:r>
        <w:rPr>
          <w:rFonts w:ascii="Consolas" w:hAnsi="Consolas" w:eastAsia="Noto Sans CJK SC"/>
          <w:b w:val="0"/>
          <w:i w:val="0"/>
          <w:sz w:val="18"/>
        </w:rPr>
        <w:t>A_i = R_i - mean(R)</w:t>
      </w:r>
      <w:r>
        <w:rPr>
          <w:b w:val="0"/>
          <w:i w:val="0"/>
        </w:rPr>
        <w:t xml:space="preserve">；给成功项一个 </w:t>
      </w:r>
      <w:r>
        <w:rPr>
          <w:rFonts w:ascii="Consolas" w:hAnsi="Consolas" w:eastAsia="Noto Sans CJK SC"/>
          <w:b w:val="0"/>
          <w:i w:val="0"/>
          <w:sz w:val="18"/>
        </w:rPr>
        <w:t>f_i ∈ (0,1]</w:t>
      </w:r>
      <w:r>
        <w:rPr>
          <w:b w:val="0"/>
          <w:i w:val="0"/>
        </w:rPr>
        <w:t xml:space="preserve">，再令 </w:t>
      </w:r>
      <w:r>
        <w:rPr>
          <w:rFonts w:ascii="Consolas" w:hAnsi="Consolas" w:eastAsia="Noto Sans CJK SC"/>
          <w:b w:val="0"/>
          <w:i w:val="0"/>
          <w:sz w:val="18"/>
        </w:rPr>
        <w:t>λ = Σ_pass A / Σ_pass(f × A)</w:t>
      </w:r>
      <w:r>
        <w:rPr>
          <w:b w:val="0"/>
          <w:i w:val="0"/>
        </w:rPr>
        <w:t>，</w:t>
      </w:r>
      <w:r>
        <w:rPr>
          <w:rFonts w:ascii="Consolas" w:hAnsi="Consolas" w:eastAsia="Noto Sans CJK SC"/>
          <w:b w:val="0"/>
          <w:i w:val="0"/>
          <w:sz w:val="18"/>
        </w:rPr>
        <w:t>A'_i = λ f_i A_i</w:t>
      </w:r>
      <w:r>
        <w:rPr>
          <w:b w:val="0"/>
          <w:i w:val="0"/>
        </w:rPr>
        <w:t>。失败项在这一步不变。工程实现还会限制 λ、再做全组零均值化；因此不能宣称所有实际分支都严格保持未加 cap 公式的守恒关系。</w:t>
      </w:r>
    </w:p>
    <w:p>
      <w:r>
        <w:rPr>
          <w:b/>
          <w:i w:val="0"/>
        </w:rPr>
        <w:t>解释例子，非原实验：</w:t>
      </w:r>
      <w:r>
        <w:rPr>
          <w:b w:val="0"/>
          <w:i w:val="0"/>
        </w:rPr>
        <w:t xml:space="preserve">4 条轨迹 reward 为 </w:t>
      </w:r>
      <w:r>
        <w:rPr>
          <w:rFonts w:ascii="Consolas" w:hAnsi="Consolas" w:eastAsia="Noto Sans CJK SC"/>
          <w:b w:val="0"/>
          <w:i w:val="0"/>
          <w:sz w:val="18"/>
        </w:rPr>
        <w:t>[1,1,0,0]</w:t>
      </w:r>
      <w:r>
        <w:rPr>
          <w:b w:val="0"/>
          <w:i w:val="0"/>
        </w:rPr>
        <w:t xml:space="preserve">，组均值为 0.5；两条成功轨迹的质量因子取 </w:t>
      </w:r>
      <w:r>
        <w:rPr>
          <w:rFonts w:ascii="Consolas" w:hAnsi="Consolas" w:eastAsia="Noto Sans CJK SC"/>
          <w:b w:val="0"/>
          <w:i w:val="0"/>
          <w:sz w:val="18"/>
        </w:rPr>
        <w:t>[1,0.5]</w:t>
      </w:r>
      <w:r>
        <w:rPr>
          <w:b w:val="0"/>
          <w:i w:val="0"/>
        </w:rPr>
        <w:t xml:space="preserve">，则 </w:t>
      </w:r>
      <w:r>
        <w:rPr>
          <w:rFonts w:ascii="Consolas" w:hAnsi="Consolas" w:eastAsia="Noto Sans CJK SC"/>
          <w:b w:val="0"/>
          <w:i w:val="0"/>
          <w:sz w:val="18"/>
        </w:rPr>
        <w:t>λ = 1 / 0.75 = 4/3</w:t>
      </w:r>
      <w:r>
        <w:rPr>
          <w:b w:val="0"/>
          <w:i w:val="0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88"/>
        <w:gridCol w:w="1888"/>
        <w:gridCol w:w="1888"/>
        <w:gridCol w:w="1888"/>
        <w:gridCol w:w="2198"/>
      </w:tblGrid>
      <w:tr>
        <w:trPr>
          <w:cantSplit/>
          <w:tblHeader/>
        </w:trPr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轨迹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Reward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原 advantage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质量因子</w:t>
            </w:r>
          </w:p>
        </w:tc>
        <w:tc>
          <w:tcPr>
            <w:tcW w:type="dxa" w:w="21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未加 cap 的新 advantage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A：成功，质量较高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+0.5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1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+0.667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B：成功，质量较低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+0.5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0.5</w:t>
            </w:r>
          </w:p>
        </w:tc>
        <w:tc>
          <w:tcPr>
            <w:tcW w:type="dxa" w:w="21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+0.333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C：失败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−0.5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不参与成功项重分配</w:t>
            </w:r>
          </w:p>
        </w:tc>
        <w:tc>
          <w:tcPr>
            <w:tcW w:type="dxa" w:w="21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−0.5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D：失败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−0.5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不参与成功项重分配</w:t>
            </w:r>
          </w:p>
        </w:tc>
        <w:tc>
          <w:tcPr>
            <w:tcW w:type="dxa" w:w="21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−0.5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 xml:space="preserve">成功项总 advantage 仍为 1，改变的是成功轨迹之间的相对权重。GAR 调整的是 </w:t>
      </w:r>
      <w:r>
        <w:rPr>
          <w:b/>
          <w:i w:val="0"/>
        </w:rPr>
        <w:t>sequence-level advantage</w:t>
      </w:r>
      <w:r>
        <w:rPr>
          <w:b w:val="0"/>
          <w:i w:val="0"/>
        </w:rPr>
        <w:t>，再广播到 response tokens；不能称为每个 action 都获得了独立的因果 credit assignment。</w:t>
      </w:r>
    </w:p>
    <w:p>
      <w:r>
        <w:rPr>
          <w:b w:val="0"/>
          <w:i w:val="0"/>
        </w:rPr>
        <w:t>Grader 输出不可用时，报告采用原 advantage fallback；正式训练仍需观测其占比，否则不同任务会在不同评分规则下被优化。GRS/GAR 与 token-level penalty module 也应分开理解：后者对重复、错误等被标记 token 施加更细粒度约束。[M] §4.3、§6.1。</w:t>
      </w:r>
    </w:p>
    <w:p>
      <w:r>
        <w:rPr>
          <w:b/>
          <w:i w:val="0"/>
        </w:rPr>
        <w:t>效果证据与边界：</w:t>
      </w:r>
      <w:r>
        <w:rPr>
          <w:b w:val="0"/>
          <w:i w:val="0"/>
        </w:rPr>
        <w:t>[M] Figure 8 比较 Flash 的 code-only RL，有 GAR 时通过率持续改善，turns 更稳定、token 长度增长更缓；该实验 batch 为 128、采用 token-mean aggregation，和大规模 mixed run 的 prompt-mean aggregation 不同。在该对照中，GAR 伴随较高通过率与较受控的轨迹长度，支持其缓解长度膨胀的解释，但不能推导“所有 V2.6 任务都越来越短”：主 mixed run 的 Figure 9 明确显示，效果提升通常也伴随更多 total tokens。</w:t>
      </w:r>
    </w:p>
    <w:p>
      <w:bookmarkStart w:id="16" w:name="mimo_4fa37077c51ccf7f87"/>
      <w:pPr>
        <w:pStyle w:val="Heading2"/>
      </w:pPr>
      <w:r>
        <w:rPr>
          <w:b w:val="0"/>
          <w:i w:val="0"/>
        </w:rPr>
        <w:t>2.5 GAGAR：控制实验与独立质量审核</w:t>
      </w:r>
      <w:bookmarkEnd w:id="16"/>
    </w:p>
    <w:p>
      <w:r>
        <w:rPr>
          <w:b w:val="0"/>
          <w:i w:val="0"/>
        </w:rPr>
        <w:t xml:space="preserve">[G] 将 </w:t>
      </w:r>
      <w:r>
        <w:rPr>
          <w:b/>
          <w:i w:val="0"/>
        </w:rPr>
        <w:t>groupwise agentic grading + advantage redistribution</w:t>
      </w:r>
      <w:r>
        <w:rPr>
          <w:b w:val="0"/>
          <w:i w:val="0"/>
        </w:rPr>
        <w:t xml:space="preserve"> 合称 GAGAR，并不是在 GAR 之后又追加一轮独立收益。Code-only Flash 控制实验从 pre-RL SFT 开始，batch 128、每 prompt 16 条 rollout、token-mean loss；Flash 和 Pro 都使用同一个 pre-RL MiMo-V2.6-Pro SFT checkpoint 作在线 grader。[G] §3.2、§4.1。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2104"/>
        <w:gridCol w:w="1882"/>
        <w:gridCol w:w="2552"/>
      </w:tblGrid>
      <w:tr>
        <w:trPr>
          <w:cantSplit/>
          <w:tblHeader/>
        </w:trPr>
        <w:tc>
          <w:tcPr>
            <w:tcW w:type="dxa" w:w="32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同一个 step 28 的比较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Binary baseline</w:t>
            </w:r>
          </w:p>
        </w:tc>
        <w:tc>
          <w:tcPr>
            <w:tcW w:type="dxa" w:w="18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GAGAR</w:t>
            </w:r>
          </w:p>
        </w:tc>
        <w:tc>
          <w:tcPr>
            <w:tcW w:type="dxa" w:w="25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能支持什么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DeepSWE avg@3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50.2%</w:t>
            </w:r>
          </w:p>
        </w:tc>
        <w:tc>
          <w:tcPr>
            <w:tcW w:type="dxa" w:w="18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62.2%</w:t>
            </w:r>
          </w:p>
        </w:tc>
        <w:tc>
          <w:tcPr>
            <w:tcW w:type="dxa" w:w="25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在相同训练步数上，作者报告的分数高于基线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DeepSWE 平均 turns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132.3</w:t>
            </w:r>
          </w:p>
        </w:tc>
        <w:tc>
          <w:tcPr>
            <w:tcW w:type="dxa" w:w="18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111.6</w:t>
            </w:r>
          </w:p>
        </w:tc>
        <w:tc>
          <w:tcPr>
            <w:tcW w:type="dxa" w:w="25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较少交互轮数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DeepSWE 平均总 token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191.9k</w:t>
            </w:r>
          </w:p>
        </w:tc>
        <w:tc>
          <w:tcPr>
            <w:tcW w:type="dxa" w:w="18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172.9k</w:t>
            </w:r>
          </w:p>
        </w:tc>
        <w:tc>
          <w:tcPr>
            <w:tcW w:type="dxa" w:w="25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较低实际 token 消耗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SWE-bench Pro 平均总 token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79.9k</w:t>
            </w:r>
          </w:p>
        </w:tc>
        <w:tc>
          <w:tcPr>
            <w:tcW w:type="dxa" w:w="18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68.6k</w:t>
            </w:r>
          </w:p>
        </w:tc>
        <w:tc>
          <w:tcPr>
            <w:tcW w:type="dxa" w:w="25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效率变化依任务而异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来源：[G] §4.2。正文将第一行增益写为 12.1 pp，但所列一位小数相减为 12.0 pp；这里保留原分数，不补猜更高精度。Binary baseline 因性能下降在 step 28 停止，GAGAR 后续跑到 step 52；后续峰值不能当作与 baseline 等步数的比较，也不是公开 mixed run 超过了 30 steps。图中 token/turns 是主 agent 指标，未涵盖 grader 成本。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2326010"/>
            <wp:docPr id="4" name="Picture 4" descr="GAGAR Figure 3：独立 grader 盲审的质量分数、passing candidates 胜率与组内第一比例" title="GAGAR Figure 3：独立 grader 盲审的质量分数、passing candidates 胜率与组内第一比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gar_quality_au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2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  <w:i/>
        </w:rPr>
        <w:t>图源：</w:t>
      </w:r>
      <w:hyperlink r:id="rId21" w:history="1">
        <w:r>
          <w:rPr>
            <w:b w:val="0"/>
            <w:i/>
            <w:color w:val="245A81"/>
          </w:rPr>
          <w:t>GAGAR v1，Figure 3，PDF 第 9 页</w:t>
        </w:r>
      </w:hyperlink>
      <w:r>
        <w:rPr>
          <w:b w:val="0"/>
          <w:i/>
        </w:rPr>
        <w:t>。</w:t>
      </w:r>
    </w:p>
    <w:p>
      <w:r>
        <w:rPr>
          <w:b/>
          <w:i w:val="0"/>
        </w:rPr>
        <w:t>独立质量审核。</w:t>
      </w:r>
      <w:r>
        <w:rPr>
          <w:b w:val="0"/>
          <w:i w:val="0"/>
        </w:rPr>
        <w:t xml:space="preserve">作者固定随机抽取 30 个 DeepSWE 任务，每方法每任务最多 3 条 rollout，匿名、随机排序后交给与在线 grader 不同的 </w:t>
      </w:r>
      <w:r>
        <w:rPr>
          <w:b/>
          <w:i w:val="0"/>
        </w:rPr>
        <w:t>Claude Opus 5</w:t>
      </w:r>
      <w:r>
        <w:rPr>
          <w:b w:val="0"/>
          <w:i w:val="0"/>
        </w:rPr>
        <w:t xml:space="preserve"> 审核。双方均有评测的最后一个训练步 的 rubric 加权分数为 4.03 对 3.70；GAGAR 在 passing candidates 中的平均胜率为 69.8%，组内第一比例为 65.0%，跨方法并列平分。[G] §4.3。</w:t>
      </w:r>
    </w:p>
    <w:p>
      <w:r>
        <w:rPr>
          <w:b w:val="0"/>
          <w:i w:val="0"/>
        </w:rPr>
        <w:t xml:space="preserve">右图的 69.8% </w:t>
      </w:r>
      <w:r>
        <w:rPr>
          <w:b/>
          <w:i w:val="0"/>
        </w:rPr>
        <w:t>不是任务通过率，也不是人类接受 patch 的比例</w:t>
      </w:r>
      <w:r>
        <w:rPr>
          <w:b w:val="0"/>
          <w:i w:val="0"/>
        </w:rPr>
        <w:t>。这是小样本、模型裁判、指定 rubric 下的质量证据；没有直接测到真实维护者的 merge/rework 成本。左图也并非每个早期 checkpoint 都领先。</w:t>
      </w:r>
    </w:p>
    <w:p>
      <w:bookmarkStart w:id="17" w:name="mimo_457dcf9f01ca9be3c8"/>
      <w:pPr>
        <w:pStyle w:val="Heading3"/>
      </w:pPr>
      <w:r>
        <w:rPr>
          <w:b w:val="0"/>
          <w:i w:val="0"/>
        </w:rPr>
        <w:t>实现细节：零均值、正 advantage 总量和梯度不是同一个不变量</w:t>
      </w:r>
      <w:bookmarkEnd w:id="17"/>
    </w:p>
    <w:p>
      <w:r>
        <w:rPr>
          <w:b w:val="0"/>
          <w:i w:val="0"/>
        </w:rPr>
        <w:t xml:space="preserve">[G] Appendix A.1 披露了质量 tier 与 rank-to-factor 映射；A.2 给出 Flash 的 </w:t>
      </w:r>
      <w:r>
        <w:rPr>
          <w:rFonts w:ascii="Consolas" w:hAnsi="Consolas" w:eastAsia="Noto Sans CJK SC"/>
          <w:b w:val="0"/>
          <w:i w:val="0"/>
          <w:sz w:val="18"/>
        </w:rPr>
        <w:t>λ_max = 1.5</w:t>
      </w:r>
      <w:r>
        <w:rPr>
          <w:b w:val="0"/>
          <w:i w:val="0"/>
        </w:rPr>
        <w:t>。Cap 不触发时，前文公式保留成功项 advantage 总和、失败项 advantage 和成功项比例；触发 cap 后再减组均值，只能恢复零均值，前两项不再保证。</w:t>
      </w:r>
    </w:p>
    <w:p>
      <w:r>
        <w:rPr>
          <w:b w:val="0"/>
          <w:i w:val="0"/>
        </w:rPr>
        <w:t xml:space="preserve">§4.4 的负面对照是 </w:t>
      </w:r>
      <w:r>
        <w:rPr>
          <w:b/>
          <w:i w:val="0"/>
        </w:rPr>
        <w:t>只折扣 positive advantage、既不恢复总量也不重新中心化</w:t>
      </w:r>
      <w:r>
        <w:rPr>
          <w:b w:val="0"/>
          <w:i w:val="0"/>
        </w:rPr>
        <w:t>。它出现 entropy 与长度更快增长、评测不稳；这不能泛化为“reward shaping 都不稳定”。A.3 明确说明，在 mean-centered estimator、相同 rollouts/质量因子及其余 loss/mask 设置下，可构造等价 reward 得到相同梯度；额外 reward clipping 或标准差归一化通常会破坏等价性。Sequence advantage 总量守恒也不等于经过 token 权重、importance ratio 和 clipping 后的总梯度守恒。</w:t>
      </w:r>
    </w:p>
    <w:p>
      <w:r>
        <w:rPr>
          <w:b/>
          <w:i w:val="0"/>
        </w:rPr>
        <w:t>评分延迟：</w:t>
      </w:r>
      <w:r>
        <w:rPr>
          <w:b w:val="0"/>
          <w:i w:val="0"/>
        </w:rPr>
        <w:t>[G] §3.2 报告替换在线 grader 后，平均组评分耗时从约 2,000 秒降至约 600 秒；同组 rollout 全完成后才开始 grading，再与其他任务的 rollout 重叠。据此应测量“最慢 rollout + grading”的组就绪延迟，但不足以据此推算整条 RL 流程加速比。</w:t>
      </w:r>
    </w:p>
    <w:p>
      <w:bookmarkStart w:id="18" w:name="mimo_8a4d159b824229d8cb"/>
      <w:pPr>
        <w:pStyle w:val="Heading1"/>
      </w:pPr>
      <w:r>
        <w:rPr>
          <w:b w:val="0"/>
          <w:i w:val="0"/>
        </w:rPr>
        <w:t>3. 强化学习基础设施</w:t>
      </w:r>
      <w:bookmarkEnd w:id="18"/>
    </w:p>
    <w:p>
      <w:r>
        <w:rPr>
          <w:b w:val="0"/>
          <w:i w:val="0"/>
        </w:rPr>
        <w:t>摘要中的四项基础设施能力，共同解决一个问题：</w:t>
      </w:r>
      <w:r>
        <w:rPr>
          <w:b/>
          <w:i w:val="0"/>
        </w:rPr>
        <w:t>怎样把不同 Agent 框架产生的长程交互，转化为可调度、可传输且训练语义明确的数据。</w:t>
      </w:r>
      <w:r>
        <w:rPr>
          <w:b w:val="0"/>
          <w:i w:val="0"/>
        </w:rPr>
        <w:t xml:space="preserve"> 它们分别约束轨迹结构、执行资源、数据流和概率计算，不能仅理解为吞吐优化。[M] §6.1–6.4。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31"/>
        <w:gridCol w:w="3297"/>
        <w:gridCol w:w="3422"/>
      </w:tblGrid>
      <w:tr>
        <w:trPr>
          <w:cantSplit/>
          <w:tblHeader/>
        </w:trPr>
        <w:tc>
          <w:tcPr>
            <w:tcW w:type="dxa" w:w="30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摘要中的表述</w:t>
            </w:r>
          </w:p>
        </w:tc>
        <w:tc>
          <w:tcPr>
            <w:tcW w:type="dxa" w:w="32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需要解决的系统问题</w:t>
            </w:r>
          </w:p>
        </w:tc>
        <w:tc>
          <w:tcPr>
            <w:tcW w:type="dxa" w:w="3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报告披露的主要机制</w:t>
            </w:r>
          </w:p>
        </w:tc>
      </w:tr>
      <w:tr>
        <w:trPr>
          <w:cantSplit/>
        </w:trPr>
        <w:tc>
          <w:tcPr>
            <w:tcW w:type="dxa" w:w="30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Unified trajectory representation</w:t>
            </w:r>
          </w:p>
        </w:tc>
        <w:tc>
          <w:tcPr>
            <w:tcW w:type="dxa" w:w="32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多轮、子 agent 与上下文压缩使一次任务不再对应单条对话；reward、mask 与 cache 应作用于哪一级？</w:t>
            </w:r>
          </w:p>
        </w:tc>
        <w:tc>
          <w:tcPr>
            <w:tcW w:type="dxa" w:w="3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Sample → Sequence → Context → Segment 层次结构</w:t>
            </w:r>
          </w:p>
        </w:tc>
      </w:tr>
      <w:tr>
        <w:trPr>
          <w:cantSplit/>
        </w:trPr>
        <w:tc>
          <w:tcPr>
            <w:tcW w:type="dxa" w:w="30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High-concurrency multi-framework rollout</w:t>
            </w:r>
          </w:p>
        </w:tc>
        <w:tc>
          <w:tcPr>
            <w:tcW w:type="dxa" w:w="32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不同 harness 的调用方式与依赖不同，大量任务等待工具时仍占用运行状态</w:t>
            </w:r>
          </w:p>
        </w:tc>
        <w:tc>
          <w:tcPr>
            <w:tcW w:type="dxa" w:w="3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Agent Loop 管理生命周期，persistent host actor pool 承载多个执行租户</w:t>
            </w:r>
          </w:p>
        </w:tc>
      </w:tr>
      <w:tr>
        <w:trPr>
          <w:cantSplit/>
        </w:trPr>
        <w:tc>
          <w:tcPr>
            <w:tcW w:type="dxa" w:w="30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Decoupled control and data planes</w:t>
            </w:r>
          </w:p>
        </w:tc>
        <w:tc>
          <w:tcPr>
            <w:tcW w:type="dxa" w:w="32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长轨迹与多模态 payload 汇聚到 driver 会形成内存和传输瓶颈</w:t>
            </w:r>
          </w:p>
        </w:tc>
        <w:tc>
          <w:tcPr>
            <w:tcW w:type="dxa" w:w="3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Metadata 调度、分布式 payload 存储、消费侧按需 packing</w:t>
            </w:r>
          </w:p>
        </w:tc>
      </w:tr>
      <w:tr>
        <w:trPr>
          <w:cantSplit/>
        </w:trPr>
        <w:tc>
          <w:tcPr>
            <w:tcW w:type="dxa" w:w="30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Training–inference consistency</w:t>
            </w:r>
          </w:p>
        </w:tc>
        <w:tc>
          <w:tcPr>
            <w:tcW w:type="dxa" w:w="329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同一权重在不同引擎中的数值路径与采样归一化可能不同</w:t>
            </w:r>
          </w:p>
        </w:tc>
        <w:tc>
          <w:tcPr>
            <w:tcW w:type="dxa" w:w="3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专家权重 QDQ、routing replay、采样候选集合 replay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本文的分析重点是这些机制之间的依赖：轨迹结构定义数据边界，执行系统产生相应记录，数据面保留训练所需信息，一致性机制再使用这些信息计算更新。报告披露的是生产系统设计；公开训练框架的交付范围另见本节末尾。</w:t>
      </w:r>
    </w:p>
    <w:p>
      <w:bookmarkStart w:id="19" w:name="mimo_da74b170a78baa0813"/>
      <w:pPr>
        <w:pStyle w:val="Heading2"/>
      </w:pPr>
      <w:r>
        <w:rPr>
          <w:b w:val="0"/>
          <w:i w:val="0"/>
        </w:rPr>
        <w:t>3.1 Runtime：执行编排与数据传输</w:t>
      </w:r>
      <w:bookmarkEnd w:id="1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8769" cy="2848708"/>
            <wp:docPr id="5" name="Picture 5" descr="MiMo-V2.6 原报告 Figure 14：RL infrastructure" title="MiMo-V2.6 原报告 Figure 14：RL infra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archite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8769" cy="284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  <w:i/>
        </w:rPr>
        <w:t>图源：</w:t>
      </w:r>
      <w:hyperlink r:id="rId23" w:history="1">
        <w:r>
          <w:rPr>
            <w:b w:val="0"/>
            <w:i/>
            <w:color w:val="245A81"/>
          </w:rPr>
          <w:t>MiMo-V2.6，Figure 14，PDF 第 28 页</w:t>
        </w:r>
      </w:hyperlink>
      <w:r>
        <w:rPr>
          <w:b w:val="0"/>
          <w:i/>
        </w:rPr>
        <w:t>。</w:t>
      </w:r>
    </w:p>
    <w:p>
      <w:r>
        <w:rPr>
          <w:b/>
          <w:i w:val="0"/>
        </w:rPr>
        <w:t>图解。</w:t>
      </w:r>
      <w:r>
        <w:rPr>
          <w:b w:val="0"/>
          <w:i w:val="0"/>
        </w:rPr>
        <w:t>Harness Pool 与 Inference Engine 负责多轮执行；metadata / payload 路径区分调度与数据传输；Training Engine 经 QDQ weights 路径将更新后的权重提供给推理侧。图中模块是职责划分，不能直接当作一套完整集群部署清单。</w:t>
      </w:r>
    </w:p>
    <w:p>
      <w:bookmarkStart w:id="20" w:name="mimo_2679ef5af09b9f3e19"/>
      <w:pPr>
        <w:pStyle w:val="Heading3"/>
      </w:pPr>
      <w:r>
        <w:rPr>
          <w:b w:val="0"/>
          <w:i w:val="0"/>
        </w:rPr>
        <w:t>统一轨迹表示：训练数据的层次与责任边界</w:t>
      </w:r>
      <w:bookmarkEnd w:id="20"/>
    </w:p>
    <w:p>
      <w:r>
        <w:rPr>
          <w:b w:val="0"/>
          <w:i w:val="0"/>
        </w:rPr>
        <w:t>[M] §6.1 将 rollout 从以推理请求为中心的执行，改为以 Agent Loop 为中心。Loop 负责环境 setup、交互、reward evaluation 和 cleanup，并按需调用推理引擎。推理引擎保持 token-in / token-out 接口；Loop 同时维护字符串与 token 前缀，通过 prefix matching 识别请求延续的 dialogue，只对新增 suffix 做 tokenization。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4"/>
        <w:gridCol w:w="3531"/>
        <w:gridCol w:w="4266"/>
      </w:tblGrid>
      <w:tr>
        <w:trPr>
          <w:cantSplit/>
          <w:tblHeader/>
        </w:trPr>
        <w:tc>
          <w:tcPr>
            <w:tcW w:type="dxa" w:w="19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层次</w:t>
            </w:r>
          </w:p>
        </w:tc>
        <w:tc>
          <w:tcPr>
            <w:tcW w:type="dxa" w:w="3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语义</w:t>
            </w:r>
          </w:p>
        </w:tc>
        <w:tc>
          <w:tcPr>
            <w:tcW w:type="dxa" w:w="4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对训练与运行时的作用</w:t>
            </w:r>
          </w:p>
        </w:tc>
      </w:tr>
      <w:tr>
        <w:trPr>
          <w:cantSplit/>
        </w:trPr>
        <w:tc>
          <w:tcPr>
            <w:tcW w:type="dxa" w:w="19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Sample</w:t>
            </w:r>
          </w:p>
        </w:tc>
        <w:tc>
          <w:tcPr>
            <w:tcW w:type="dxa" w:w="3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Sample Mixer 派发的一个 prompt</w:t>
            </w:r>
          </w:p>
        </w:tc>
        <w:tc>
          <w:tcPr>
            <w:tcW w:type="dxa" w:w="4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在 GRPO 等组相对算法中产生一组 Sequences；整组接受或拒绝</w:t>
            </w:r>
          </w:p>
        </w:tc>
      </w:tr>
      <w:tr>
        <w:trPr>
          <w:cantSplit/>
        </w:trPr>
        <w:tc>
          <w:tcPr>
            <w:tcW w:type="dxa" w:w="19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Sequence</w:t>
            </w:r>
          </w:p>
        </w:tc>
        <w:tc>
          <w:tcPr>
            <w:tcW w:type="dxa" w:w="3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一次 Agent Loop 执行，即该 prompt 的一次尝试</w:t>
            </w:r>
          </w:p>
        </w:tc>
        <w:tc>
          <w:tcPr>
            <w:tcW w:type="dxa" w:w="4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承载一次任务执行，可包含多个并发 Contexts</w:t>
            </w:r>
          </w:p>
        </w:tc>
      </w:tr>
      <w:tr>
        <w:trPr>
          <w:cantSplit/>
        </w:trPr>
        <w:tc>
          <w:tcPr>
            <w:tcW w:type="dxa" w:w="19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Context</w:t>
            </w:r>
          </w:p>
        </w:tc>
        <w:tc>
          <w:tcPr>
            <w:tcW w:type="dxa" w:w="3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一个对话分支</w:t>
            </w:r>
          </w:p>
        </w:tc>
        <w:tc>
          <w:tcPr>
            <w:tcW w:type="dxa" w:w="4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Prefix matching、KV 复用与训练数据导出的基本单位</w:t>
            </w:r>
          </w:p>
        </w:tc>
      </w:tr>
      <w:tr>
        <w:trPr>
          <w:cantSplit/>
        </w:trPr>
        <w:tc>
          <w:tcPr>
            <w:tcW w:type="dxa" w:w="19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Segment</w:t>
            </w:r>
          </w:p>
        </w:tc>
        <w:tc>
          <w:tcPr>
            <w:tcW w:type="dxa" w:w="35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一条 system / user 消息、一次模型生成或一个工具结果</w:t>
            </w:r>
          </w:p>
        </w:tc>
        <w:tc>
          <w:tcPr>
            <w:tcW w:type="dxa" w:w="4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确定内容来源；仅模型生成部分具备参与 loss 的资格，仍可能被额外 mask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例如，一次代码任务可能同时包含主 agent 对话和检查子 agent 对话。下面仅演示层次关系，不是公开代码的字段定义：</w:t>
      </w:r>
    </w:p>
    <w:p>
      <w:pPr>
        <w:keepLines/>
        <w:spacing w:before="60" w:after="140" w:line="264" w:lineRule="auto"/>
        <w:ind w:left="170"/>
      </w:pPr>
      <w:r>
        <w:rPr>
          <w:rFonts w:ascii="Consolas" w:hAnsi="Consolas" w:eastAsia="Noto Sans CJK SC"/>
          <w:b w:val="0"/>
          <w:i w:val="0"/>
          <w:sz w:val="18"/>
        </w:rPr>
        <w:t>Sample：修复一个软件问题</w:t>
        <w:br/>
        <w:t xml:space="preserve">  Sequence A：第一次尝试</w:t>
        <w:br/>
        <w:t xml:space="preserve">    Context 1：主 agent 对话</w:t>
        <w:br/>
        <w:t xml:space="preserve">      Segment：用户要求 → 模型工具调用 → 工具结果 → 模型后续生成</w:t>
        <w:br/>
        <w:t xml:space="preserve">    Context 2：子 agent 对话</w:t>
        <w:br/>
        <w:t xml:space="preserve">      Segment：子任务要求 → 模型检查与回复</w:t>
        <w:br/>
        <w:t xml:space="preserve">  Sequence B：另一次独立尝试</w:t>
        <w:br/>
        <w:t xml:space="preserve">    Context 1：另一条解题路径</w:t>
      </w:r>
    </w:p>
    <w:p>
      <w:r>
        <w:rPr>
          <w:b w:val="0"/>
          <w:i w:val="0"/>
        </w:rPr>
        <w:t>统一表示的作用是使不同 harness 的产物可以进入同一套筛选、mask 与 packing 流程。它本身不保证 credit assignment 正确。例如，工具返回应作为条件输入，而不能仅因出现在记录里就作为模型 action 计算 loss；对于历史 prefix，还需要明确哪些是条件、哪些是本次生成的训练目标。</w:t>
      </w:r>
    </w:p>
    <w:p>
      <w:r>
        <w:rPr>
          <w:b w:val="0"/>
          <w:i w:val="0"/>
        </w:rPr>
        <w:t>报告的 Penalty Module 将检测规则与训练动作分开：Rule 可作用于 segment / context / sequence；Strategy 决定 mask、advantage shaping 或仅监测。上下文没有存活的模型 turn 后被丢弃，sequence 没有存活 context 后得到零 advantage，sample 没有存活 sequence 后被拒绝。[M] §6.1。这些行为说明统一表示已经参与定义训练样本，而不只是统一日志格式。</w:t>
      </w:r>
    </w:p>
    <w:p>
      <w:bookmarkStart w:id="21" w:name="mimo_01d435b87b0a4c3e17"/>
      <w:pPr>
        <w:pStyle w:val="Heading3"/>
      </w:pPr>
      <w:r>
        <w:rPr>
          <w:b w:val="0"/>
          <w:i w:val="0"/>
        </w:rPr>
        <w:t>多框架高并发：复用宿主资源，保留独立任务状态</w:t>
      </w:r>
      <w:bookmarkEnd w:id="21"/>
    </w:p>
    <w:p>
      <w:r>
        <w:rPr>
          <w:b w:val="0"/>
          <w:i w:val="0"/>
        </w:rPr>
        <w:t xml:space="preserve">这里的 multi-framework 主要指不同 </w:t>
      </w:r>
      <w:r>
        <w:rPr>
          <w:b/>
          <w:i w:val="0"/>
        </w:rPr>
        <w:t>Agent harness / codebase</w:t>
      </w:r>
      <w:r>
        <w:rPr>
          <w:b w:val="0"/>
          <w:i w:val="0"/>
        </w:rPr>
        <w:t>，并非同时混用多个深度学习训练框架。每个训练 group 使用共同的 harness 配置，以便组内比较；不同 codebase 进入不同 host pools。Pool 的宿主资源份额在启动时设定，Sample Mixer 每步调度的训练数据配比则是另一层控制。[M] §6.2。</w:t>
      </w:r>
    </w:p>
    <w:p>
      <w:pPr>
        <w:pStyle w:val="ListBullet"/>
      </w:pPr>
      <w:r>
        <w:rPr>
          <w:b/>
          <w:i w:val="0"/>
        </w:rPr>
        <w:t>Harness Pool</w:t>
      </w:r>
      <w:r>
        <w:rPr>
          <w:b w:val="0"/>
          <w:i w:val="0"/>
        </w:rPr>
        <w:t>：固定规模的 persistent Ray host actors 承载多个并发租户，避免每条 trajectory 一个 actor 导致 GCS file descriptor 耗尽。阻塞环境操作与 tokenization 放到后台线程，避免堵塞共享 event loop。不同 harness codebase 用不同 pool；同一个比较 group 保持相同 harness 配置。[M] §6.2。</w:t>
      </w:r>
    </w:p>
    <w:p>
      <w:pPr>
        <w:pStyle w:val="ListBullet"/>
      </w:pPr>
      <w:r>
        <w:rPr>
          <w:b/>
          <w:i w:val="0"/>
        </w:rPr>
        <w:t>Payload Porter</w:t>
      </w:r>
      <w:r>
        <w:rPr>
          <w:b w:val="0"/>
          <w:i w:val="0"/>
        </w:rPr>
        <w:t>：tokens、logprobs、MoE routing、top-p candidates、视觉数据写入分布式 store；driver 只处理 reward、长度与 payload keys。按训练消费位置读取和 packing，不把整个 batch 聚合到 driver。[M] §6.2。</w:t>
      </w:r>
    </w:p>
    <w:p>
      <w:pPr>
        <w:pStyle w:val="ListBullet"/>
      </w:pPr>
      <w:r>
        <w:rPr>
          <w:b/>
          <w:i w:val="0"/>
        </w:rPr>
        <w:t>Sample Mixer</w:t>
      </w:r>
      <w:r>
        <w:rPr>
          <w:b w:val="0"/>
          <w:i w:val="0"/>
        </w:rPr>
        <w:t>：根据各 source 的目标份额、有效率、执行时间和当前缺口分配并发。组内评估、dynamic sampling 与 partial rollout 一起决定最终被训练的数据。[M] §6.3。</w:t>
      </w:r>
    </w:p>
    <w:p>
      <w:r>
        <w:rPr>
          <w:b w:val="0"/>
          <w:i w:val="0"/>
        </w:rPr>
        <w:t xml:space="preserve">报告生产训练使用 </w:t>
      </w:r>
      <w:r>
        <w:rPr>
          <w:b/>
          <w:i w:val="0"/>
        </w:rPr>
        <w:t>Megatron-LM + SGLang</w:t>
      </w:r>
      <w:r>
        <w:rPr>
          <w:b w:val="0"/>
          <w:i w:val="0"/>
        </w:rPr>
        <w:t xml:space="preserve">。[M] §6.4。发布说明中的 </w:t>
      </w:r>
      <w:r>
        <w:rPr>
          <w:b/>
          <w:i w:val="0"/>
        </w:rPr>
        <w:t>verl + uni-agent + mini-swe-agent</w:t>
      </w:r>
      <w:r>
        <w:rPr>
          <w:b w:val="0"/>
          <w:i w:val="0"/>
        </w:rPr>
        <w:t xml:space="preserve"> 指向社区复现实验栈；本文没有将二者视为完全相同的实现，也没有完成公开 RL 框架的源码复现。</w:t>
      </w:r>
    </w:p>
    <w:p>
      <w:bookmarkStart w:id="22" w:name="mimo_37ab1e56df14e87cf1"/>
      <w:pPr>
        <w:pStyle w:val="Heading3"/>
      </w:pPr>
      <w:r>
        <w:rPr>
          <w:b w:val="0"/>
          <w:i w:val="0"/>
        </w:rPr>
        <w:t>控制面与数据面：按轨迹生命周期追踪数据</w:t>
      </w:r>
      <w:bookmarkEnd w:id="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9"/>
        <w:gridCol w:w="3161"/>
        <w:gridCol w:w="4461"/>
      </w:tblGrid>
      <w:tr>
        <w:trPr>
          <w:cantSplit/>
          <w:tblHeader/>
        </w:trPr>
        <w:tc>
          <w:tcPr>
            <w:tcW w:type="dxa" w:w="21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阶段</w:t>
            </w:r>
          </w:p>
        </w:tc>
        <w:tc>
          <w:tcPr>
            <w:tcW w:type="dxa" w:w="31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控制逻辑需要什么</w:t>
            </w:r>
          </w:p>
        </w:tc>
        <w:tc>
          <w:tcPr>
            <w:tcW w:type="dxa" w:w="44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大 payload 留在哪里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多轮执行</w:t>
            </w:r>
          </w:p>
        </w:tc>
        <w:tc>
          <w:tcPr>
            <w:tcW w:type="dxa" w:w="31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当前任务、harness、请求与恢复状态</w:t>
            </w:r>
          </w:p>
        </w:tc>
        <w:tc>
          <w:tcPr>
            <w:tcW w:type="dxa" w:w="44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Inference Context Cache 保留 KV 与相关执行记录，多模态请求只传增量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执行中的分支：完成前遇到 policy 更新</w:t>
            </w:r>
          </w:p>
        </w:tc>
        <w:tc>
          <w:tcPr>
            <w:tcW w:type="dxa" w:w="31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当前版本、未完成轨迹和重新准入条件</w:t>
            </w:r>
          </w:p>
        </w:tc>
        <w:tc>
          <w:tcPr>
            <w:tcW w:type="dxa" w:w="44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新版本重建 KV；已生成 token 的 behavior logprob 保持原记录，随后继续执行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Rollout 完成</w:t>
            </w:r>
          </w:p>
        </w:tc>
        <w:tc>
          <w:tcPr>
            <w:tcW w:type="dxa" w:w="31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长度、reward、payload key 等 metadata</w:t>
            </w:r>
          </w:p>
        </w:tc>
        <w:tc>
          <w:tcPr>
            <w:tcW w:type="dxa" w:w="44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Tokens、logprobs、routing、candidate sets、视觉输入进入 distributed store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Group 评分与筛选</w:t>
            </w:r>
          </w:p>
        </w:tc>
        <w:tc>
          <w:tcPr>
            <w:tcW w:type="dxa" w:w="31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Grader 结果、组内统计、接受与过滤决定</w:t>
            </w:r>
          </w:p>
        </w:tc>
        <w:tc>
          <w:tcPr>
            <w:tcW w:type="dxa" w:w="44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评分或 hook 按需取字段，advantage 写回 store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形成训练 batch</w:t>
            </w:r>
          </w:p>
        </w:tc>
        <w:tc>
          <w:tcPr>
            <w:tcW w:type="dxa" w:w="31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各 source 配额、packing 与 rank 分配计划</w:t>
            </w:r>
          </w:p>
        </w:tc>
        <w:tc>
          <w:tcPr>
            <w:tcW w:type="dxa" w:w="44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Packer 在消费处读取需要的行与 CP window，不在 driver 聚合 full batch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控制面负责决定哪些 group 已就绪、是否接受、分配给哪些训练 ranks；数据面负责保存和提供 tokens、logprobs、routing、candidate sets 与多模态输入。报告的 yield hook 生成 packing 和 rank 分配计划，不接触 tensor；每个 TP group 的 packer 读取其 CP window 所需数据，并以只读内存副本供组内 ranks 使用。[M] §6.2。</w:t>
      </w:r>
    </w:p>
    <w:p>
      <w:r>
        <w:rPr>
          <w:b w:val="0"/>
          <w:i w:val="0"/>
        </w:rPr>
        <w:t>这种分离不等于 rollout 与 trainer 之间已经没有同步约束。组评分、source 配额、样本陈旧度以及 payload 可读性仍限制 batch 就绪。本文据此提出的接口要求是：payload 身份、可读时点、消费确认和释放条件应可追踪；报告并未完整披露这些对象在所有失败路径上的原子性与恢复协议。</w:t>
      </w:r>
    </w:p>
    <w:p>
      <w:r>
        <w:rPr>
          <w:b w:val="0"/>
          <w:i w:val="0"/>
        </w:rPr>
        <w:t>以上按 [M] §4.1、§5.1、§6.2–6.4 整理。它解释生命周期，不代表原报告披露了所有对象清理和失败重试细节。尤其要继续检查取消任务、grader fallback、过期 group 和 packer 失败后，数据由谁释放。</w:t>
      </w:r>
    </w:p>
    <w:p>
      <w:bookmarkStart w:id="23" w:name="mimo_9730d0bb4bb7374acf"/>
      <w:pPr>
        <w:pStyle w:val="Heading2"/>
      </w:pPr>
      <w:r>
        <w:rPr>
          <w:b w:val="0"/>
          <w:i w:val="0"/>
        </w:rPr>
        <w:t>3.2 Sample Mixer：异构任务的供给调度</w:t>
      </w:r>
      <w:bookmarkEnd w:id="23"/>
    </w:p>
    <w:p>
      <w:r>
        <w:rPr>
          <w:b w:val="0"/>
          <w:i w:val="0"/>
        </w:rPr>
        <w:t xml:space="preserve">假设某个 source 每 step 需要 </w:t>
      </w:r>
      <w:r>
        <w:rPr>
          <w:rFonts w:ascii="Consolas" w:hAnsi="Consolas" w:eastAsia="Noto Sans CJK SC"/>
          <w:b w:val="0"/>
          <w:i w:val="0"/>
          <w:sz w:val="18"/>
        </w:rPr>
        <w:t>B_i</w:t>
      </w:r>
      <w:r>
        <w:rPr>
          <w:b w:val="0"/>
          <w:i w:val="0"/>
        </w:rPr>
        <w:t xml:space="preserve"> 个保留 groups，接受率为 </w:t>
      </w:r>
      <w:r>
        <w:rPr>
          <w:rFonts w:ascii="Consolas" w:hAnsi="Consolas" w:eastAsia="Noto Sans CJK SC"/>
          <w:b w:val="0"/>
          <w:i w:val="0"/>
          <w:sz w:val="18"/>
        </w:rPr>
        <w:t>r_i</w:t>
      </w:r>
      <w:r>
        <w:rPr>
          <w:b w:val="0"/>
          <w:i w:val="0"/>
        </w:rPr>
        <w:t xml:space="preserve">，平均有效 rollout 时长为 </w:t>
      </w:r>
      <w:r>
        <w:rPr>
          <w:rFonts w:ascii="Consolas" w:hAnsi="Consolas" w:eastAsia="Noto Sans CJK SC"/>
          <w:b w:val="0"/>
          <w:i w:val="0"/>
          <w:sz w:val="18"/>
        </w:rPr>
        <w:t>t_i</w:t>
      </w:r>
      <w:r>
        <w:rPr>
          <w:b w:val="0"/>
          <w:i w:val="0"/>
        </w:rPr>
        <w:t xml:space="preserve">。报告以 </w:t>
      </w:r>
      <w:r>
        <w:rPr>
          <w:rFonts w:ascii="Consolas" w:hAnsi="Consolas" w:eastAsia="Noto Sans CJK SC"/>
          <w:b w:val="0"/>
          <w:i w:val="0"/>
          <w:sz w:val="18"/>
        </w:rPr>
        <w:t>m_i = B_i / r_i</w:t>
      </w:r>
      <w:r>
        <w:rPr>
          <w:b w:val="0"/>
          <w:i w:val="0"/>
        </w:rPr>
        <w:t xml:space="preserve"> 估计生成需求，并据 </w:t>
      </w:r>
      <w:r>
        <w:rPr>
          <w:rFonts w:ascii="Consolas" w:hAnsi="Consolas" w:eastAsia="Noto Sans CJK SC"/>
          <w:b w:val="0"/>
          <w:i w:val="0"/>
          <w:sz w:val="18"/>
        </w:rPr>
        <w:t>t_i × m_i</w:t>
      </w:r>
      <w:r>
        <w:rPr>
          <w:b w:val="0"/>
          <w:i w:val="0"/>
        </w:rPr>
        <w:t xml:space="preserve"> 调节并发预算。[M] §6.3。实际公式还有全局 oversampling 预算和每 source 上下界，不应直接无限放大低接受率 source。</w:t>
      </w:r>
    </w:p>
    <w:p>
      <w:r>
        <w:rPr>
          <w:b/>
          <w:i w:val="0"/>
        </w:rPr>
        <w:t>解释例子，非原实验：</w:t>
      </w:r>
      <w:r>
        <w:rPr>
          <w:b w:val="0"/>
          <w:i w:val="0"/>
        </w:rPr>
        <w:t xml:space="preserve">两个 source 都需要 100 groups；A 耗时 1 分钟、接受率 0.8，B 耗时 10 分钟、接受率 0.2。需求约为 125 与 500 groups；达到同样供给速度，B 的并发需求约是 A 的 </w:t>
      </w:r>
      <w:r>
        <w:rPr>
          <w:rFonts w:ascii="Consolas" w:hAnsi="Consolas" w:eastAsia="Noto Sans CJK SC"/>
          <w:b w:val="0"/>
          <w:i w:val="0"/>
          <w:sz w:val="18"/>
        </w:rPr>
        <w:t>10×500/125 = 40</w:t>
      </w:r>
      <w:r>
        <w:rPr>
          <w:b w:val="0"/>
          <w:i w:val="0"/>
        </w:rPr>
        <w:t xml:space="preserve"> 倍。只按目标 1:1 投递，会让慢 source 拖住整个 batch。</w:t>
      </w:r>
    </w:p>
    <w:p>
      <w:r>
        <w:rPr>
          <w:b w:val="0"/>
          <w:i w:val="0"/>
        </w:rPr>
        <w:t>调度权重进一步混合长期需求与当步缺口：</w:t>
      </w:r>
    </w:p>
    <w:p>
      <w:pPr>
        <w:keepLines/>
        <w:spacing w:before="60" w:after="140" w:line="264" w:lineRule="auto"/>
        <w:ind w:left="170"/>
      </w:pPr>
      <w:r>
        <w:rPr>
          <w:rFonts w:ascii="Consolas" w:hAnsi="Consolas" w:eastAsia="Noto Sans CJK SC"/>
          <w:b w:val="0"/>
          <w:i w:val="0"/>
          <w:sz w:val="18"/>
        </w:rPr>
        <w:t>w_i = α × B_i/r_i + (1-α) × max(B_i-A_i, 0)/r_i</w:t>
      </w:r>
    </w:p>
    <w:p>
      <w:r>
        <w:rPr>
          <w:rFonts w:ascii="Consolas" w:hAnsi="Consolas" w:eastAsia="Noto Sans CJK SC"/>
          <w:b w:val="0"/>
          <w:i w:val="0"/>
          <w:sz w:val="18"/>
        </w:rPr>
        <w:t>A_i</w:t>
      </w:r>
      <w:r>
        <w:rPr>
          <w:b w:val="0"/>
          <w:i w:val="0"/>
        </w:rPr>
        <w:t xml:space="preserve"> 是当前已接受数。报告比较 </w:t>
      </w:r>
      <w:r>
        <w:rPr>
          <w:rFonts w:ascii="Consolas" w:hAnsi="Consolas" w:eastAsia="Noto Sans CJK SC"/>
          <w:b w:val="0"/>
          <w:i w:val="0"/>
          <w:sz w:val="18"/>
        </w:rPr>
        <w:t>α=0</w:t>
      </w:r>
      <w:r>
        <w:rPr>
          <w:b w:val="0"/>
          <w:i w:val="0"/>
        </w:rPr>
        <w:t>、</w:t>
      </w:r>
      <w:r>
        <w:rPr>
          <w:rFonts w:ascii="Consolas" w:hAnsi="Consolas" w:eastAsia="Noto Sans CJK SC"/>
          <w:b w:val="0"/>
          <w:i w:val="0"/>
          <w:sz w:val="18"/>
        </w:rPr>
        <w:t>1</w:t>
      </w:r>
      <w:r>
        <w:rPr>
          <w:b w:val="0"/>
          <w:i w:val="0"/>
        </w:rPr>
        <w:t>、</w:t>
      </w:r>
      <w:r>
        <w:rPr>
          <w:rFonts w:ascii="Consolas" w:hAnsi="Consolas" w:eastAsia="Noto Sans CJK SC"/>
          <w:b w:val="0"/>
          <w:i w:val="0"/>
          <w:sz w:val="18"/>
        </w:rPr>
        <w:t>0.5</w:t>
      </w:r>
      <w:r>
        <w:rPr>
          <w:b w:val="0"/>
          <w:i w:val="0"/>
        </w:rPr>
        <w:t>，并结合预分配并发处理冷启动。</w:t>
      </w:r>
      <w:r>
        <w:rPr>
          <w:b/>
          <w:i w:val="0"/>
        </w:rPr>
        <w:t>Figure 16 是 trace-driven simulation</w:t>
      </w:r>
      <w:r>
        <w:rPr>
          <w:b w:val="0"/>
          <w:i w:val="0"/>
        </w:rPr>
        <w:t>，排除了 training time、credit-assignment latency、staleness expiry、replay；不能拿它当端到端生产 speedup。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24779"/>
            <wp:docPr id="6" name="Picture 6" descr="MiMo-V2.6 Figure 16：四种调度方式下的收集进度与 rollout occupancy 模拟" title="MiMo-V2.6 Figure 16：四种调度方式下的收集进度与 rollout occupancy 模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mixer_simul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2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  <w:i/>
        </w:rPr>
        <w:t>图源：</w:t>
      </w:r>
      <w:hyperlink r:id="rId25" w:history="1">
        <w:r>
          <w:rPr>
            <w:b w:val="0"/>
            <w:i/>
            <w:color w:val="245A81"/>
          </w:rPr>
          <w:t>MiMo-V2.6，Figure 16，PDF 第 31 页</w:t>
        </w:r>
      </w:hyperlink>
      <w:r>
        <w:rPr>
          <w:b w:val="0"/>
          <w:i/>
        </w:rPr>
        <w:t>。保留原图的 source 目标比例、耗时、接受率及各面板坐标。</w:t>
      </w:r>
    </w:p>
    <w:p>
      <w:r>
        <w:rPr>
          <w:b w:val="0"/>
          <w:i w:val="0"/>
        </w:rPr>
        <w:t>模拟固定总并发上限，source budgets 不构成约束；四列比较的是 α 对应的调度策略及 steady-state startup。该图没有单独验证自适应 budget 或 KV dispatch 的收益。[M] §6.3。</w:t>
      </w:r>
    </w:p>
    <w:p>
      <w:r>
        <w:rPr>
          <w:b w:val="0"/>
          <w:i w:val="0"/>
        </w:rPr>
        <w:t>图中上下两排对应不同测量对象：</w:t>
      </w:r>
    </w:p>
    <w:p>
      <w:pPr>
        <w:pStyle w:val="ListBullet"/>
      </w:pPr>
      <w:r>
        <w:rPr>
          <w:b/>
          <w:i w:val="0"/>
        </w:rPr>
        <w:t>上排 collection progress</w:t>
      </w:r>
      <w:r>
        <w:rPr>
          <w:b w:val="0"/>
          <w:i w:val="0"/>
        </w:rPr>
        <w:t xml:space="preserve"> 是已接受 group 相对每步目标的比例；超过 100% 表示积累了可结转的 surplus，不是 GPU 利用率超过 100%。同一列内各 source 进度差异大，说明收集并不均衡。</w:t>
      </w:r>
    </w:p>
    <w:p>
      <w:pPr>
        <w:pStyle w:val="ListBullet"/>
      </w:pPr>
      <w:r>
        <w:rPr>
          <w:b/>
          <w:i w:val="0"/>
        </w:rPr>
        <w:t>下排 rollout occupancy</w:t>
      </w:r>
      <w:r>
        <w:rPr>
          <w:b w:val="0"/>
          <w:i w:val="0"/>
        </w:rPr>
        <w:t xml:space="preserve"> 是各 source 占用 sequence slots 的份额，不是 GPU utilization。左侧只追缺口的方案出现明显振荡；混合长期目标与缺口后，占用更稳定，收集也更均衡。</w:t>
      </w:r>
    </w:p>
    <w:p>
      <w:pPr>
        <w:pStyle w:val="ListBullet"/>
      </w:pPr>
      <w:r>
        <w:rPr>
          <w:b/>
          <w:i w:val="0"/>
        </w:rPr>
        <w:t>横轴 step 的间距承载时间信息</w:t>
      </w:r>
      <w:r>
        <w:rPr>
          <w:b w:val="0"/>
          <w:i w:val="0"/>
        </w:rPr>
        <w:t>，竖虚线是 step 边界。它与原 Figure 12 的真实运行故障时间线不是同一类证据。</w:t>
      </w:r>
    </w:p>
    <w:p>
      <w:pPr>
        <w:pStyle w:val="Quote"/>
      </w:pPr>
      <w:r>
        <w:rPr>
          <w:b/>
          <w:i w:val="0"/>
        </w:rPr>
        <w:t>读图结论：</w:t>
      </w:r>
      <w:r>
        <w:rPr>
          <w:b w:val="0"/>
          <w:i w:val="0"/>
        </w:rPr>
        <w:t>这组模拟支持用耗时、接受率和缺口共同调度异构任务。实际吞吐仍要纳入 grader 延迟、训练耗时、陈旧样本淘汰、KV 容量与恢复代价后测量。</w:t>
      </w:r>
    </w:p>
    <w:p>
      <w:r>
        <w:rPr>
          <w:b w:val="0"/>
          <w:i w:val="0"/>
        </w:rPr>
        <w:t>Predictive Rollout Dispatch 同时约束预计 KV 需求和 inference concurrency；tool time 很长时，活跃 trajectory 数不等于同时请求 GPU 的数量。启动/恢复阶段允许从慢 source 重放合格 group，限第一轮收集，并要求符合对应 policy/staleness 条件。[M] §6.3。</w:t>
      </w:r>
    </w:p>
    <w:p>
      <w:bookmarkStart w:id="24" w:name="mimo_73882109e801146f8f"/>
      <w:pPr>
        <w:pStyle w:val="Heading2"/>
      </w:pPr>
      <w:r>
        <w:rPr>
          <w:b w:val="0"/>
          <w:i w:val="0"/>
        </w:rPr>
        <w:t>3.3 大批量训练与并行策略</w:t>
      </w:r>
      <w:bookmarkEnd w:id="24"/>
    </w:p>
    <w:p>
      <w:r>
        <w:rPr>
          <w:b w:val="0"/>
          <w:i w:val="0"/>
        </w:rPr>
        <w:t xml:space="preserve">V2.6 报告给出的主要配置是 </w:t>
      </w:r>
      <w:r>
        <w:rPr>
          <w:b/>
          <w:i w:val="0"/>
        </w:rPr>
        <w:t>1,568 prompts × 16 rollouts = 25,088 trajectories/step</w:t>
      </w:r>
      <w:r>
        <w:rPr>
          <w:b w:val="0"/>
          <w:i w:val="0"/>
        </w:rPr>
        <w:t>，asynchronous partial rollout 的 staleness 配置为 4；RL 目标任务混合为 coding 68%、general 12%、visual 13%、context following 3%、cyber 4%。[M] §5.1。直播期间存在数据调整，这不是每一步都不变的实际比例。</w:t>
      </w:r>
    </w:p>
    <w:p>
      <w:r>
        <w:rPr>
          <w:b w:val="0"/>
          <w:i w:val="0"/>
        </w:rPr>
        <w:t>训练利用 DP 消费大 batch，TP/CP 支持大模型与长序列，MoE 涉及 EP。报告未给出可完整复刻此次大规模运行的 GPU 型号、精确卡数、拓扑及每阶段 TP/PP/CP/EP 全量配置；</w:t>
      </w:r>
      <w:r>
        <w:rPr>
          <w:b/>
          <w:i w:val="0"/>
        </w:rPr>
        <w:t>不能由模型大小或费用反推一个确定部署方案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优化目标也不宜只写成“标准 GRPO”：报告采用 prompt-mean aggregation 与 token-level importance ratio，并分别为正负 advantage 设置上下界，通过 mask 排除越界 token；上下界初始均为 </w:t>
      </w:r>
      <w:r>
        <w:rPr>
          <w:rFonts w:ascii="Consolas" w:hAnsi="Consolas" w:eastAsia="Noto Sans CJK SC"/>
          <w:b w:val="0"/>
          <w:i w:val="0"/>
          <w:sz w:val="18"/>
        </w:rPr>
        <w:t>[0.2, 5.0]</w:t>
      </w:r>
      <w:r>
        <w:rPr>
          <w:b w:val="0"/>
          <w:i w:val="0"/>
        </w:rPr>
        <w:t>，运行中依据 entropy 调整。[M] §5.1。因此大 batch、grader、optimizer、clipping 和人工干预共同影响曲线，无法把所有收益归因于扩大算力。</w:t>
      </w:r>
    </w:p>
    <w:p>
      <w:r>
        <w:rPr>
          <w:b w:val="0"/>
          <w:i w:val="0"/>
        </w:rPr>
        <w:t>Partial rollout 在权重更新后恢复未完成序列，需要 re-prefill；旧 token 保留生成当时的 inference logprob，不用新模型覆盖其 behavior probability。[M] §4.1、§5.1。工程迁移应保留 token/segment 的 policy lineage，不能给整条跨版本 trajectory 只标一个“最新版本”。</w:t>
      </w:r>
    </w:p>
    <w:p>
      <w:bookmarkStart w:id="25" w:name="mimo_84f5a73089b01b5f0c"/>
      <w:pPr>
        <w:pStyle w:val="Heading2"/>
      </w:pPr>
      <w:r>
        <w:rPr>
          <w:b w:val="0"/>
          <w:i w:val="0"/>
        </w:rPr>
        <w:t>3.4 长轨迹的显存与缓存管理</w:t>
      </w:r>
      <w:bookmarkEnd w:id="2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7"/>
        <w:gridCol w:w="3658"/>
        <w:gridCol w:w="3756"/>
      </w:tblGrid>
      <w:tr>
        <w:trPr>
          <w:cantSplit/>
          <w:tblHeader/>
        </w:trPr>
        <w:tc>
          <w:tcPr>
            <w:tcW w:type="dxa" w:w="23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机制</w:t>
            </w:r>
          </w:p>
        </w:tc>
        <w:tc>
          <w:tcPr>
            <w:tcW w:type="dxa" w:w="36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报告披露</w:t>
            </w:r>
          </w:p>
        </w:tc>
        <w:tc>
          <w:tcPr>
            <w:tcW w:type="dxa" w:w="37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迁移时的验收点（本文建议）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Context Cache</w:t>
            </w:r>
          </w:p>
        </w:tc>
        <w:tc>
          <w:tcPr>
            <w:tcW w:type="dxa" w:w="36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同 policy version 多轮复用 KV，只 prefill 新 suffix；工具等待时 offload 到 pinned host pool</w:t>
            </w:r>
          </w:p>
        </w:tc>
        <w:tc>
          <w:tcPr>
            <w:tcW w:type="dxa" w:w="37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分别量化 HBM、host pool、cache miss 与 re-prefill；版本更新必须失效旧 KV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SWA + CP</w:t>
            </w:r>
          </w:p>
        </w:tc>
        <w:tc>
          <w:tcPr>
            <w:tcW w:type="dxa" w:w="36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128-token SWA 层只交换 query 可达的 KV，流量受 window 大小约束</w:t>
            </w:r>
          </w:p>
        </w:tc>
        <w:tc>
          <w:tcPr>
            <w:tcW w:type="dxa" w:w="37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full-attention 层仍需单独计算通信与容量，不能把全部层都按 SWA 估算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CPU optimizer state</w:t>
            </w:r>
          </w:p>
        </w:tc>
        <w:tc>
          <w:tcPr>
            <w:tcW w:type="dxa" w:w="36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更新参数时才搬回 optimizer state</w:t>
            </w:r>
          </w:p>
        </w:tc>
        <w:tc>
          <w:tcPr>
            <w:tcW w:type="dxa" w:w="37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测 optimizer 搬运是否进入 step 关键路径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Loss fusion / CP-local packing</w:t>
            </w:r>
          </w:p>
        </w:tc>
        <w:tc>
          <w:tcPr>
            <w:tcW w:type="dxa" w:w="36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融合 PG/OPD loss 与可选指标；packer 只读取 CP window 需要的行</w:t>
            </w:r>
          </w:p>
        </w:tc>
        <w:tc>
          <w:tcPr>
            <w:tcW w:type="dxa" w:w="37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检查 loss/logprob 是否重新 materialize 全序列或大 logits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MoE router freezing</w:t>
            </w:r>
          </w:p>
        </w:tc>
        <w:tc>
          <w:tcPr>
            <w:tcW w:type="dxa" w:w="36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抑制 RL 期间 expert-load drift</w:t>
            </w:r>
          </w:p>
        </w:tc>
        <w:tc>
          <w:tcPr>
            <w:tcW w:type="dxa" w:w="37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仍要测 micro-batch × layer × EP rank 峰值，而非只看全 batch 平均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来源：[M] §5.4–5.5、§6.2–6.4。冻结 router 参数并不保证输入分布和 micro-batch 分组下的路由负载恒定；它也不能消除所有 expert activation OOM。</w:t>
      </w:r>
    </w:p>
    <w:p>
      <w:bookmarkStart w:id="26" w:name="mimo_02ba53a07ceb7c0289"/>
      <w:pPr>
        <w:pStyle w:val="Heading2"/>
      </w:pPr>
      <w:r>
        <w:rPr>
          <w:b w:val="0"/>
          <w:i w:val="0"/>
        </w:rPr>
        <w:t>3.5 训练与推理一致性</w:t>
      </w:r>
      <w:bookmarkEnd w:id="26"/>
    </w:p>
    <w:p>
      <w:r>
        <w:rPr>
          <w:b w:val="0"/>
          <w:i w:val="0"/>
        </w:rPr>
        <w:t>训推一致性涉及三个不同问题：[M] §6.4。</w:t>
      </w:r>
    </w:p>
    <w:p>
      <w:pPr>
        <w:ind w:left="283" w:hanging="283"/>
      </w:pPr>
      <w:r>
        <w:t xml:space="preserve">1. </w:t>
      </w:r>
      <w:r>
        <w:rPr>
          <w:b/>
          <w:i w:val="0"/>
        </w:rPr>
        <w:t>权重值一致</w:t>
      </w:r>
      <w:r>
        <w:rPr>
          <w:b w:val="0"/>
          <w:i w:val="0"/>
        </w:rPr>
        <w:t>：每次更新后对专家权重 QDQ，使训练看到与 rollout MXFP4 kernel 对齐的权重值。</w:t>
      </w:r>
    </w:p>
    <w:p>
      <w:pPr>
        <w:ind w:left="283" w:hanging="283"/>
      </w:pPr>
      <w:r>
        <w:t xml:space="preserve">2. </w:t>
      </w:r>
      <w:r>
        <w:rPr>
          <w:b/>
          <w:i w:val="0"/>
        </w:rPr>
        <w:t>执行路径一致</w:t>
      </w:r>
      <w:r>
        <w:rPr>
          <w:b w:val="0"/>
          <w:i w:val="0"/>
        </w:rPr>
        <w:t>：R3 保存 rollout 选中的 expert indices，训练时 replay，处理数值差异触发的离散 expert 切换。</w:t>
      </w:r>
    </w:p>
    <w:p>
      <w:pPr>
        <w:ind w:left="283" w:hanging="283"/>
      </w:pPr>
      <w:r>
        <w:t xml:space="preserve">3. </w:t>
      </w:r>
      <w:r>
        <w:rPr>
          <w:b/>
          <w:i w:val="0"/>
        </w:rPr>
        <w:t>概率归一化一致</w:t>
      </w:r>
      <w:r>
        <w:rPr>
          <w:b w:val="0"/>
          <w:i w:val="0"/>
        </w:rPr>
        <w:t>：保存 top-k/top-p 实际候选集合，在同一集合上计算训练 logprob；不能把截断后的 rollout 概率和 full-vocabulary training 概率直接作比值。</w:t>
      </w:r>
    </w:p>
    <w:p>
      <w:bookmarkStart w:id="27" w:name="mimo_e4ec71e6a0ee97afe1"/>
      <w:pPr>
        <w:pStyle w:val="Heading3"/>
      </w:pPr>
      <w:r>
        <w:rPr>
          <w:b w:val="0"/>
          <w:i w:val="0"/>
        </w:rPr>
        <w:t>一致性的目标：区分策略更新与执行差异</w:t>
      </w:r>
      <w:bookmarkEnd w:id="27"/>
    </w:p>
    <w:p>
      <w:r>
        <w:rPr>
          <w:b w:val="0"/>
          <w:i w:val="0"/>
        </w:rPr>
        <w:t>训练中常用的 importance ratio 比较当前策略与生成样本时的行为策略。两者的权重允许不同；需要排除的是由引擎执行路径、低精度权重口径和概率归一化不一致引入的额外偏差。行为 logprob 必须保留生成时的记录，不能在权重更新后重算并冒充原行为概率。</w:t>
      </w:r>
    </w:p>
    <w:p>
      <w:r>
        <w:rPr>
          <w:b w:val="0"/>
          <w:i w:val="0"/>
        </w:rPr>
        <w:t xml:space="preserve">一个示意例子可以说明 candidate-set replay 的必要性。假设权重尚未更新，某一步 full-vocabulary 概率为 </w:t>
      </w:r>
      <w:r>
        <w:rPr>
          <w:rFonts w:ascii="Consolas" w:hAnsi="Consolas" w:eastAsia="Noto Sans CJK SC"/>
          <w:b w:val="0"/>
          <w:i w:val="0"/>
          <w:sz w:val="18"/>
        </w:rPr>
        <w:t>P(A)=0.3</w:t>
      </w:r>
      <w:r>
        <w:rPr>
          <w:b w:val="0"/>
          <w:i w:val="0"/>
        </w:rPr>
        <w:t>、</w:t>
      </w:r>
      <w:r>
        <w:rPr>
          <w:rFonts w:ascii="Consolas" w:hAnsi="Consolas" w:eastAsia="Noto Sans CJK SC"/>
          <w:b w:val="0"/>
          <w:i w:val="0"/>
          <w:sz w:val="18"/>
        </w:rPr>
        <w:t>P(B)=0.2</w:t>
      </w:r>
      <w:r>
        <w:rPr>
          <w:b w:val="0"/>
          <w:i w:val="0"/>
        </w:rPr>
        <w:t xml:space="preserve">，其他 tokens 合计 0.5。若实际 sampler 只保留候选集合 </w:t>
      </w:r>
      <w:r>
        <w:rPr>
          <w:rFonts w:ascii="Consolas" w:hAnsi="Consolas" w:eastAsia="Noto Sans CJK SC"/>
          <w:b w:val="0"/>
          <w:i w:val="0"/>
          <w:sz w:val="18"/>
        </w:rPr>
        <w:t>{A,B}</w:t>
      </w:r>
      <w:r>
        <w:rPr>
          <w:b w:val="0"/>
          <w:i w:val="0"/>
        </w:rPr>
        <w:t xml:space="preserve">，则采样 A 的概率是 </w:t>
      </w:r>
      <w:r>
        <w:rPr>
          <w:rFonts w:ascii="Consolas" w:hAnsi="Consolas" w:eastAsia="Noto Sans CJK SC"/>
          <w:b w:val="0"/>
          <w:i w:val="0"/>
          <w:sz w:val="18"/>
        </w:rPr>
        <w:t>0.3/(0.3+0.2)=0.6</w:t>
      </w:r>
      <w:r>
        <w:rPr>
          <w:b w:val="0"/>
          <w:i w:val="0"/>
        </w:rPr>
        <w:t>。如果 rollout 记录 0.6，训练侧却使用未截断的 0.3，算出的 ratio 为 0.5；在这个例子中，差异完全来自归一化口径，并不代表策略发生了变化。该例为本文解释，不是原报告测量。这里对齐的是固定 rollout 候选集合上的归一化；它不保证参数更新后重新运行 sampler 仍会选出同一集合，也不能单凭这一机制断言跨策略版本的偏差已被消除。</w:t>
      </w:r>
    </w:p>
    <w:p>
      <w:r>
        <w:rPr>
          <w:b w:val="0"/>
          <w:i w:val="0"/>
        </w:rPr>
        <w:t>QDQ、R3 和候选集合 replay 分别处理权重数值、离散 expert 选择和采样支持集合。它们共同减少已识别的训推差异，但不构成所有 kernel 数值误差已经消失或整体训练必然稳定的证明。[M] §6.4。由此，MoE IDs 与采样集合也成为训练数据的一部分，进一步解释了统一轨迹、Context Cache 和分布式 payload 存储为何需要协同设计。</w:t>
      </w:r>
    </w:p>
    <w:p>
      <w:r>
        <w:rPr>
          <w:b w:val="0"/>
          <w:i w:val="0"/>
        </w:rPr>
        <w:t>同一 policy version 内，Context Cache 保留 MoE IDs、candidate sets、视觉输入等状态；多轮只传新图像增量。训练时视觉 encoder 先按图像负载分配，生成 embeddings 后再分发到对应 token ranks。[M] §6.2、§6.4。代价是更重的有状态缓存与数据生命周期管理。</w:t>
      </w:r>
    </w:p>
    <w:p>
      <w:r>
        <w:rPr>
          <w:b w:val="0"/>
          <w:i w:val="0"/>
        </w:rPr>
        <w:t xml:space="preserve">推测解码也按 </w:t>
      </w:r>
      <w:r>
        <w:rPr>
          <w:b/>
          <w:i w:val="0"/>
        </w:rPr>
        <w:t>端到端吞吐</w:t>
      </w:r>
      <w:r>
        <w:rPr>
          <w:b w:val="0"/>
          <w:i w:val="0"/>
        </w:rPr>
        <w:t xml:space="preserve"> 选择配置：报告中 mixed-task RL 的 block-6 相对 block-8 吞吐约高 6%，而 accepted length 变化不大。[M] §6.4。不能只凭 draft acceptance rate 决定最快配置；该数字也不是通用部署加速比。</w:t>
      </w:r>
    </w:p>
    <w:p>
      <w:bookmarkStart w:id="28" w:name="mimo_3a6d0b0f59dbd79341"/>
      <w:pPr>
        <w:pStyle w:val="Heading2"/>
      </w:pPr>
      <w:r>
        <w:rPr>
          <w:b w:val="0"/>
          <w:i w:val="0"/>
        </w:rPr>
        <w:t>3.6 开放材料与生产系统的对应关系</w:t>
      </w:r>
      <w:bookmarkEnd w:id="28"/>
    </w:p>
    <w:p>
      <w:r>
        <w:rPr>
          <w:b w:val="0"/>
          <w:i w:val="0"/>
        </w:rPr>
        <w:t>摘要所说的开放训练动态、环境与 RL framework，应分别核查其交付物，不能推导为 §6 所有生产组件已经逐项原样开源。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2"/>
        <w:gridCol w:w="3910"/>
        <w:gridCol w:w="3989"/>
      </w:tblGrid>
      <w:tr>
        <w:trPr>
          <w:cantSplit/>
          <w:tblHeader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材料</w:t>
            </w:r>
          </w:p>
        </w:tc>
        <w:tc>
          <w:tcPr>
            <w:tcW w:type="dxa" w:w="39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已核查的对应内容</w:t>
            </w:r>
          </w:p>
        </w:tc>
        <w:tc>
          <w:tcPr>
            <w:tcW w:type="dxa" w:w="3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尚不能据此确认的内容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训练动态</w:t>
            </w:r>
          </w:p>
        </w:tc>
        <w:tc>
          <w:tcPr>
            <w:tcW w:type="dxa" w:w="39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公开看板的 step、成本、评测与事件记录</w:t>
            </w:r>
          </w:p>
        </w:tc>
        <w:tc>
          <w:tcPr>
            <w:tcW w:type="dxa" w:w="3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完整集群 telemetry、全部 trajectory、所有干预和恢复状态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RL environments</w:t>
            </w:r>
          </w:p>
        </w:tc>
        <w:tc>
          <w:tcPr>
            <w:tcW w:type="dxa" w:w="39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五领域任务表、环境镜像入口与验收依赖</w:t>
            </w:r>
          </w:p>
        </w:tc>
        <w:tc>
          <w:tcPr>
            <w:tcW w:type="dxa" w:w="3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所有环境都已可在本地直接执行，或全部 pretraining / SFT 数据已开放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RL framework</w:t>
            </w:r>
          </w:p>
        </w:tc>
        <w:tc>
          <w:tcPr>
            <w:tcW w:type="dxa" w:w="391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官方 verl fork 的领域入口；Code runner 对接 uni-agent session / gateway / TransferQueue 与 mimoagent 环境、harness、评分</w:t>
            </w:r>
          </w:p>
        </w:tc>
        <w:tc>
          <w:tcPr>
            <w:tcW w:type="dxa" w:w="398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生产系统的四层 trajectory、Harness Pool、Payload Porter 与全部一致性机制均有等价公开实现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 xml:space="preserve">代码对应关系可从固定 commit 的 </w:t>
      </w:r>
      <w:hyperlink r:id="rId26" w:history="1">
        <w:r>
          <w:rPr>
            <w:b w:val="0"/>
            <w:i w:val="0"/>
            <w:color w:val="245A81"/>
          </w:rPr>
          <w:t>README</w:t>
        </w:r>
      </w:hyperlink>
      <w:r>
        <w:rPr>
          <w:b w:val="0"/>
          <w:i w:val="0"/>
        </w:rPr>
        <w:t xml:space="preserve">与 </w:t>
      </w:r>
      <w:hyperlink r:id="rId27" w:history="1">
        <w:r>
          <w:rPr>
            <w:b w:val="0"/>
            <w:i w:val="0"/>
            <w:color w:val="245A81"/>
          </w:rPr>
          <w:t>mimoagent_runner.py</w:t>
        </w:r>
      </w:hyperlink>
      <w:r>
        <w:rPr>
          <w:b w:val="0"/>
          <w:i w:val="0"/>
        </w:rPr>
        <w:t>核查。后者负责桥接执行与评分，而不是生产系统四项能力全部开放的证据。更完整的资源清单与卡数边界见</w:t>
      </w:r>
      <w:hyperlink w:anchor="mimo_fe7f510fa4be4e205d" w:history="1">
        <w:r>
          <w:rPr>
            <w:b w:val="0"/>
            <w:i w:val="0"/>
            <w:color w:val="245A81"/>
          </w:rPr>
          <w:t>第 8 节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对框架研究而言，优先验证四项接口条件，比单纯对齐模块名称更有价值：轨迹中的可训练 token 是否明确；并发执行是否改变组的身份与配比；payload 的消费和回收是否闭合；训练概率是否与实际 sampler 的定义相容。相关工程归纳见 </w:t>
      </w:r>
      <w:hyperlink r:id="rId28" w:history="1">
        <w:r>
          <w:rPr>
            <w:b w:val="0"/>
            <w:i w:val="0"/>
            <w:color w:val="245A81"/>
          </w:rPr>
          <w:t>Agentic RL 专题</w:t>
        </w:r>
      </w:hyperlink>
      <w:r>
        <w:rPr>
          <w:b w:val="0"/>
          <w:i w:val="0"/>
        </w:rPr>
        <w:t>。</w:t>
      </w:r>
    </w:p>
    <w:p>
      <w:bookmarkStart w:id="29" w:name="mimo_4e17e4a7b1ebdd989f"/>
      <w:pPr>
        <w:pStyle w:val="Heading1"/>
      </w:pPr>
      <w:r>
        <w:rPr>
          <w:b w:val="0"/>
          <w:i w:val="0"/>
        </w:rPr>
        <w:t>4. 实验结果与运行稳定性</w:t>
      </w:r>
      <w:bookmarkEnd w:id="29"/>
    </w:p>
    <w:p>
      <w:bookmarkStart w:id="30" w:name="mimo_2d67c285d8788cdad3"/>
      <w:pPr>
        <w:pStyle w:val="Heading2"/>
      </w:pPr>
      <w:r>
        <w:rPr>
          <w:b w:val="0"/>
          <w:i w:val="0"/>
        </w:rPr>
        <w:t>4.1 公开训练记录的规模与成本</w:t>
      </w:r>
      <w:bookmarkEnd w:id="30"/>
    </w:p>
    <w:p>
      <w:r>
        <w:rPr>
          <w:b w:val="0"/>
          <w:i w:val="0"/>
        </w:rPr>
        <w:t>以下数字来自已保存的</w:t>
      </w:r>
      <w:hyperlink r:id="rId29" w:history="1">
        <w:r>
          <w:rPr>
            <w:b w:val="0"/>
            <w:i w:val="0"/>
            <w:color w:val="245A81"/>
          </w:rPr>
          <w:t>训练快照</w:t>
        </w:r>
      </w:hyperlink>
      <w:r>
        <w:rPr>
          <w:b w:val="0"/>
          <w:i w:val="0"/>
        </w:rPr>
        <w:t xml:space="preserve">：Pro 与 Flash 均记录为 </w:t>
      </w:r>
      <w:r>
        <w:rPr>
          <w:rFonts w:ascii="Consolas" w:hAnsi="Consolas" w:eastAsia="Noto Sans CJK SC"/>
          <w:b w:val="0"/>
          <w:i w:val="0"/>
          <w:sz w:val="18"/>
        </w:rPr>
        <w:t>mode=ended</w:t>
      </w:r>
      <w:r>
        <w:rPr>
          <w:b w:val="0"/>
          <w:i w:val="0"/>
        </w:rPr>
        <w:t>、</w:t>
      </w:r>
      <w:r>
        <w:rPr>
          <w:rFonts w:ascii="Consolas" w:hAnsi="Consolas" w:eastAsia="Noto Sans CJK SC"/>
          <w:b w:val="0"/>
          <w:i w:val="0"/>
          <w:sz w:val="18"/>
        </w:rPr>
        <w:t>step.last=30</w:t>
      </w:r>
      <w:r>
        <w:rPr>
          <w:b w:val="0"/>
          <w:i w:val="0"/>
        </w:rPr>
        <w:t>。表格用于分析这两条公开 run，不是实时看板；抓取时间与后续接口核验结果保存在</w:t>
      </w:r>
      <w:hyperlink r:id="rId30" w:history="1">
        <w:r>
          <w:rPr>
            <w:b w:val="0"/>
            <w:i w:val="0"/>
            <w:color w:val="245A81"/>
          </w:rPr>
          <w:t>来源记录</w:t>
        </w:r>
      </w:hyperlink>
      <w:r>
        <w:rPr>
          <w:b w:val="0"/>
          <w:i w:val="0"/>
        </w:rPr>
        <w:t>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6"/>
        <w:gridCol w:w="1867"/>
        <w:gridCol w:w="1867"/>
        <w:gridCol w:w="3751"/>
      </w:tblGrid>
      <w:tr>
        <w:trPr>
          <w:cantSplit/>
          <w:tblHeader/>
        </w:trPr>
        <w:tc>
          <w:tcPr>
            <w:tcW w:type="dxa" w:w="2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指标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Pro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Flash</w:t>
            </w:r>
          </w:p>
        </w:tc>
        <w:tc>
          <w:tcPr>
            <w:tcW w:type="dxa" w:w="37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口径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完成 step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30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30</w:t>
            </w:r>
          </w:p>
        </w:tc>
        <w:tc>
          <w:tcPr>
            <w:tcW w:type="dxa" w:w="37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step.last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累计训练 trajectory 计数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752,640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752,640</w:t>
            </w:r>
          </w:p>
        </w:tc>
        <w:tc>
          <w:tcPr>
            <w:tcW w:type="dxa" w:w="37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totals.trained_cum</w:t>
            </w:r>
            <w:r>
              <w:rPr>
                <w:b w:val="0"/>
                <w:i w:val="0"/>
                <w:sz w:val="19"/>
              </w:rPr>
              <w:t>；不代表 distinct tasks 或全部生成尝试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看板累计 token 计数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75.00439B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81.39770B</w:t>
            </w:r>
          </w:p>
        </w:tc>
        <w:tc>
          <w:tcPr>
            <w:tcW w:type="dxa" w:w="37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totals.tokens_cum</w:t>
            </w:r>
            <w:r>
              <w:rPr>
                <w:b w:val="0"/>
                <w:i w:val="0"/>
                <w:sz w:val="19"/>
              </w:rPr>
              <w:t>；不是 pretraining tokens，也不是全部新生成 response tokens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Step 30 token 计数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3.43137B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3.69598B</w:t>
            </w:r>
          </w:p>
        </w:tc>
        <w:tc>
          <w:tcPr>
            <w:tcW w:type="dxa" w:w="37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totals.tokens_step</w:t>
            </w:r>
            <w:r>
              <w:rPr>
                <w:b w:val="0"/>
                <w:i w:val="0"/>
                <w:sz w:val="19"/>
              </w:rPr>
              <w:t>；不能用末步大小乘 30 重构累计量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看板累计成本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$2,620,670.84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$854,044.70</w:t>
            </w:r>
          </w:p>
        </w:tc>
        <w:tc>
          <w:tcPr>
            <w:tcW w:type="dxa" w:w="37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cost.so_far</w:t>
            </w:r>
            <w:r>
              <w:rPr>
                <w:b w:val="0"/>
                <w:i w:val="0"/>
                <w:sz w:val="19"/>
              </w:rPr>
              <w:t>；公开计费口径，非完整项目成本审计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DeepSWE step 1 → 30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58.41 → 72.57</w:t>
            </w:r>
          </w:p>
        </w:tc>
        <w:tc>
          <w:tcPr>
            <w:tcW w:type="dxa" w:w="18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48.67 → 65.68</w:t>
            </w:r>
          </w:p>
        </w:tc>
        <w:tc>
          <w:tcPr>
            <w:tcW w:type="dxa" w:w="375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[L] benchmarks 标注 mini-swe-agent、avg@3</w:t>
            </w:r>
          </w:p>
        </w:tc>
      </w:tr>
    </w:tbl>
    <w:p>
      <w:pPr>
        <w:spacing w:after="60" w:before="0" w:line="60" w:lineRule="exact"/>
      </w:pPr>
    </w:p>
    <w:p>
      <w:r>
        <w:rPr>
          <w:rFonts w:ascii="Consolas" w:hAnsi="Consolas" w:eastAsia="Noto Sans CJK SC"/>
          <w:b w:val="0"/>
          <w:i w:val="0"/>
          <w:sz w:val="18"/>
        </w:rPr>
        <w:t>25,088 × 30 = 752,640</w:t>
      </w:r>
      <w:r>
        <w:rPr>
          <w:b w:val="0"/>
          <w:i w:val="0"/>
        </w:rPr>
        <w:t>，所以约 75 万是</w:t>
      </w:r>
      <w:r>
        <w:rPr>
          <w:b/>
          <w:i w:val="0"/>
        </w:rPr>
        <w:t>每个 run</w:t>
      </w:r>
      <w:r>
        <w:rPr>
          <w:b w:val="0"/>
          <w:i w:val="0"/>
        </w:rPr>
        <w:t>的训练 trajectory 计数，不应写成两个 run 总共 75 万。[M] §4.1 给出的 2.7–3.7B tokens/step 是报告描述范围；直播记录包含低于此范围的早期 step，应保留各自口径。</w:t>
      </w:r>
    </w:p>
    <w:p>
      <w:r>
        <w:rPr>
          <w:b w:val="0"/>
          <w:i w:val="0"/>
        </w:rPr>
        <w:t>[M] Figure 3 给出 Pro 成本组成：training 43.5%、rollout 43.8%、grader 12.7%。至少在该实验中，grader 已是不可忽略的计算项目；但不能把该比例套到所有 Agentic RL 工作负载，也不能从费用推算 GPU 利用率。</w:t>
      </w:r>
    </w:p>
    <w:p>
      <w:bookmarkStart w:id="31" w:name="mimo_8341465053df581492"/>
      <w:pPr>
        <w:pStyle w:val="Heading2"/>
      </w:pPr>
      <w:r>
        <w:rPr>
          <w:b w:val="0"/>
          <w:i w:val="0"/>
        </w:rPr>
        <w:t>4.2 评测口径与版本差异</w:t>
      </w:r>
      <w:bookmarkEnd w:id="31"/>
    </w:p>
    <w:p>
      <w:pPr>
        <w:pStyle w:val="ListBullet"/>
      </w:pPr>
      <w:r>
        <w:rPr>
          <w:b/>
          <w:i w:val="0"/>
        </w:rPr>
        <w:t>RL dynamics 与最终模型评测不同</w:t>
      </w:r>
      <w:r>
        <w:rPr>
          <w:b w:val="0"/>
          <w:i w:val="0"/>
        </w:rPr>
        <w:t>：[M] Figure 3 / [L] 的 Pro、Flash 末步 DeepSWE 为约 72.6、65.7；[M] §5.6 在 MOPD2 之后引入的最终 Table 3 为 71.9、67.9。不能把两组分数混用为同一次 RL 的前后对照，也不能仅凭差值判断 MOPD2 的独立效果。</w:t>
      </w:r>
    </w:p>
    <w:p>
      <w:pPr>
        <w:pStyle w:val="ListBullet"/>
      </w:pPr>
      <w:r>
        <w:rPr>
          <w:b/>
          <w:i w:val="0"/>
        </w:rPr>
        <w:t>avg@3 不等于 pass@3</w:t>
      </w:r>
      <w:r>
        <w:rPr>
          <w:b w:val="0"/>
          <w:i w:val="0"/>
        </w:rPr>
        <w:t>：前者平均多次尝试的成绩；后者通常表示多次尝试中至少一次成功的概率。直播标签使用 avg@3。</w:t>
      </w:r>
    </w:p>
    <w:p>
      <w:pPr>
        <w:pStyle w:val="ListBullet"/>
      </w:pPr>
      <w:r>
        <w:rPr>
          <w:b/>
          <w:i w:val="0"/>
        </w:rPr>
        <w:t>elapsed time 的边界不一致</w:t>
      </w:r>
      <w:r>
        <w:rPr>
          <w:b w:val="0"/>
          <w:i w:val="0"/>
        </w:rPr>
        <w:t xml:space="preserve">：[M] Figure 12 标注 Pro 123.1h、Flash 81.8h；[L] </w:t>
      </w:r>
      <w:r>
        <w:rPr>
          <w:rFonts w:ascii="Consolas" w:hAnsi="Consolas" w:eastAsia="Noto Sans CJK SC"/>
          <w:b w:val="0"/>
          <w:i w:val="0"/>
          <w:sz w:val="18"/>
        </w:rPr>
        <w:t>run.end - run.start</w:t>
      </w:r>
      <w:r>
        <w:rPr>
          <w:b w:val="0"/>
          <w:i w:val="0"/>
        </w:rPr>
        <w:t xml:space="preserve"> 算得约 127.49h、83.09h。起止/恢复计入方式未完整说明，本文不把二者强行统一，也不据此计算统一每 step 性能。</w:t>
      </w:r>
    </w:p>
    <w:p>
      <w:pPr>
        <w:pStyle w:val="ListBullet"/>
      </w:pPr>
      <w:r>
        <w:rPr>
          <w:b/>
          <w:i w:val="0"/>
        </w:rPr>
        <w:t>混合分布发生过人工干预</w:t>
      </w:r>
      <w:r>
        <w:rPr>
          <w:b w:val="0"/>
          <w:i w:val="0"/>
        </w:rPr>
        <w:t>：[L] notices 记录移除 Pro cyber 数据及过滤相对容易的任务。因此平均 passrate 变化包含任务分布变化，须配合固定 held-out eval 阅读。</w:t>
      </w:r>
    </w:p>
    <w:p>
      <w:pPr>
        <w:pStyle w:val="ListBullet"/>
      </w:pPr>
      <w:r>
        <w:rPr>
          <w:b/>
          <w:i w:val="0"/>
        </w:rPr>
        <w:t>新论文也有阶段表述需要对齐</w:t>
      </w:r>
      <w:r>
        <w:rPr>
          <w:b w:val="0"/>
          <w:i w:val="0"/>
        </w:rPr>
        <w:t>：[G] §4.5 / Table 1 将 71.9、67.9 归于 industrial mixed-task RL 最终模型；[M] 则在 MOPD2 段落后介绍含同组数字的 Table 3。两文未提供足够 checkpoint lineage 来消除这一表述差异，不能当作新一轮增益，更不能从中计算 MOPD 的独立贡献。</w:t>
      </w:r>
    </w:p>
    <w:p>
      <w:bookmarkStart w:id="32" w:name="mimo_f24e0290c72fef2f93"/>
      <w:pPr>
        <w:pStyle w:val="Heading2"/>
      </w:pPr>
      <w:r>
        <w:rPr>
          <w:b w:val="0"/>
          <w:i w:val="0"/>
        </w:rPr>
        <w:t>4.3 故障分析与恢复约束</w:t>
      </w:r>
      <w:bookmarkEnd w:id="32"/>
    </w:p>
    <w:p>
      <w:bookmarkStart w:id="33" w:name="mimo_80f8d01ea92a4d8fbd"/>
      <w:pPr>
        <w:pStyle w:val="Heading3"/>
      </w:pPr>
      <w:r>
        <w:rPr>
          <w:b w:val="0"/>
          <w:i w:val="0"/>
        </w:rPr>
        <w:t>故障证据</w:t>
      </w:r>
      <w:bookmarkEnd w:id="3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1872000"/>
            <wp:docPr id="7" name="Picture 7" descr="MiMo-V2.6 Figure 12：Pro 与 Flash 的 30 个训练 step 及分类故障、恢复间隔" title="MiMo-V2.6 Figure 12：Pro 与 Flash 的 30 个训练 step 及分类故障、恢复间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failure_timeli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  <w:i/>
        </w:rPr>
        <w:t>图源：</w:t>
      </w:r>
      <w:hyperlink r:id="rId32" w:history="1">
        <w:r>
          <w:rPr>
            <w:b w:val="0"/>
            <w:i/>
            <w:color w:val="245A81"/>
          </w:rPr>
          <w:t>MiMo-V2.6，Figure 12，PDF 第 24 页</w:t>
        </w:r>
      </w:hyperlink>
      <w:r>
        <w:rPr>
          <w:b w:val="0"/>
          <w:i/>
        </w:rPr>
        <w:t>。</w:t>
      </w:r>
    </w:p>
    <w:p>
      <w:r>
        <w:rPr>
          <w:b/>
          <w:i w:val="0"/>
        </w:rPr>
        <w:t>图解。</w:t>
      </w:r>
      <w:r>
        <w:rPr>
          <w:b w:val="0"/>
          <w:i w:val="0"/>
        </w:rPr>
        <w:t>相同的 30 steps，由于每步计算量和故障、恢复间隔不同，占据不同墙钟时间。浅橙块表示完成的 step，其他颜色区分 infra、inference、training 和 driver 故障及恢复区间；图中 123.1h / 81.8h 沿用报告口径，与上文直播接口起止字段的差别保留说明。</w:t>
      </w:r>
    </w:p>
    <w:p>
      <w:r>
        <w:rPr>
          <w:b w:val="0"/>
          <w:i w:val="0"/>
        </w:rPr>
        <w:t>该图区分已完成的训练更新与对应墙钟时间。它没有给出 GPU utilization，也没有隔离模型大小、硬件配置、任务组成的影响，因此不能把两条总时长之比直接当作 Flash 对 Pro 的性能倍数。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4"/>
        <w:gridCol w:w="3939"/>
        <w:gridCol w:w="3408"/>
      </w:tblGrid>
      <w:tr>
        <w:trPr>
          <w:cantSplit/>
          <w:tblHeader/>
        </w:trPr>
        <w:tc>
          <w:tcPr>
            <w:tcW w:type="dxa" w:w="24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观察到的事件</w:t>
            </w:r>
          </w:p>
        </w:tc>
        <w:tc>
          <w:tcPr>
            <w:tcW w:type="dxa" w:w="39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报告中的机制或归因</w:t>
            </w:r>
          </w:p>
        </w:tc>
        <w:tc>
          <w:tcPr>
            <w:tcW w:type="dxa" w:w="3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排障含义（本文推断）</w:t>
            </w:r>
          </w:p>
        </w:tc>
      </w:tr>
      <w:tr>
        <w:trPr>
          <w:cantSplit/>
        </w:trPr>
        <w:tc>
          <w:tcPr>
            <w:tcW w:type="dxa" w:w="24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GPU-memory DBE、Cyber Kubernetes 故障、grader 网络不通</w:t>
            </w:r>
          </w:p>
        </w:tc>
        <w:tc>
          <w:tcPr>
            <w:tcW w:type="dxa" w:w="39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[M] §5.5；[L] notices 还记载 Flash 从 step 15 重启，部分 infra error 曾未正确识别</w:t>
            </w:r>
          </w:p>
        </w:tc>
        <w:tc>
          <w:tcPr>
            <w:tcW w:type="dxa" w:w="3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必须区分 TASK_FAIL 与 INFRA_ERROR，否则平台故障会成为模型负 reward</w:t>
            </w:r>
          </w:p>
        </w:tc>
      </w:tr>
      <w:tr>
        <w:trPr>
          <w:cantSplit/>
        </w:trPr>
        <w:tc>
          <w:tcPr>
            <w:tcW w:type="dxa" w:w="24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重启后 KV 池耗尽</w:t>
            </w:r>
          </w:p>
        </w:tc>
        <w:tc>
          <w:tcPr>
            <w:tcW w:type="dxa" w:w="39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短 rollout 先结束，长度估计偏低；某 harness 在同 source 上的轨迹不足其他 harness 一半长</w:t>
            </w:r>
          </w:p>
        </w:tc>
        <w:tc>
          <w:tcPr>
            <w:tcW w:type="dxa" w:w="3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容量估计至少按 source × harness 分层，冷启动使用保守先验和高分位数</w:t>
            </w:r>
          </w:p>
        </w:tc>
      </w:tr>
      <w:tr>
        <w:trPr>
          <w:cantSplit/>
        </w:trPr>
        <w:tc>
          <w:tcPr>
            <w:tcW w:type="dxa" w:w="24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EP rank 发生 activation OOM</w:t>
            </w:r>
          </w:p>
        </w:tc>
        <w:tc>
          <w:tcPr>
            <w:tcW w:type="dxa" w:w="39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micro-batch 内某层 EP rank token load 超过均值 30 倍，尽管 full batch 相对均衡</w:t>
            </w:r>
          </w:p>
        </w:tc>
        <w:tc>
          <w:tcPr>
            <w:tcW w:type="dxa" w:w="3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监测最坏 micro-batch、层与 rank；先定位 token dispatch，不能只调低总 batch</w:t>
            </w:r>
          </w:p>
        </w:tc>
      </w:tr>
      <w:tr>
        <w:trPr>
          <w:cantSplit/>
        </w:trPr>
        <w:tc>
          <w:tcPr>
            <w:tcW w:type="dxa" w:w="24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Flash 后期 CPU OOM</w:t>
            </w:r>
          </w:p>
        </w:tc>
        <w:tc>
          <w:tcPr>
            <w:tcW w:type="dxa" w:w="39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长序列增加本地 packing 数据量；分布式 packing 仍超单节点 host memory</w:t>
            </w:r>
          </w:p>
        </w:tc>
        <w:tc>
          <w:tcPr>
            <w:tcW w:type="dxa" w:w="3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分布式总容量与单 worker 峰值都要设 admission/backpressure</w:t>
            </w:r>
          </w:p>
        </w:tc>
      </w:tr>
      <w:tr>
        <w:trPr>
          <w:cantSplit/>
        </w:trPr>
        <w:tc>
          <w:tcPr>
            <w:tcW w:type="dxa" w:w="24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Router 负载漂移</w:t>
            </w:r>
          </w:p>
        </w:tc>
        <w:tc>
          <w:tcPr>
            <w:tcW w:type="dxa" w:w="39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不冻结 router 的对照在 layer 9 上出现 load collapse；恢复初始 router 后负载改善</w:t>
            </w:r>
          </w:p>
        </w:tc>
        <w:tc>
          <w:tcPr>
            <w:tcW w:type="dxa" w:w="34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路由稳定性要与策略质量分别测量；冻结不是负载均衡的完整保证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报告中 confirmed reward-hack share 低于 2% 指的是</w:t>
      </w:r>
      <w:r>
        <w:rPr>
          <w:b/>
          <w:i w:val="0"/>
        </w:rPr>
        <w:t>检测并确认的比例</w:t>
      </w:r>
      <w:r>
        <w:rPr>
          <w:b w:val="0"/>
          <w:i w:val="0"/>
        </w:rPr>
        <w:t>，不是“真实 hacking 概率已证明小于 2%”。[M] §4.2.6。环境构造前清理、专门 hack agent、训练中离线 audit，以及线上确认后修正 reward，共同构成防线；漏检率仍是开放问题。</w:t>
      </w:r>
    </w:p>
    <w:p>
      <w:bookmarkStart w:id="34" w:name="mimo_da5c08f68d198d16ac"/>
      <w:pPr>
        <w:pStyle w:val="Heading3"/>
      </w:pPr>
      <w:r>
        <w:rPr>
          <w:b w:val="0"/>
          <w:i w:val="0"/>
        </w:rPr>
        <w:t>对 AReaL 的可迁移性</w:t>
      </w:r>
      <w:bookmarkEnd w:id="34"/>
    </w:p>
    <w:p>
      <w:r>
        <w:rPr>
          <w:b w:val="0"/>
          <w:i w:val="0"/>
        </w:rPr>
        <w:t>下面是设计建议，不代表本仓库已经在 AReaL 实现，也不代表报告采用 AReaL。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66"/>
        <w:gridCol w:w="4106"/>
        <w:gridCol w:w="3279"/>
      </w:tblGrid>
      <w:tr>
        <w:trPr>
          <w:cantSplit/>
          <w:tblHeader/>
        </w:trPr>
        <w:tc>
          <w:tcPr>
            <w:tcW w:type="dxa" w:w="23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子系统</w:t>
            </w:r>
          </w:p>
        </w:tc>
        <w:tc>
          <w:tcPr>
            <w:tcW w:type="dxa" w:w="41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值得迁移的机制</w:t>
            </w:r>
          </w:p>
        </w:tc>
        <w:tc>
          <w:tcPr>
            <w:tcW w:type="dxa" w:w="3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迁移前必须测量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environment / reward</w:t>
            </w:r>
          </w:p>
        </w:tc>
        <w:tc>
          <w:tcPr>
            <w:tcW w:type="dxa" w:w="41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不可变环境版本、独立 grader、FP/FN audit、infra error 独立分类</w:t>
            </w:r>
          </w:p>
        </w:tc>
        <w:tc>
          <w:tcPr>
            <w:tcW w:type="dxa" w:w="3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reset 一致性、误判率、失败分类覆盖率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scheduler</w:t>
            </w:r>
          </w:p>
        </w:tc>
        <w:tc>
          <w:tcPr>
            <w:tcW w:type="dxa" w:w="41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source-aware budget、acceptance-rate 校正、缺口调度</w:t>
            </w:r>
          </w:p>
        </w:tc>
        <w:tc>
          <w:tcPr>
            <w:tcW w:type="dxa" w:w="3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实际消费配比、等待慢 source 的时间、陈旧丢弃率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rollout</w:t>
            </w:r>
          </w:p>
        </w:tc>
        <w:tc>
          <w:tcPr>
            <w:tcW w:type="dxa" w:w="41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source × harness 长度先验；按 KV 与 inference slots 联合准入</w:t>
            </w:r>
          </w:p>
        </w:tc>
        <w:tc>
          <w:tcPr>
            <w:tcW w:type="dxa" w:w="3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冷启动/恢复阶段 p95/p99，host KV 峰值，OOM 率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data/trajectory path</w:t>
            </w:r>
          </w:p>
        </w:tc>
        <w:tc>
          <w:tcPr>
            <w:tcW w:type="dxa" w:w="41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driver 只携带 metadata；consumer 读取 CP-local payload</w:t>
            </w:r>
          </w:p>
        </w:tc>
        <w:tc>
          <w:tcPr>
            <w:tcW w:type="dxa" w:w="3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driver RSS、packer RSS、对象保留时长、重复传输字节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training / weight sync</w:t>
            </w:r>
          </w:p>
        </w:tc>
        <w:tc>
          <w:tcPr>
            <w:tcW w:type="dxa" w:w="41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behavior logprob、segment policy version、router replay、候选集一致性</w:t>
            </w:r>
          </w:p>
        </w:tc>
        <w:tc>
          <w:tcPr>
            <w:tcW w:type="dxa" w:w="3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同参数下 logprob 差异、跨版本 clip fraction、更新原子性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checkpoint/recovery</w:t>
            </w:r>
          </w:p>
        </w:tc>
        <w:tc>
          <w:tcPr>
            <w:tcW w:type="dxa" w:w="410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恢复 sample pool 与 scheduler 估计，replay 保留版本与幂等消费记录</w:t>
            </w:r>
          </w:p>
        </w:tc>
        <w:tc>
          <w:tcPr>
            <w:tcW w:type="dxa" w:w="3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有效吞吐恢复时间、配比瞬态、重复消费、过期样本进入梯度的次数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 xml:space="preserve">建议先做 </w:t>
      </w:r>
      <w:hyperlink r:id="rId33" w:history="1">
        <w:r>
          <w:rPr>
            <w:b w:val="0"/>
            <w:i w:val="0"/>
            <w:color w:val="245A81"/>
          </w:rPr>
          <w:t>小规模验证计划</w:t>
        </w:r>
      </w:hyperlink>
      <w:r>
        <w:rPr>
          <w:b w:val="0"/>
          <w:i w:val="0"/>
        </w:rPr>
        <w:t>，把质量/调度问题分开验证，再决定是否迁移复杂 grader 或缓存机制。</w:t>
      </w:r>
    </w:p>
    <w:p>
      <w:bookmarkStart w:id="35" w:name="mimo_4e77f6a216a568f46e"/>
      <w:pPr>
        <w:pStyle w:val="Heading1"/>
      </w:pPr>
      <w:r>
        <w:rPr>
          <w:b w:val="0"/>
          <w:i w:val="0"/>
        </w:rPr>
        <w:t>5. 发布后的行为修复</w:t>
      </w:r>
      <w:bookmarkEnd w:id="35"/>
    </w:p>
    <w:p>
      <w:r>
        <w:rPr>
          <w:b/>
          <w:i w:val="0"/>
        </w:rPr>
        <w:t>V2.6 发布后的进展主要包括方法论文、行为修复与开源交付。</w:t>
      </w:r>
      <w:r>
        <w:rPr>
          <w:b w:val="0"/>
          <w:i w:val="0"/>
        </w:rPr>
        <w:t xml:space="preserve"> 它们补充了大规模 RL 的方法与工程证据，不应混作同一轮训练或同一个 checkpoint 的结果。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3717"/>
        <w:gridCol w:w="3511"/>
      </w:tblGrid>
      <w:tr>
        <w:trPr>
          <w:cantSplit/>
          <w:tblHeader/>
        </w:trPr>
        <w:tc>
          <w:tcPr>
            <w:tcW w:type="dxa" w:w="25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事件时间</w:t>
            </w:r>
          </w:p>
        </w:tc>
        <w:tc>
          <w:tcPr>
            <w:tcW w:type="dxa" w:w="37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公开进展</w:t>
            </w:r>
          </w:p>
        </w:tc>
        <w:tc>
          <w:tcPr>
            <w:tcW w:type="dxa" w:w="35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技术意义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9 月 25 日 06:00，北京时间</w:t>
            </w:r>
          </w:p>
        </w:tc>
        <w:tc>
          <w:tcPr>
            <w:tcW w:type="dxa" w:w="37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官方复盘称修复后的 Pro / Flash 已部署 API，调用名称不变</w:t>
            </w:r>
          </w:p>
        </w:tc>
        <w:tc>
          <w:tcPr>
            <w:tcW w:type="dxa" w:w="35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API 名称不再足以确定评测使用的模型版本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9 月 25 日，UTC</w:t>
            </w:r>
          </w:p>
        </w:tc>
        <w:tc>
          <w:tcPr>
            <w:tcW w:type="dxa" w:w="37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MiMo-V2.6-RL-oss</w:t>
            </w:r>
            <w:r>
              <w:rPr>
                <w:b w:val="0"/>
                <w:i w:val="0"/>
                <w:sz w:val="19"/>
              </w:rPr>
              <w:t xml:space="preserve"> HF 仓库创建；当前五个配置合计 7,780 条记录</w:t>
            </w:r>
          </w:p>
        </w:tc>
        <w:tc>
          <w:tcPr>
            <w:tcW w:type="dxa" w:w="35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提供可检查的任务资源；记录数不等于可直接运行的健康环境数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9 月 26 日 12:50:04，UTC</w:t>
            </w:r>
          </w:p>
        </w:tc>
        <w:tc>
          <w:tcPr>
            <w:tcW w:type="dxa" w:w="37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GAGAR v1 发表</w:t>
            </w:r>
          </w:p>
        </w:tc>
        <w:tc>
          <w:tcPr>
            <w:tcW w:type="dxa" w:w="35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补充盲审、消融、质量因子与 advantage 实现细节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9 月 27 日</w:t>
            </w:r>
          </w:p>
        </w:tc>
        <w:tc>
          <w:tcPr>
            <w:tcW w:type="dxa" w:w="37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官方发表工具调用重复复盘；Pro / Flash 的 MOPD 模型仓库创建于当日 UTC</w:t>
            </w:r>
          </w:p>
        </w:tc>
        <w:tc>
          <w:tcPr>
            <w:tcW w:type="dxa" w:w="35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把 RL checkpoint、MOPD checkpoint、在线 API 分开标识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来源：</w:t>
      </w:r>
      <w:hyperlink r:id="rId34" w:history="1">
        <w:r>
          <w:rPr>
            <w:b w:val="0"/>
            <w:i w:val="0"/>
            <w:color w:val="245A81"/>
          </w:rPr>
          <w:t>工具调用重复复盘</w:t>
        </w:r>
      </w:hyperlink>
      <w:r>
        <w:rPr>
          <w:b w:val="0"/>
          <w:i w:val="0"/>
        </w:rPr>
        <w:t>、</w:t>
      </w:r>
      <w:hyperlink r:id="rId35" w:history="1">
        <w:r>
          <w:rPr>
            <w:b w:val="0"/>
            <w:i w:val="0"/>
            <w:color w:val="245A81"/>
          </w:rPr>
          <w:t>GAGAR v1</w:t>
        </w:r>
      </w:hyperlink>
      <w:r>
        <w:rPr>
          <w:b w:val="0"/>
          <w:i w:val="0"/>
        </w:rPr>
        <w:t>、</w:t>
      </w:r>
      <w:hyperlink r:id="rId36" w:history="1">
        <w:r>
          <w:rPr>
            <w:b w:val="0"/>
            <w:i w:val="0"/>
            <w:color w:val="245A81"/>
          </w:rPr>
          <w:t>数据集元数据</w:t>
        </w:r>
      </w:hyperlink>
      <w:r>
        <w:rPr>
          <w:b w:val="0"/>
          <w:i w:val="0"/>
        </w:rPr>
        <w:t>、</w:t>
      </w:r>
      <w:hyperlink r:id="rId37" w:history="1">
        <w:r>
          <w:rPr>
            <w:b w:val="0"/>
            <w:i w:val="0"/>
            <w:color w:val="245A81"/>
          </w:rPr>
          <w:t>Pro-MOPD 元数据</w:t>
        </w:r>
      </w:hyperlink>
      <w:r>
        <w:rPr>
          <w:b w:val="0"/>
          <w:i w:val="0"/>
        </w:rPr>
        <w:t>、</w:t>
      </w:r>
      <w:hyperlink r:id="rId38" w:history="1">
        <w:r>
          <w:rPr>
            <w:b w:val="0"/>
            <w:i w:val="0"/>
            <w:color w:val="245A81"/>
          </w:rPr>
          <w:t>Flash-MOPD 元数据</w:t>
        </w:r>
      </w:hyperlink>
      <w:r>
        <w:rPr>
          <w:b w:val="0"/>
          <w:i w:val="0"/>
        </w:rPr>
        <w:t>。</w:t>
      </w:r>
      <w:hyperlink r:id="rId30" w:history="1">
        <w:r>
          <w:rPr>
            <w:b w:val="0"/>
            <w:i w:val="0"/>
            <w:color w:val="245A81"/>
          </w:rPr>
          <w:t>来源核验记录</w:t>
        </w:r>
      </w:hyperlink>
      <w:r>
        <w:rPr>
          <w:b w:val="0"/>
          <w:i w:val="0"/>
        </w:rPr>
        <w:t>保存抓取时间、版本、哈希与请求状态；直播数字见</w:t>
      </w:r>
      <w:hyperlink r:id="rId29" w:history="1">
        <w:r>
          <w:rPr>
            <w:b w:val="0"/>
            <w:i w:val="0"/>
            <w:color w:val="245A81"/>
          </w:rPr>
          <w:t>训练快照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GAGAR 的 step 52、行为修复的 teacher 12 steps 和原直播的 30 steps，属于不同实验；公开直播记录也不代表厂商内部全部训练活动。</w:t>
      </w:r>
    </w:p>
    <w:p>
      <w:bookmarkStart w:id="36" w:name="mimo_60b3a2df10d3302963"/>
      <w:pPr>
        <w:pStyle w:val="Heading2"/>
      </w:pPr>
      <w:r>
        <w:rPr>
          <w:b w:val="0"/>
          <w:i w:val="0"/>
        </w:rPr>
        <w:t>5.1 工具调用重复与 MOPD 修复</w:t>
      </w:r>
      <w:bookmarkEnd w:id="36"/>
    </w:p>
    <w:p>
      <w:r>
        <w:rPr>
          <w:b w:val="0"/>
          <w:i w:val="0"/>
        </w:rPr>
        <w:t>[B] 记录了发布后真实暴露的问题：模型持续发出相同或相近 tool calls，工具仍在运行，任务却没有推进。该案例表明，终局奖励改善并不充分保证过程行为可靠。</w:t>
      </w:r>
    </w:p>
    <w:p>
      <w:bookmarkStart w:id="37" w:name="mimo_7687ede678a30000b7"/>
      <w:pPr>
        <w:pStyle w:val="Heading3"/>
      </w:pPr>
      <w:r>
        <w:rPr>
          <w:b w:val="0"/>
          <w:i w:val="0"/>
        </w:rPr>
        <w:t>指标定义与样本范围</w:t>
      </w:r>
      <w:bookmarkEnd w:id="3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4"/>
        <w:gridCol w:w="4245"/>
        <w:gridCol w:w="3042"/>
      </w:tblGrid>
      <w:tr>
        <w:trPr>
          <w:cantSplit/>
          <w:tblHeader/>
        </w:trPr>
        <w:tc>
          <w:tcPr>
            <w:tcW w:type="dxa" w:w="2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指标</w:t>
            </w:r>
          </w:p>
        </w:tc>
        <w:tc>
          <w:tcPr>
            <w:tcW w:type="dxa" w:w="42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分母与判断对象</w:t>
            </w:r>
          </w:p>
        </w:tc>
        <w:tc>
          <w:tcPr>
            <w:tcW w:type="dxa" w:w="304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不能怎样解释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Response-level repetition</w:t>
            </w:r>
          </w:p>
        </w:tc>
        <w:tc>
          <w:tcPr>
            <w:tcW w:type="dxa" w:w="42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官方内部评测中的 response；例如 OpenCode 下 Flash-RL / Pro-RL 为 1.02% / 0.54%</w:t>
            </w:r>
          </w:p>
        </w:tc>
        <w:tc>
          <w:tcPr>
            <w:tcW w:type="dxa" w:w="304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不是用户任务失败率，也不是所有 harness 的统一平均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Exact within-turn repetition</w:t>
            </w:r>
          </w:p>
        </w:tc>
        <w:tc>
          <w:tcPr>
            <w:tcW w:type="dxa" w:w="42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 xml:space="preserve">单个 assistant turn 内、工具反馈到达前，N 次调用（N&gt;0）中 U 个唯一调用，冗余比例 </w:t>
            </w: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(N−U)/N</w:t>
            </w:r>
            <w:r>
              <w:rPr>
                <w:b w:val="0"/>
                <w:i w:val="0"/>
                <w:sz w:val="19"/>
              </w:rPr>
              <w:t>；工具名与 JSON 规范化参数完全一致</w:t>
            </w:r>
          </w:p>
        </w:tc>
        <w:tc>
          <w:tcPr>
            <w:tcW w:type="dxa" w:w="304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不覆盖跨轮循环、语义近似调用和 code-mode 脚本内部的调用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Flooding</w:t>
            </w:r>
          </w:p>
        </w:tc>
        <w:tc>
          <w:tcPr>
            <w:tcW w:type="dxa" w:w="42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 xml:space="preserve">单轮调用量异常；回放表按 </w:t>
            </w: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≥10</w:t>
            </w:r>
            <w:r>
              <w:rPr>
                <w:b w:val="0"/>
                <w:i w:val="0"/>
                <w:sz w:val="19"/>
              </w:rPr>
              <w:t xml:space="preserve"> 次统计，原训练惩罚条件为 </w:t>
            </w: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&gt;32</w:t>
            </w:r>
            <w:r>
              <w:rPr>
                <w:b w:val="0"/>
                <w:i w:val="0"/>
                <w:sz w:val="19"/>
              </w:rPr>
              <w:t xml:space="preserve"> 次</w:t>
            </w:r>
          </w:p>
        </w:tc>
        <w:tc>
          <w:tcPr>
            <w:tcW w:type="dxa" w:w="304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调用多不必然重复；合法并行、状态变化后的重试和复测应保留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 xml:space="preserve">来源：[B]。原文另有“more than ten”表述，本文按回放表头 </w:t>
      </w:r>
      <w:r>
        <w:rPr>
          <w:rFonts w:ascii="Consolas" w:hAnsi="Consolas" w:eastAsia="Noto Sans CJK SC"/>
          <w:b w:val="0"/>
          <w:i w:val="0"/>
          <w:sz w:val="18"/>
        </w:rPr>
        <w:t>≥10</w:t>
      </w:r>
      <w:r>
        <w:rPr>
          <w:b w:val="0"/>
          <w:i w:val="0"/>
        </w:rPr>
        <w:t xml:space="preserve"> 保留，复现前应明确边界。博客没有给出足够实现细节将上述三种指标统一成一个总重复率。</w:t>
      </w:r>
    </w:p>
    <w:p>
      <w:r>
        <w:rPr>
          <w:b w:val="0"/>
          <w:i w:val="0"/>
        </w:rPr>
        <w:t>在</w:t>
      </w:r>
      <w:r>
        <w:rPr>
          <w:b/>
          <w:i w:val="0"/>
        </w:rPr>
        <w:t>预先收集、曾暴露重复问题的固定回放集合</w:t>
      </w:r>
      <w:r>
        <w:rPr>
          <w:b w:val="0"/>
          <w:i w:val="0"/>
        </w:rPr>
        <w:t>上，Flash 的 flooding 比例从 RL step 0 的 11.1% 增至 step 20 的 24.6%。在该回放集合中，这类行为的发生比例随所选训练 checkpoint 上升，不能解释为生产流量中四分之一任务有问题。原规则只有超过 32 次才中断并置零，且仅惩罚触发 turn；作者认为阈值以下的异常行为没有得到充分约束。[B] 的训练 trace 分析主要测调用量，不应将全部增长都归为语义重复。</w:t>
      </w:r>
    </w:p>
    <w:p>
      <w:bookmarkStart w:id="38" w:name="mimo_69562551a234fb1dbe"/>
      <w:pPr>
        <w:pStyle w:val="Heading3"/>
      </w:pPr>
      <w:r>
        <w:rPr>
          <w:b w:val="0"/>
          <w:i w:val="0"/>
        </w:rPr>
        <w:t>修复路径与成本口径</w:t>
      </w:r>
      <w:bookmarkEnd w:id="3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4379"/>
        <w:gridCol w:w="3824"/>
      </w:tblGrid>
      <w:tr>
        <w:trPr>
          <w:cantSplit/>
          <w:tblHeader/>
        </w:trPr>
        <w:tc>
          <w:tcPr>
            <w:tcW w:type="dxa" w:w="15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路径</w:t>
            </w:r>
          </w:p>
        </w:tc>
        <w:tc>
          <w:tcPr>
            <w:tcW w:type="dxa" w:w="43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披露的操作与结果</w:t>
            </w:r>
          </w:p>
        </w:tc>
        <w:tc>
          <w:tcPr>
            <w:tcW w:type="dxa" w:w="3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证据边界</w:t>
            </w:r>
          </w:p>
        </w:tc>
      </w:tr>
      <w:tr>
        <w:trPr>
          <w:cantSplit/>
        </w:trPr>
        <w:tc>
          <w:tcPr>
            <w:tcW w:type="dxa" w:w="15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收紧环境惩罚</w:t>
            </w:r>
          </w:p>
        </w:tc>
        <w:tc>
          <w:tcPr>
            <w:tcW w:type="dxa" w:w="43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 xml:space="preserve">Flash step 28 分叉，在隔离的 </w:t>
            </w:r>
            <w:r>
              <w:rPr>
                <w:rFonts w:ascii="Consolas" w:hAnsi="Consolas" w:eastAsia="Noto Sans CJK SC"/>
                <w:b w:val="0"/>
                <w:i w:val="0"/>
                <w:sz w:val="19"/>
              </w:rPr>
              <w:t>general/dataset-epqd</w:t>
            </w:r>
            <w:r>
              <w:rPr>
                <w:b w:val="0"/>
                <w:i w:val="0"/>
                <w:sz w:val="19"/>
              </w:rPr>
              <w:t xml:space="preserve"> 上将阈值从 32 降到 8，约 20 steps 后见效</w:t>
            </w:r>
          </w:p>
        </w:tc>
        <w:tc>
          <w:tcPr>
            <w:tcW w:type="dxa" w:w="3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一组 internal test set、history 0 列的回放重复率 13.45% → 3.83%，分母从 223 变为 235；不是固定分母的严格配对，也未消除问题</w:t>
            </w:r>
          </w:p>
        </w:tc>
      </w:tr>
      <w:tr>
        <w:trPr>
          <w:cantSplit/>
        </w:trPr>
        <w:tc>
          <w:tcPr>
            <w:tcW w:type="dxa" w:w="15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专门 teacher + MOPD</w:t>
            </w:r>
          </w:p>
        </w:tc>
        <w:tc>
          <w:tcPr>
            <w:tcW w:type="dxa" w:w="43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用重复案例训练 single-turn RL teacher，重复或错误工具使用不得正 reward；加 KL 约束。约 7,000 examples、12 steps 后，作者报告训练与 held-out 回放均无重复</w:t>
            </w:r>
          </w:p>
        </w:tc>
        <w:tc>
          <w:tcPr>
            <w:tcW w:type="dxa" w:w="3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有限集合上的零观测不是线上零风险；不能等同于最终学生的零重复</w:t>
            </w:r>
          </w:p>
        </w:tc>
      </w:tr>
      <w:tr>
        <w:trPr>
          <w:cantSplit/>
        </w:trPr>
        <w:tc>
          <w:tcPr>
            <w:tcW w:type="dxa" w:w="15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合入主模型</w:t>
            </w:r>
          </w:p>
        </w:tc>
        <w:tc>
          <w:tcPr>
            <w:tcW w:type="dxa" w:w="43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将最终 MOPD run 回退 5 steps，加入该 teacher，以 teacher-prefix OPD 继续训练</w:t>
            </w:r>
          </w:p>
        </w:tc>
        <w:tc>
          <w:tcPr>
            <w:tcW w:type="dxa" w:w="3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作者报告 Pro / Flash 跨 context/harness 重复下降、总体 benchmark 保持；本仓库未验证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 xml:space="preserve">[B] 报告整轮修复训练约 </w:t>
      </w:r>
      <w:r>
        <w:rPr>
          <w:b/>
          <w:i w:val="0"/>
        </w:rPr>
        <w:t>$90,000</w:t>
      </w:r>
      <w:r>
        <w:rPr>
          <w:b w:val="0"/>
          <w:i w:val="0"/>
        </w:rPr>
        <w:t xml:space="preserve">，对照将收紧阈值方案扩到完整 MixRL 的 </w:t>
      </w:r>
      <w:r>
        <w:rPr>
          <w:b/>
          <w:i w:val="0"/>
        </w:rPr>
        <w:t>$2.31M 估算</w:t>
      </w:r>
      <w:r>
        <w:rPr>
          <w:b w:val="0"/>
          <w:i w:val="0"/>
        </w:rPr>
        <w:t>，约为 4%。后者不是已经支付的同条件实验成本，不能写成普遍“节省 96%”。结果热图中的灰格还可能表示“≤0.001% 或无观测”，不能全部读作零。</w:t>
      </w:r>
    </w:p>
    <w:p>
      <w:r>
        <w:rPr>
          <w:b/>
          <w:i w:val="0"/>
        </w:rPr>
        <w:t>本文判断：过程行为应设置独立的验收指标。</w:t>
      </w:r>
      <w:r>
        <w:rPr>
          <w:b w:val="0"/>
          <w:i w:val="0"/>
        </w:rPr>
        <w:t>通过测试、最终 reward 和 token 吞吐都可能漏掉“没有新增信息却继续行动”。更合理的验收应将任务成功、工具使用正确性、无效重复与合理重试分开观察。专门 teacher 再合入主模型是一条值得验证的修复路径，但还需检查学生是否保留该行为、是否误伤合法并行，以及新 context/harness 上是否复发。</w:t>
      </w:r>
    </w:p>
    <w:p>
      <w:bookmarkStart w:id="39" w:name="mimo_c38f5afd59aa7c94a8"/>
      <w:pPr>
        <w:pStyle w:val="Heading2"/>
      </w:pPr>
      <w:r>
        <w:rPr>
          <w:b w:val="0"/>
          <w:i w:val="0"/>
        </w:rPr>
        <w:t>5.2 模型版本与发布验收</w:t>
      </w:r>
      <w:bookmarkEnd w:id="39"/>
    </w:p>
    <w:p>
      <w:r>
        <w:rPr>
          <w:b w:val="0"/>
          <w:i w:val="0"/>
        </w:rPr>
        <w:t xml:space="preserve">[B] 明确给出 API 更新生效时间为 </w:t>
      </w:r>
      <w:r>
        <w:rPr>
          <w:b/>
          <w:i w:val="0"/>
        </w:rPr>
        <w:t>2026-09-25 06:00（UTC+8）</w:t>
      </w:r>
      <w:r>
        <w:rPr>
          <w:b w:val="0"/>
          <w:i w:val="0"/>
        </w:rPr>
        <w:t xml:space="preserve">，名称仍为 </w:t>
      </w:r>
      <w:r>
        <w:rPr>
          <w:rFonts w:ascii="Consolas" w:hAnsi="Consolas" w:eastAsia="Noto Sans CJK SC"/>
          <w:b w:val="0"/>
          <w:i w:val="0"/>
          <w:sz w:val="18"/>
        </w:rPr>
        <w:t>mimo-v2.6-pro</w:t>
      </w:r>
      <w:r>
        <w:rPr>
          <w:b w:val="0"/>
          <w:i w:val="0"/>
        </w:rPr>
        <w:t xml:space="preserve"> / </w:t>
      </w:r>
      <w:r>
        <w:rPr>
          <w:rFonts w:ascii="Consolas" w:hAnsi="Consolas" w:eastAsia="Noto Sans CJK SC"/>
          <w:b w:val="0"/>
          <w:i w:val="0"/>
          <w:sz w:val="18"/>
        </w:rPr>
        <w:t>mimo-v2.6-flash</w:t>
      </w:r>
      <w:r>
        <w:rPr>
          <w:b w:val="0"/>
          <w:i w:val="0"/>
        </w:rPr>
        <w:t xml:space="preserve">。9 月 27 日创建的 </w:t>
      </w:r>
      <w:hyperlink r:id="rId39" w:history="1">
        <w:r>
          <w:rPr>
            <w:b w:val="0"/>
            <w:i w:val="0"/>
            <w:color w:val="245A81"/>
          </w:rPr>
          <w:t>Pro-MOPD</w:t>
        </w:r>
      </w:hyperlink>
      <w:r>
        <w:rPr>
          <w:b w:val="0"/>
          <w:i w:val="0"/>
        </w:rPr>
        <w:t xml:space="preserve"> 与 </w:t>
      </w:r>
      <w:hyperlink r:id="rId40" w:history="1">
        <w:r>
          <w:rPr>
            <w:b w:val="0"/>
            <w:i w:val="0"/>
            <w:color w:val="245A81"/>
          </w:rPr>
          <w:t>Flash-MOPD</w:t>
        </w:r>
      </w:hyperlink>
      <w:r>
        <w:rPr>
          <w:b w:val="0"/>
          <w:i w:val="0"/>
        </w:rPr>
        <w:t xml:space="preserve"> 模型卡将其标为 RL checkpoint 的 MOPD 升级，并说明修复重复调用；不能据此保证任意第三方 API route 已同步相同权重。</w:t>
      </w:r>
    </w:p>
    <w:p>
      <w:r>
        <w:rPr>
          <w:b w:val="0"/>
          <w:i w:val="0"/>
        </w:rPr>
        <w:t>MOPD2 的三条监督路径仍是：完整自主 rollout、teacher trajectory prefix、SFT demonstration prefix；后两者由 student 在历史后生成新一轮，再接受 teacher 监督。[M] §5.6。此次修复把“复用特定失败历史来训练后续行为”的价值具体化，但对自主长程状态分布的覆盖仍需另外评测。</w:t>
      </w:r>
    </w:p>
    <w:p>
      <w:bookmarkStart w:id="40" w:name="mimo_6be0ffc6ed0db52224"/>
      <w:pPr>
        <w:pStyle w:val="Heading1"/>
      </w:pPr>
      <w:r>
        <w:rPr>
          <w:b w:val="0"/>
          <w:i w:val="0"/>
        </w:rPr>
        <w:t>6. 工程判断与验证路径</w:t>
      </w:r>
      <w:bookmarkEnd w:id="40"/>
    </w:p>
    <w:p>
      <w:r>
        <w:rPr>
          <w:b w:val="0"/>
          <w:i w:val="0"/>
        </w:rPr>
        <w:t>以下是基于前文证据形成的工程推断，并非原作者的结论，也未在本仓库完成实验验证。各项判断均给出适用条件、设计含义与验证方法。</w:t>
      </w:r>
    </w:p>
    <w:p>
      <w:bookmarkStart w:id="41" w:name="mimo_8711d17d8233868fc2"/>
      <w:pPr>
        <w:pStyle w:val="Heading2"/>
      </w:pPr>
      <w:r>
        <w:rPr>
          <w:b w:val="0"/>
          <w:i w:val="0"/>
        </w:rPr>
        <w:t>6.1 环境可信性与训练准入应分开管理</w:t>
      </w:r>
      <w:bookmarkEnd w:id="41"/>
    </w:p>
    <w:p>
      <w:r>
        <w:rPr>
          <w:b/>
          <w:i w:val="0"/>
        </w:rPr>
        <w:t>证据。</w:t>
      </w:r>
      <w:r>
        <w:rPr>
          <w:b w:val="0"/>
          <w:i w:val="0"/>
        </w:rPr>
        <w:t>CodeMidas 同时做执行一致性、泄漏检查、verifier 审核，以及全通过/全失败过滤；最后一项明确依赖筛选模型和尝试预算。[C] §3.3–3.4。V2.6 的 GRS 又说明，原先二元全通过的 group，仍可能通过解法质量差异获得学习信号。[M] §4.3.1。</w:t>
      </w:r>
    </w:p>
    <w:p>
      <w:r>
        <w:rPr>
          <w:b/>
          <w:i w:val="0"/>
        </w:rPr>
        <w:t>本文判断。</w:t>
      </w:r>
      <w:r>
        <w:rPr>
          <w:b w:val="0"/>
          <w:i w:val="0"/>
        </w:rPr>
        <w:t>“任务是否可信”与“当前策略能否从中学到东西”应分开记录。前者关心验收是否符合规格、执行是否稳定；后者取决于 policy、harness、reward 形式和 budget。用某次全通过或全失败来永久淘汰任务，可能把暂时不适配的经验误当成失效资产。</w:t>
      </w:r>
    </w:p>
    <w:p>
      <w:r>
        <w:rPr>
          <w:b w:val="0"/>
          <w:i w:val="0"/>
        </w:rPr>
        <w:t>下表给出本文建议的任务处置方式，不代表 CodeMidas 已实现这些管理策略。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2"/>
        <w:gridCol w:w="3329"/>
        <w:gridCol w:w="3401"/>
      </w:tblGrid>
      <w:tr>
        <w:trPr>
          <w:cantSplit/>
          <w:tblHeader/>
        </w:trPr>
        <w:tc>
          <w:tcPr>
            <w:tcW w:type="dxa" w:w="3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已确认的状态</w:t>
            </w:r>
          </w:p>
        </w:tc>
        <w:tc>
          <w:tcPr>
            <w:tcW w:type="dxa" w:w="33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对当前训练的处理</w:t>
            </w:r>
          </w:p>
        </w:tc>
        <w:tc>
          <w:tcPr>
            <w:tcW w:type="dxa" w:w="3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对任务资产的处理</w:t>
            </w:r>
          </w:p>
        </w:tc>
      </w:tr>
      <w:tr>
        <w:trPr>
          <w:cantSplit/>
        </w:trPr>
        <w:tc>
          <w:tcPr>
            <w:tcW w:type="dxa" w:w="3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验收可信，最终 reward 有差异</w:t>
            </w:r>
          </w:p>
        </w:tc>
        <w:tc>
          <w:tcPr>
            <w:tcW w:type="dxa" w:w="33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可参与当前训练，继续观察贡献与成本</w:t>
            </w:r>
          </w:p>
        </w:tc>
        <w:tc>
          <w:tcPr>
            <w:tcW w:type="dxa" w:w="3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保存环境和验证版本</w:t>
            </w:r>
          </w:p>
        </w:tc>
      </w:tr>
      <w:tr>
        <w:trPr>
          <w:cantSplit/>
        </w:trPr>
        <w:tc>
          <w:tcPr>
            <w:tcW w:type="dxa" w:w="3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验收可信，当前 group 的二元 reward 全相同</w:t>
            </w:r>
          </w:p>
        </w:tc>
        <w:tc>
          <w:tcPr>
            <w:tcW w:type="dxa" w:w="33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该 group 无二元组内学习信号；任务是否降频依据多次观测，也可研究质量评价</w:t>
            </w:r>
          </w:p>
        </w:tc>
        <w:tc>
          <w:tcPr>
            <w:tcW w:type="dxa" w:w="3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保留任务，记录有效 group 比例，换 policy / budget 后重新测试</w:t>
            </w:r>
          </w:p>
        </w:tc>
      </w:tr>
      <w:tr>
        <w:trPr>
          <w:cantSplit/>
        </w:trPr>
        <w:tc>
          <w:tcPr>
            <w:tcW w:type="dxa" w:w="3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已确认验收缺陷或答案泄漏</w:t>
            </w:r>
          </w:p>
        </w:tc>
        <w:tc>
          <w:tcPr>
            <w:tcW w:type="dxa" w:w="33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隔离，不产生策略梯度</w:t>
            </w:r>
          </w:p>
        </w:tc>
        <w:tc>
          <w:tcPr>
            <w:tcW w:type="dxa" w:w="3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修复并重新审核；必要时废弃</w:t>
            </w:r>
          </w:p>
        </w:tc>
      </w:tr>
      <w:tr>
        <w:trPr>
          <w:cantSplit/>
        </w:trPr>
        <w:tc>
          <w:tcPr>
            <w:tcW w:type="dxa" w:w="3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全失败，但原因尚不明确</w:t>
            </w:r>
          </w:p>
        </w:tc>
        <w:tc>
          <w:tcPr>
            <w:tcW w:type="dxa" w:w="332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先分清模型能力、环境故障与规格缺口</w:t>
            </w:r>
          </w:p>
        </w:tc>
        <w:tc>
          <w:tcPr>
            <w:tcW w:type="dxa" w:w="34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记录未知原因，不直接贴“太难”或“坏任务”标签</w:t>
            </w:r>
          </w:p>
        </w:tc>
      </w:tr>
    </w:tbl>
    <w:p>
      <w:pPr>
        <w:spacing w:after="60" w:before="0" w:line="60" w:lineRule="exact"/>
      </w:pPr>
    </w:p>
    <w:p>
      <w:r>
        <w:rPr>
          <w:b/>
          <w:i w:val="0"/>
        </w:rPr>
        <w:t>设计含义。</w:t>
      </w:r>
      <w:r>
        <w:rPr>
          <w:b w:val="0"/>
          <w:i w:val="0"/>
        </w:rPr>
        <w:t>环境平台除了生成新任务，还应支持重放审核、错误归因和重新准入。在一次固定模型、固定预算的短实验里，直接过滤是合理简化；需要持续训练时，保留这些身份和判断记录才更有价值。可信性也需要持续复查：更强的策略可能发现旧 verifier 的新漏洞，一次验收不能永久证明环境没有问题。</w:t>
      </w:r>
    </w:p>
    <w:p>
      <w:r>
        <w:rPr>
          <w:b/>
          <w:i w:val="0"/>
        </w:rPr>
        <w:t>验证方法。</w:t>
      </w:r>
      <w:r>
        <w:rPr>
          <w:b w:val="0"/>
          <w:i w:val="0"/>
        </w:rPr>
        <w:t>在同一批独立验收过的环境上，比较不同 checkpoint 和预算下的有效 group 集合；再用暂缓任务做少量重新采样。若有效集合基本不变、重新准入长期没有增益，复杂任务管理的优先级就应降低。见</w:t>
      </w:r>
      <w:hyperlink r:id="rId41" w:history="1">
        <w:r>
          <w:rPr>
            <w:b w:val="0"/>
            <w:i w:val="0"/>
            <w:color w:val="245A81"/>
          </w:rPr>
          <w:t>实验 A</w:t>
        </w:r>
      </w:hyperlink>
      <w:r>
        <w:rPr>
          <w:b w:val="0"/>
          <w:i w:val="0"/>
        </w:rPr>
        <w:t>。</w:t>
      </w:r>
    </w:p>
    <w:p>
      <w:bookmarkStart w:id="42" w:name="mimo_2f52906c4f89830b09"/>
      <w:pPr>
        <w:pStyle w:val="Heading2"/>
      </w:pPr>
      <w:r>
        <w:rPr>
          <w:b w:val="0"/>
          <w:i w:val="0"/>
        </w:rPr>
        <w:t>6.2 调度与恢复应验收实际消费分布</w:t>
      </w:r>
      <w:bookmarkEnd w:id="42"/>
    </w:p>
    <w:p>
      <w:r>
        <w:rPr>
          <w:b/>
          <w:i w:val="0"/>
        </w:rPr>
        <w:t>证据。</w:t>
      </w:r>
      <w:r>
        <w:rPr>
          <w:b w:val="0"/>
          <w:i w:val="0"/>
        </w:rPr>
        <w:t>Sample Mixer 按 source 的耗时、接受率和当前缺口分配采样需求；报告还指出，启动时短 rollout 先完成，即使 source 配额已经满足，首批数据仍可能有长度偏差。[M] §6.3。§5.5 的恢复后 KV OOM 则说明，同 source 下不同 harness 的长度差异会进一步影响估计。</w:t>
      </w:r>
    </w:p>
    <w:p>
      <w:r>
        <w:rPr>
          <w:b/>
          <w:i w:val="0"/>
        </w:rPr>
        <w:t>本文判断。</w:t>
      </w:r>
      <w:r>
        <w:rPr>
          <w:b w:val="0"/>
          <w:i w:val="0"/>
        </w:rPr>
        <w:t>Source 配比正确，只完成了第一层验收。同一 source 内，快任务、短轨迹、特定 harness 仍可能更容易进入训练。一个优化若让这些轨迹更早完成，而慢轨迹更常被截断或因 staleness 淘汰，就同时改变了经验分布；即使 loss 公式没动，也可能影响学习结果。</w:t>
      </w:r>
    </w:p>
    <w:p>
      <w:r>
        <w:rPr>
          <w:b w:val="0"/>
          <w:i w:val="0"/>
        </w:rPr>
        <w:t>一个教学假设：某 coding source 内有相同数量的短任务与长任务。重启后先完成的一批主要来自短任务，scheduler 已经收齐该 source 的配额。此时看 source ratio 会认为正常，看 source 内部的长度、harness 和任务身份才会发现偏差。若系统会等待或以合格 replay 补齐，则可能消除这一偏差；</w:t>
      </w:r>
      <w:r>
        <w:rPr>
          <w:b/>
          <w:i w:val="0"/>
        </w:rPr>
        <w:t>异步本身并不必然导致偏差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验收要求。</w:t>
      </w:r>
      <w:r>
        <w:rPr>
          <w:b w:val="0"/>
          <w:i w:val="0"/>
        </w:rPr>
        <w:t xml:space="preserve">应同时检查 </w:t>
      </w:r>
      <w:r>
        <w:rPr>
          <w:rFonts w:ascii="Consolas" w:hAnsi="Consolas" w:eastAsia="Noto Sans CJK SC"/>
          <w:b w:val="0"/>
          <w:i w:val="0"/>
          <w:sz w:val="18"/>
        </w:rPr>
        <w:t>P(source | consumed)</w:t>
      </w:r>
      <w:r>
        <w:rPr>
          <w:b w:val="0"/>
          <w:i w:val="0"/>
        </w:rPr>
        <w:t xml:space="preserve"> 和 </w:t>
      </w:r>
      <w:r>
        <w:rPr>
          <w:rFonts w:ascii="Consolas" w:hAnsi="Consolas" w:eastAsia="Noto Sans CJK SC"/>
          <w:b w:val="0"/>
          <w:i w:val="0"/>
          <w:sz w:val="18"/>
        </w:rPr>
        <w:t>P(length, harness, task | source, consumed)</w:t>
      </w:r>
      <w:r>
        <w:rPr>
          <w:b w:val="0"/>
          <w:i w:val="0"/>
        </w:rPr>
        <w:t>，对照投递、接受、消费三个边界。长轨迹也不天然更好；目标是看清并控制取舍，不能为了让分布“更平均”而鼓励无效长度。恢复验收需包含样本组成恢复、policy lineage 和去重，进程恢复运行只是其中一步。</w:t>
      </w:r>
    </w:p>
    <w:p>
      <w:r>
        <w:rPr>
          <w:b/>
          <w:i w:val="0"/>
        </w:rPr>
        <w:t>验证方法。</w:t>
      </w:r>
      <w:r>
        <w:rPr>
          <w:b w:val="0"/>
          <w:i w:val="0"/>
        </w:rPr>
        <w:t>固定来源、配额、总并发与筛选规则，比较两种调度器在正常运行和恢复后的消费分布、延迟与陈旧丢弃。分布无明显变化而吞吐改善时，可先确认吞吐收益；还需检查 policy age、clip fraction 与固定评测，判断是否同时改变训练信号。若分布变了，则要解释它是否符合训练意图。见</w:t>
      </w:r>
      <w:hyperlink r:id="rId42" w:history="1">
        <w:r>
          <w:rPr>
            <w:b w:val="0"/>
            <w:i w:val="0"/>
            <w:color w:val="245A81"/>
          </w:rPr>
          <w:t>实验 B/C</w:t>
        </w:r>
      </w:hyperlink>
      <w:r>
        <w:rPr>
          <w:b w:val="0"/>
          <w:i w:val="0"/>
        </w:rPr>
        <w:t>。</w:t>
      </w:r>
    </w:p>
    <w:p>
      <w:bookmarkStart w:id="43" w:name="mimo_ff279c1eb0cee23999"/>
      <w:pPr>
        <w:pStyle w:val="Heading2"/>
      </w:pPr>
      <w:r>
        <w:rPr>
          <w:b w:val="0"/>
          <w:i w:val="0"/>
        </w:rPr>
        <w:t>6.3 质量偏好需要独立验证与预算对照</w:t>
      </w:r>
      <w:bookmarkEnd w:id="43"/>
    </w:p>
    <w:p>
      <w:r>
        <w:rPr>
          <w:b/>
          <w:i w:val="0"/>
        </w:rPr>
        <w:t>证据。</w:t>
      </w:r>
      <w:r>
        <w:rPr>
          <w:b w:val="0"/>
          <w:i w:val="0"/>
        </w:rPr>
        <w:t>GAR 按方案适切性、实现精确性、改动范围、副作用和代码质量比较 passing patches；其消融观察到长度控制效果，另有按维护者相关 rubric 进行的独立模型审核报告 patch 质量改善。[M] §4.3.2。GRS 同时使用 solution 与 behavior rubrics。[M] §4.3.1。这些都超出了二元测试是否通过的范围。</w:t>
      </w:r>
    </w:p>
    <w:p>
      <w:r>
        <w:rPr>
          <w:b/>
          <w:i w:val="0"/>
        </w:rPr>
        <w:t>本文判断。</w:t>
      </w:r>
      <w:r>
        <w:rPr>
          <w:b w:val="0"/>
          <w:i w:val="0"/>
        </w:rPr>
        <w:t>Grader 将“怎样才算更好的成功”写进优化目标。它可以补足测试覆盖，也会引入对做事方式的偏好。比如，较小的 patch 在一个任务里可能更准确，在另一个需要重构的任务里却未必更好；不能把某种表面风格当成普遍质量标准。最需要验证的，是排序是否符合该任务的实际要求。</w:t>
      </w:r>
    </w:p>
    <w:p>
      <w:r>
        <w:rPr>
          <w:b w:val="0"/>
          <w:i w:val="0"/>
        </w:rPr>
        <w:t>因此，质量审核应区分两类目标：</w:t>
      </w:r>
      <w:r>
        <w:rPr>
          <w:b/>
          <w:i w:val="0"/>
        </w:rPr>
        <w:t>对已确认错误的修正</w:t>
      </w:r>
      <w:r>
        <w:rPr>
          <w:b w:val="0"/>
          <w:i w:val="0"/>
        </w:rPr>
        <w:t>，以及</w:t>
      </w:r>
      <w:r>
        <w:rPr>
          <w:b/>
          <w:i w:val="0"/>
        </w:rPr>
        <w:t>对多个正确解的偏好排序</w:t>
      </w:r>
      <w:r>
        <w:rPr>
          <w:b w:val="0"/>
          <w:i w:val="0"/>
        </w:rPr>
        <w:t>。前者可核查具体错误、泄漏或遗漏；后者需要盲审和任务相关依据。[G] 已披露匿名、随机排序、独立 Claude 裁判及量化结果，为质量判断提供了独立审核证据。在线 grader 与策略同属 MiMo 家族也已确认；其误差相关性大小仍未测量。下一步更应关注跨裁判一致性、人类维护成本和等总预算对照。</w:t>
      </w:r>
    </w:p>
    <w:p>
      <w:r>
        <w:rPr>
          <w:b/>
          <w:i w:val="0"/>
        </w:rPr>
        <w:t>预算含义。</w:t>
      </w:r>
      <w:r>
        <w:rPr>
          <w:b w:val="0"/>
          <w:i w:val="0"/>
        </w:rPr>
        <w:t>扩大 grader 前，先检查它是否能发现二元 tests 漏掉的错误，或者在正确解中稳定选出盲审者认可的改进。若“grader 分数更高”只反映更迎合评分风格，而独立验收没有收益，就不应继续用更多计算放大这种偏好。报告中 Pro 的 grader 成本占比 12.7% 说明该项值得核算，不能直接作为其他系统的预算比例。</w:t>
      </w:r>
    </w:p>
    <w:p>
      <w:r>
        <w:rPr>
          <w:b/>
          <w:i w:val="0"/>
        </w:rPr>
        <w:t>验证方法。</w:t>
      </w:r>
      <w:r>
        <w:rPr>
          <w:b w:val="0"/>
          <w:i w:val="0"/>
        </w:rPr>
        <w:t>对同一批固定轨迹比较 binary-only、增加错误修正、再增加质量排序三个层次；交换候选顺序、隐藏模型身份，并保留未给 grader 的独立检查。先用离线实验判断评分是否可信；只有进一步做固定总训练预算的对照，才能判断更多 grader 是否胜过更多 rollout。见</w:t>
      </w:r>
      <w:hyperlink r:id="rId43" w:history="1">
        <w:r>
          <w:rPr>
            <w:b w:val="0"/>
            <w:i w:val="0"/>
            <w:color w:val="245A81"/>
          </w:rPr>
          <w:t>实验 D</w:t>
        </w:r>
      </w:hyperlink>
      <w:r>
        <w:rPr>
          <w:b w:val="0"/>
          <w:i w:val="0"/>
        </w:rPr>
        <w:t>。</w:t>
      </w:r>
    </w:p>
    <w:p>
      <w:bookmarkStart w:id="44" w:name="mimo_38d4592b5b041b8dba"/>
      <w:pPr>
        <w:pStyle w:val="Heading2"/>
      </w:pPr>
      <w:r>
        <w:rPr>
          <w:b w:val="0"/>
          <w:i w:val="0"/>
        </w:rPr>
        <w:t>6.4 能力与效率应按实际预算比较</w:t>
      </w:r>
      <w:bookmarkEnd w:id="44"/>
    </w:p>
    <w:p>
      <w:r>
        <w:rPr>
          <w:b/>
          <w:i w:val="0"/>
        </w:rPr>
        <w:t>证据。</w:t>
      </w:r>
      <w:r>
        <w:rPr>
          <w:b w:val="0"/>
          <w:i w:val="0"/>
        </w:rPr>
        <w:t>Mixed RL 的 Figure 9 中，评测得分提升通常伴随更多 total tokens；GAR 的 code-only 消融则在不同配置下显示更稳定的长度变化。[M] §4.3.2、§5.3。Multi-harness 实验还表明，harness 是需要单独考察的变量，作者报告了 held-out harness 上的迁移。[M] §5.3、Figure 10。</w:t>
      </w:r>
    </w:p>
    <w:p>
      <w:r>
        <w:rPr>
          <w:b/>
          <w:i w:val="0"/>
        </w:rPr>
        <w:t>本文判断。</w:t>
      </w:r>
      <w:r>
        <w:rPr>
          <w:b w:val="0"/>
          <w:i w:val="0"/>
        </w:rPr>
        <w:t>一次评测成绩同时受到 policy、harness、工具、grader 和推理预算影响。增长的 token 消耗可能是有效探索，也可能是低效反复；单看成功率或平均长度都不足以区分。更有解释力的比较是在同一组任务上，考察初始与训练后 checkpoint 的</w:t>
      </w:r>
      <w:r>
        <w:rPr>
          <w:b/>
          <w:i w:val="0"/>
        </w:rPr>
        <w:t>成功率—实际成本曲线</w:t>
      </w:r>
      <w:r>
        <w:rPr>
          <w:b w:val="0"/>
          <w:i w:val="0"/>
        </w:rPr>
        <w:t>，并同时记录延迟。</w:t>
      </w:r>
    </w:p>
    <w:p>
      <w:r>
        <w:rPr>
          <w:b w:val="0"/>
          <w:i w:val="0"/>
        </w:rPr>
        <w:t>具体可以设置几档共同的生成 token、工具调用和墙钟上限，固定 attempts 与 harness，并统计实际消耗。若新策略在同一资源约束下更成功，说明在该约束内更有效；若同样成功只需更少成本，说明效率改善。若只有放宽预算后才出现优势，它仍可能对困难任务有价值，但需要按对应的预算使用。</w:t>
      </w:r>
    </w:p>
    <w:p>
      <w:r>
        <w:rPr>
          <w:b/>
          <w:i w:val="0"/>
        </w:rPr>
        <w:t>结果解释。</w:t>
      </w:r>
      <w:r>
        <w:rPr>
          <w:b w:val="0"/>
          <w:i w:val="0"/>
        </w:rPr>
        <w:t>公开记录提供了运行与故障证据，但 30 个 step 的曲线不足以识别各模块的独立贡献或最优算力分配。报告中环境和 grader 的构造、数据调整、配置与恢复仍有人工参与；现有材料支持受控训练过程中的策略改进，尚不足以证明一个自主更新任务和验收标准、持续可靠改进的通用 RSI 系统。</w:t>
      </w:r>
    </w:p>
    <w:p>
      <w:r>
        <w:rPr>
          <w:b/>
          <w:i w:val="0"/>
        </w:rPr>
        <w:t>验证方法。</w:t>
      </w:r>
      <w:r>
        <w:rPr>
          <w:b w:val="0"/>
          <w:i w:val="0"/>
        </w:rPr>
        <w:t>在同一评测集上对两个 checkpoint 使用相同 budget grid、固定 harness 与一个未参与训练的 harness；记录成功、超时、infra error、实际 token、工具调用和延迟。相同上限仍可能产生不同实际消耗，需在成本曲线上继续比较。若控制成本后优势不再出现，结论应收窄为“原预算配置下有增益，尚未证明固定成本下的效率提升”；若跨预算和 harness 都保持优势，才有更强的迁移证据。见</w:t>
      </w:r>
      <w:hyperlink r:id="rId44" w:history="1">
        <w:r>
          <w:rPr>
            <w:b w:val="0"/>
            <w:i w:val="0"/>
            <w:color w:val="245A81"/>
          </w:rPr>
          <w:t>实验 E</w:t>
        </w:r>
      </w:hyperlink>
      <w:r>
        <w:rPr>
          <w:b w:val="0"/>
          <w:i w:val="0"/>
        </w:rPr>
        <w:t>。</w:t>
      </w:r>
    </w:p>
    <w:p>
      <w:bookmarkStart w:id="45" w:name="mimo_ea98b311f85e39c126"/>
      <w:pPr>
        <w:pStyle w:val="Heading2"/>
      </w:pPr>
      <w:r>
        <w:rPr>
          <w:b w:val="0"/>
          <w:i w:val="0"/>
        </w:rPr>
        <w:t>6.5 过程行为应纳入发布回归</w:t>
      </w:r>
      <w:bookmarkEnd w:id="4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8"/>
        <w:gridCol w:w="3559"/>
        <w:gridCol w:w="4024"/>
      </w:tblGrid>
      <w:tr>
        <w:trPr>
          <w:cantSplit/>
          <w:tblHeader/>
        </w:trPr>
        <w:tc>
          <w:tcPr>
            <w:tcW w:type="dxa" w:w="2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工程判断</w:t>
            </w:r>
          </w:p>
        </w:tc>
        <w:tc>
          <w:tcPr>
            <w:tcW w:type="dxa" w:w="35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公开证据</w:t>
            </w:r>
          </w:p>
        </w:tc>
        <w:tc>
          <w:tcPr>
            <w:tcW w:type="dxa" w:w="40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对设计与验证的影响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环境可信与当前可学分开管理</w:t>
            </w:r>
          </w:p>
        </w:tc>
        <w:tc>
          <w:tcPr>
            <w:tcW w:type="dxa" w:w="35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公开环境与 recipe 已可核验，但 judge、共享文件、容器和渲染仍影响实际 reward</w:t>
            </w:r>
          </w:p>
        </w:tc>
        <w:tc>
          <w:tcPr>
            <w:tcW w:type="dxa" w:w="40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从抽象环境设计推进到固定资源版本的小批验收，优先区分任务失败与评分服务失败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调度会改变实际训练经验</w:t>
            </w:r>
          </w:p>
        </w:tc>
        <w:tc>
          <w:tcPr>
            <w:tcW w:type="dxa" w:w="35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GAGAR 披露整组就绪后才开始评分，评分本身可持续数百秒</w:t>
            </w:r>
          </w:p>
        </w:tc>
        <w:tc>
          <w:tcPr>
            <w:tcW w:type="dxa" w:w="40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在 source/harness 分布之外测组尾延迟与 grader 等待；不能把异步重叠直接当作消除了等待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Grader 的质量偏好需要独立验证</w:t>
            </w:r>
          </w:p>
        </w:tc>
        <w:tc>
          <w:tcPr>
            <w:tcW w:type="dxa" w:w="35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GAGAR 披露独立盲审、cap、重中心化和等价 reward 公式</w:t>
            </w:r>
          </w:p>
        </w:tc>
        <w:tc>
          <w:tcPr>
            <w:tcW w:type="dxa" w:w="40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把“有没有盲审”推进为“偏好是否迁移到真实维护效果”，同时验证 advantage 分支不变量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同预算比较能力与效率</w:t>
            </w:r>
          </w:p>
        </w:tc>
        <w:tc>
          <w:tcPr>
            <w:tcW w:type="dxa" w:w="35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发布后 API 原名替换模型；重复调用修复同时影响质量、延迟和上下文消耗</w:t>
            </w:r>
          </w:p>
        </w:tc>
        <w:tc>
          <w:tcPr>
            <w:tcW w:type="dxa" w:w="40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固定 checkpoint 或记录服务更新时间，增加过程行为回归，避免把版本漂移算成算法收益</w:t>
            </w:r>
          </w:p>
        </w:tc>
      </w:tr>
    </w:tbl>
    <w:p>
      <w:pPr>
        <w:spacing w:after="60" w:before="0" w:line="60" w:lineRule="exact"/>
      </w:pPr>
    </w:p>
    <w:p>
      <w:r>
        <w:rPr>
          <w:b/>
          <w:i w:val="0"/>
        </w:rPr>
        <w:t>本文建议将过程行为纳入模型发布回归。</w:t>
      </w:r>
      <w:r>
        <w:rPr>
          <w:b w:val="0"/>
          <w:i w:val="0"/>
        </w:rPr>
        <w:t>终局成功率与吞吐上升，仍可能伴随重复调用、错误重试或不愿停止。验收指标应区分正常并行、必要重试和无进展循环，并说明各指标覆盖不到什么。它们不宜简单压成一个“调用越少越好”的 reward；否则可能惩罚必要探索。这是基于所引证据的设计建议，验证入口为</w:t>
      </w:r>
      <w:hyperlink r:id="rId45" w:history="1">
        <w:r>
          <w:rPr>
            <w:b w:val="0"/>
            <w:i w:val="0"/>
            <w:color w:val="245A81"/>
          </w:rPr>
          <w:t>实验 F</w:t>
        </w:r>
      </w:hyperlink>
      <w:r>
        <w:rPr>
          <w:b w:val="0"/>
          <w:i w:val="0"/>
        </w:rPr>
        <w:t>。</w:t>
      </w:r>
    </w:p>
    <w:p>
      <w:bookmarkStart w:id="46" w:name="mimo_a102ae3e754357a351"/>
      <w:pPr>
        <w:pStyle w:val="Heading2"/>
      </w:pPr>
      <w:r>
        <w:rPr>
          <w:b w:val="0"/>
          <w:i w:val="0"/>
        </w:rPr>
        <w:t>6.6 工程投入的优先级</w:t>
      </w:r>
      <w:bookmarkEnd w:id="46"/>
    </w:p>
    <w:p>
      <w:r>
        <w:rPr>
          <w:b w:val="0"/>
          <w:i w:val="0"/>
        </w:rPr>
        <w:t>对尚未证明环境和数据路径可靠的小规模团队，建议依次确认：</w:t>
      </w:r>
      <w:r>
        <w:rPr>
          <w:b/>
          <w:i w:val="0"/>
        </w:rPr>
        <w:t>验收可信 → 经验选择符合意图 → 固定预算下有学习收益 → 扩大吞吐。</w:t>
      </w:r>
      <w:r>
        <w:rPr>
          <w:b w:val="0"/>
          <w:i w:val="0"/>
        </w:rPr>
        <w:t xml:space="preserve"> 如果这些前提已有证据且瓶颈明确在 GPU，kernel、缓存和并行优化就应提前；这不是所有系统通用的固定顺序。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625"/>
        <w:gridCol w:w="375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先确认什么</w:t>
            </w:r>
          </w:p>
        </w:tc>
        <w:tc>
          <w:tcPr>
            <w:tcW w:type="dxa" w:w="36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最小可观察产出</w:t>
            </w:r>
          </w:p>
        </w:tc>
        <w:tc>
          <w:tcPr>
            <w:tcW w:type="dxa" w:w="3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哪些结果会改变下一步选择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Reward 是否值得优化</w:t>
            </w:r>
          </w:p>
        </w:tc>
        <w:tc>
          <w:tcPr>
            <w:tcW w:type="dxa" w:w="36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合法替代解、错误解与环境故障的审核记录</w:t>
            </w:r>
          </w:p>
        </w:tc>
        <w:tc>
          <w:tcPr>
            <w:tcW w:type="dxa" w:w="3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已有大量误判时先修监督；若主要是缺少困难任务，则优先扩充覆盖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训练实际消费了什么</w:t>
            </w:r>
          </w:p>
        </w:tc>
        <w:tc>
          <w:tcPr>
            <w:tcW w:type="dxa" w:w="36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Source 及内部长度/harness 分布，恢复前后对照</w:t>
            </w:r>
          </w:p>
        </w:tc>
        <w:tc>
          <w:tcPr>
            <w:tcW w:type="dxa" w:w="3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偏差由故障或调度引起时先修路径；配比稳定后再研究目标是否合理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质量与效果是否来自同一目标</w:t>
            </w:r>
          </w:p>
        </w:tc>
        <w:tc>
          <w:tcPr>
            <w:tcW w:type="dxa" w:w="36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独立 grader 审核和预算受控的评测</w:t>
            </w:r>
          </w:p>
        </w:tc>
        <w:tc>
          <w:tcPr>
            <w:tcW w:type="dxa" w:w="3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仅代理分数变好时重审目标；实际效果可靠再判断扩算力收益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哪一段限制稳定供给</w:t>
            </w:r>
          </w:p>
        </w:tc>
        <w:tc>
          <w:tcPr>
            <w:tcW w:type="dxa" w:w="36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Rollout、grader、packing、training 的等待和峰值</w:t>
            </w:r>
          </w:p>
        </w:tc>
        <w:tc>
          <w:tcPr>
            <w:tcW w:type="dxa" w:w="3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按实际瓶颈扩容或优化，并复查它是否改变样本分布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这四条观点的共同落点是：</w:t>
      </w:r>
      <w:r>
        <w:rPr>
          <w:b/>
          <w:i w:val="0"/>
        </w:rPr>
        <w:t>把“这条经验为什么值得进入梯度”变成系统可以回答的问题。</w:t>
      </w:r>
      <w:r>
        <w:rPr>
          <w:b w:val="0"/>
          <w:i w:val="0"/>
        </w:rPr>
        <w:t xml:space="preserve"> 它需要可追踪的 task/env/verifier/harness 版本、行为策略记录、过滤原因与独立评测；这些记录本身不保证模型更强，但能使失败归因和下一轮投入更有依据。观点已沉淀到 </w:t>
      </w:r>
      <w:hyperlink r:id="rId9" w:history="1">
        <w:r>
          <w:rPr>
            <w:b w:val="0"/>
            <w:i w:val="0"/>
            <w:color w:val="245A81"/>
          </w:rPr>
          <w:t>Agentic RL</w:t>
        </w:r>
      </w:hyperlink>
      <w:r>
        <w:rPr>
          <w:b w:val="0"/>
          <w:i w:val="0"/>
        </w:rPr>
        <w:t xml:space="preserve"> 与 </w:t>
      </w:r>
      <w:hyperlink r:id="rId46" w:history="1">
        <w:r>
          <w:rPr>
            <w:b w:val="0"/>
            <w:i w:val="0"/>
            <w:color w:val="245A81"/>
          </w:rPr>
          <w:t>长期 insight</w:t>
        </w:r>
      </w:hyperlink>
      <w:r>
        <w:rPr>
          <w:b w:val="0"/>
          <w:i w:val="0"/>
        </w:rPr>
        <w:t>。</w:t>
      </w:r>
    </w:p>
    <w:p>
      <w:bookmarkStart w:id="47" w:name="mimo_dec5b802ca76eeff3a"/>
      <w:pPr>
        <w:pStyle w:val="Heading1"/>
      </w:pPr>
      <w:r>
        <w:rPr>
          <w:b w:val="0"/>
          <w:i w:val="0"/>
        </w:rPr>
        <w:t>7. 算法与基础设施的演进</w:t>
      </w:r>
      <w:bookmarkEnd w:id="47"/>
    </w:p>
    <w:p>
      <w:r>
        <w:rPr>
          <w:b w:val="0"/>
          <w:i w:val="0"/>
        </w:rPr>
        <w:t>本节将 V2.6 放入 MiMo 系列的公开研究历程，区分已有机制、后续扩展与尚缺乏验证的趋势。</w:t>
      </w:r>
    </w:p>
    <w:p>
      <w:r>
        <w:rPr>
          <w:b/>
          <w:i w:val="0"/>
        </w:rPr>
        <w:t>MiMo 的公开历程体现了训练管理对象的扩展：从推理回答，逐步涉及多模态输入、外部环境、整组评分、跨版本轨迹和发布后的行为。</w:t>
      </w:r>
      <w:r>
        <w:rPr>
          <w:b w:val="0"/>
          <w:i w:val="0"/>
        </w:rPr>
        <w:t xml:space="preserve"> 这是本文从公开材料归纳的主线，并非小米公布的内部路线图。</w:t>
      </w:r>
    </w:p>
    <w:p>
      <w:r>
        <w:rPr>
          <w:b w:val="0"/>
          <w:i w:val="0"/>
        </w:rPr>
        <w:t xml:space="preserve">本文梳理 </w:t>
      </w:r>
      <w:r>
        <w:rPr>
          <w:b/>
          <w:i w:val="0"/>
        </w:rPr>
        <w:t>2025 年早期 MiMo 工作至 2026 年 V2.6 发布与行为修复</w:t>
      </w:r>
      <w:r>
        <w:rPr>
          <w:b w:val="0"/>
          <w:i w:val="0"/>
        </w:rPr>
        <w:t>的公开历程；没有足够材料还原完整两年的内部研发。下面区分论文发表和产品发布，也不把同系列名称当作 checkpoint 的直接继承证明。</w:t>
      </w:r>
    </w:p>
    <w:p>
      <w:bookmarkStart w:id="48" w:name="mimo_ed90e8e965f920db02"/>
      <w:pPr>
        <w:pStyle w:val="Heading2"/>
      </w:pPr>
      <w:r>
        <w:rPr>
          <w:b w:val="0"/>
          <w:i w:val="0"/>
        </w:rPr>
        <w:t>7.1 公开历程与机制变化</w:t>
      </w:r>
      <w:bookmarkEnd w:id="4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7"/>
        <w:gridCol w:w="2664"/>
        <w:gridCol w:w="2661"/>
        <w:gridCol w:w="2049"/>
      </w:tblGrid>
      <w:tr>
        <w:trPr>
          <w:cantSplit/>
          <w:tblHeader/>
        </w:trPr>
        <w:tc>
          <w:tcPr>
            <w:tcW w:type="dxa" w:w="23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时间与一手来源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算法 / 学习问题的变化</w:t>
            </w:r>
          </w:p>
        </w:tc>
        <w:tc>
          <w:tcPr>
            <w:tcW w:type="dxa" w:w="26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已披露的 infra 回应</w:t>
            </w:r>
          </w:p>
        </w:tc>
        <w:tc>
          <w:tcPr>
            <w:tcW w:type="dxa" w:w="20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对理解 V2.6 的意义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2025-05-12，MiMo-7B 论文首发</w:t>
            </w:r>
            <w:r>
              <w:rPr>
                <w:b w:val="0"/>
                <w:i w:val="0"/>
                <w:sz w:val="19"/>
              </w:rPr>
              <w:t>；本文读 6 月 5 日 v2，</w:t>
            </w:r>
            <w:hyperlink r:id="rId47" w:history="1">
              <w:r>
                <w:rPr>
                  <w:b w:val="0"/>
                  <w:i w:val="0"/>
                  <w:color w:val="245A81"/>
                </w:rPr>
                <w:t>§2–3</w:t>
              </w:r>
            </w:hyperlink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从 pretraining 增加推理数据与 MTP，到数学、代码的可验证 RL；dynamic sampling 筛掉无组内区分度的样本</w:t>
            </w:r>
          </w:p>
        </w:tc>
        <w:tc>
          <w:tcPr>
            <w:tcW w:type="dxa" w:w="26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基于 verl / vLLM 的 Seamless Rollout Engine，连续补充任务、异步计算 reward、受约束地提前终止</w:t>
            </w:r>
          </w:p>
        </w:tc>
        <w:tc>
          <w:tcPr>
            <w:tcW w:type="dxa" w:w="20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“过滤后怎样收齐有效 batch”与“快完成者是否被偏爱”从早期就存在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2025-06-04，MiMo-VL 论文</w:t>
            </w:r>
            <w:r>
              <w:rPr>
                <w:b w:val="0"/>
                <w:i w:val="0"/>
                <w:sz w:val="19"/>
              </w:rPr>
              <w:t>，</w:t>
            </w:r>
            <w:hyperlink r:id="rId48" w:history="1">
              <w:r>
                <w:rPr>
                  <w:b w:val="0"/>
                  <w:i w:val="0"/>
                  <w:color w:val="245A81"/>
                </w:rPr>
                <w:t>§3.3、§5.3</w:t>
              </w:r>
            </w:hyperlink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MORL 混合视觉理解、推理和 grounding；作者观察到任务间干扰，并把相反的回答长度趋势列为可能原因之一</w:t>
            </w:r>
          </w:p>
        </w:tc>
        <w:tc>
          <w:tcPr>
            <w:tcW w:type="dxa" w:w="26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Reward-as-a-Service 按任务路由评分，reward model 独立 HTTP 服务化</w:t>
            </w:r>
          </w:p>
        </w:tc>
        <w:tc>
          <w:tcPr>
            <w:tcW w:type="dxa" w:w="20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多源 reward 统一接口不等于多任务优化目标已经协调好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2025 年并行能力线</w:t>
            </w:r>
            <w:r>
              <w:rPr>
                <w:b w:val="0"/>
                <w:i w:val="0"/>
                <w:sz w:val="19"/>
              </w:rPr>
              <w:t xml:space="preserve">：11 月 20 日 </w:t>
            </w:r>
            <w:hyperlink r:id="rId49" w:history="1">
              <w:r>
                <w:rPr>
                  <w:b w:val="0"/>
                  <w:i w:val="0"/>
                  <w:color w:val="245A81"/>
                </w:rPr>
                <w:t>MiMo-Embodied</w:t>
              </w:r>
            </w:hyperlink>
            <w:r>
              <w:rPr>
                <w:b w:val="0"/>
                <w:i w:val="0"/>
                <w:sz w:val="19"/>
              </w:rPr>
              <w:t xml:space="preserve">，12 月 29 日 </w:t>
            </w:r>
            <w:hyperlink r:id="rId50" w:history="1">
              <w:r>
                <w:rPr>
                  <w:b w:val="0"/>
                  <w:i w:val="0"/>
                  <w:color w:val="245A81"/>
                </w:rPr>
                <w:t>MiMo-Audio</w:t>
              </w:r>
            </w:hyperlink>
            <w:r>
              <w:rPr>
                <w:b w:val="0"/>
                <w:i w:val="0"/>
                <w:sz w:val="19"/>
              </w:rPr>
              <w:t>论文首发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前者研究驾驶与具身任务的跨域学习；后者研究音频 next-token pretraining 的 few-shot 泛化</w:t>
            </w:r>
          </w:p>
        </w:tc>
        <w:tc>
          <w:tcPr>
            <w:tcW w:type="dxa" w:w="26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本文仅依据元数据和摘要，不据此补写其集群或部署实现</w:t>
            </w:r>
          </w:p>
        </w:tc>
        <w:tc>
          <w:tcPr>
            <w:tcW w:type="dxa" w:w="20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为理解家族能力扩展提供背景；不据此断言它们的权重直接合并进 V2.6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2025-12-16，V2-Flash 发布；2026-01-06 论文首发</w:t>
            </w:r>
            <w:r>
              <w:rPr>
                <w:b w:val="0"/>
                <w:i w:val="0"/>
                <w:sz w:val="19"/>
              </w:rPr>
              <w:t>，</w:t>
            </w:r>
            <w:hyperlink r:id="rId51" w:history="1">
              <w:r>
                <w:rPr>
                  <w:b w:val="0"/>
                  <w:i w:val="0"/>
                  <w:color w:val="245A81"/>
                </w:rPr>
                <w:t>发布记录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r:id="rId52" w:history="1">
              <w:r>
                <w:rPr>
                  <w:b w:val="0"/>
                  <w:i w:val="0"/>
                  <w:color w:val="245A81"/>
                </w:rPr>
                <w:t>报告 §4.1、§4.6</w:t>
              </w:r>
            </w:hyperlink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稀疏 MoE、hybrid attention；领域 teacher 通过 MOPD 向统一 student 提供 token 级监督</w:t>
            </w:r>
          </w:p>
        </w:tc>
        <w:tc>
          <w:tcPr>
            <w:tcW w:type="dxa" w:w="26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SGLang + Megatron-LM；R3、sequence 级 Data Scheduler、partial rollout、Toolbox / Tool Manager</w:t>
            </w:r>
          </w:p>
        </w:tc>
        <w:tc>
          <w:tcPr>
            <w:tcW w:type="dxa" w:w="20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Agent 环境、工具资源治理与训推一致性已有前身，不能算作 V2.6 首次出现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2026-03-18 / 04-23，V2-Pro、Omni → V2.5 系列发布</w:t>
            </w:r>
            <w:r>
              <w:rPr>
                <w:b w:val="0"/>
                <w:i w:val="0"/>
                <w:sz w:val="19"/>
              </w:rPr>
              <w:t>，</w:t>
            </w:r>
            <w:hyperlink r:id="rId51" w:history="1">
              <w:r>
                <w:rPr>
                  <w:b w:val="0"/>
                  <w:i w:val="0"/>
                  <w:color w:val="245A81"/>
                </w:rPr>
                <w:t>官方更新记录</w:t>
              </w:r>
            </w:hyperlink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产品路线扩到更大规模、长上下文及全模态 Agent；V2-Pro 公布 1T / 42B、1M context，V2.5 继续扩展多模态长程交互</w:t>
            </w:r>
          </w:p>
        </w:tc>
        <w:tc>
          <w:tcPr>
            <w:tcW w:type="dxa" w:w="26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发布页可确认能力规格，不能确认完整训练拓扑、并行配方或独立收益</w:t>
            </w:r>
          </w:p>
        </w:tc>
        <w:tc>
          <w:tcPr>
            <w:tcW w:type="dxa" w:w="20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这是能力范围的路标；上下文上限本身不证明长程任务可靠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2026-06-08，V2.5-Pro-UltraSpeed</w:t>
            </w:r>
            <w:r>
              <w:rPr>
                <w:b w:val="0"/>
                <w:i w:val="0"/>
                <w:sz w:val="19"/>
              </w:rPr>
              <w:t>，</w:t>
            </w:r>
            <w:hyperlink r:id="rId53" w:history="1">
              <w:r>
                <w:rPr>
                  <w:b w:val="0"/>
                  <w:i w:val="0"/>
                  <w:color w:val="245A81"/>
                </w:rPr>
                <w:t>MiMo × TileRT</w:t>
              </w:r>
            </w:hyperlink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MoE expert FP4 QAT、DFlash 推测解码与系统共同设计</w:t>
            </w:r>
          </w:p>
        </w:tc>
        <w:tc>
          <w:tcPr>
            <w:tcW w:type="dxa" w:w="26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Persistent engine kernel、warp specialization；厂商报告单个 8-GPU 节点达到 1000+ tokens/s decode</w:t>
            </w:r>
          </w:p>
        </w:tc>
        <w:tc>
          <w:tcPr>
            <w:tcW w:type="dxa" w:w="20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一条独立的推理系统演进线；不能换算成 RL step 加速或一般部署成本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2026-09，V2.6、GAGAR 与行为修复</w:t>
            </w:r>
            <w:r>
              <w:rPr>
                <w:b w:val="0"/>
                <w:i w:val="0"/>
                <w:sz w:val="19"/>
              </w:rPr>
              <w:t>，[M] §4–6、[G]、[B]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从环境验收到成功解排序，再到 mixed RL、MOPD2 与专门 teacher 修复</w:t>
            </w:r>
          </w:p>
        </w:tc>
        <w:tc>
          <w:tcPr>
            <w:tcW w:type="dxa" w:w="26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Sample Mixer、context / trajectory 状态管理、低精度与采样路径对齐、发布回归</w:t>
            </w:r>
          </w:p>
        </w:tc>
        <w:tc>
          <w:tcPr>
            <w:tcW w:type="dxa" w:w="20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更完整地暴露“经验如何产生、被接受、进入训练，再交付用户”的系统边界</w:t>
            </w:r>
          </w:p>
        </w:tc>
      </w:tr>
    </w:tbl>
    <w:p>
      <w:pPr>
        <w:spacing w:after="60" w:before="0" w:line="60" w:lineRule="exact"/>
      </w:pPr>
    </w:p>
    <w:p>
      <w:bookmarkStart w:id="49" w:name="mimo_b3fc375734db9e450a"/>
      <w:pPr>
        <w:pStyle w:val="Heading3"/>
      </w:pPr>
      <w:r>
        <w:rPr>
          <w:b w:val="0"/>
          <w:i w:val="0"/>
        </w:rPr>
        <w:t>论文身份与核验范围：避免把产品日、论文日和修订日混在一起</w:t>
      </w:r>
      <w:bookmarkEnd w:id="4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5"/>
        <w:gridCol w:w="4763"/>
        <w:gridCol w:w="3384"/>
      </w:tblGrid>
      <w:tr>
        <w:trPr>
          <w:cantSplit/>
          <w:tblHeader/>
        </w:trPr>
        <w:tc>
          <w:tcPr>
            <w:tcW w:type="dxa" w:w="16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简称</w:t>
            </w:r>
          </w:p>
        </w:tc>
        <w:tc>
          <w:tcPr>
            <w:tcW w:type="dxa" w:w="47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核验过的论文标题与署名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首次提交 / 引用版本</w:t>
            </w:r>
          </w:p>
        </w:tc>
      </w:tr>
      <w:tr>
        <w:trPr>
          <w:cantSplit/>
        </w:trPr>
        <w:tc>
          <w:tcPr>
            <w:tcW w:type="dxa" w:w="16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MiMo-7B</w:t>
            </w:r>
          </w:p>
        </w:tc>
        <w:tc>
          <w:tcPr>
            <w:tcW w:type="dxa" w:w="47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/>
                <w:sz w:val="19"/>
              </w:rPr>
              <w:t>MiMo: Unlocking the Reasoning Potential of Language Model -- From Pretraining to Posttraining</w:t>
            </w:r>
            <w:r>
              <w:rPr>
                <w:b w:val="0"/>
                <w:i w:val="0"/>
                <w:sz w:val="19"/>
              </w:rPr>
              <w:t>；LLM-Core Xiaomi，Bingquan Xia 等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2025-05-12 / v2（2025-06-05），读方法与系统章节</w:t>
            </w:r>
          </w:p>
        </w:tc>
      </w:tr>
      <w:tr>
        <w:trPr>
          <w:cantSplit/>
        </w:trPr>
        <w:tc>
          <w:tcPr>
            <w:tcW w:type="dxa" w:w="16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MiMo-VL</w:t>
            </w:r>
          </w:p>
        </w:tc>
        <w:tc>
          <w:tcPr>
            <w:tcW w:type="dxa" w:w="47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/>
                <w:sz w:val="19"/>
              </w:rPr>
              <w:t>MiMo-VL Technical Report</w:t>
            </w:r>
            <w:r>
              <w:rPr>
                <w:b w:val="0"/>
                <w:i w:val="0"/>
                <w:sz w:val="19"/>
              </w:rPr>
              <w:t>；Xiaomi LLM-Core Team，Zihao Yue 等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2025-06-04 / v1，读混合 RL、reward 服务与干扰分析</w:t>
            </w:r>
          </w:p>
        </w:tc>
      </w:tr>
      <w:tr>
        <w:trPr>
          <w:cantSplit/>
        </w:trPr>
        <w:tc>
          <w:tcPr>
            <w:tcW w:type="dxa" w:w="16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MiMo-Embodied</w:t>
            </w:r>
          </w:p>
        </w:tc>
        <w:tc>
          <w:tcPr>
            <w:tcW w:type="dxa" w:w="47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/>
                <w:sz w:val="19"/>
              </w:rPr>
              <w:t>MiMo-Embodied: X-Embodied Foundation Model Technical Report</w:t>
            </w:r>
            <w:r>
              <w:rPr>
                <w:b w:val="0"/>
                <w:i w:val="0"/>
                <w:sz w:val="19"/>
              </w:rPr>
              <w:t>；Xiaoshuai Hao、Lei Zhou 等 44 位作者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2025-11-20 / 当前摘要页含 v2（2026-04-28）；仅背景核验</w:t>
            </w:r>
          </w:p>
        </w:tc>
      </w:tr>
      <w:tr>
        <w:trPr>
          <w:cantSplit/>
        </w:trPr>
        <w:tc>
          <w:tcPr>
            <w:tcW w:type="dxa" w:w="16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MiMo-Audio</w:t>
            </w:r>
          </w:p>
        </w:tc>
        <w:tc>
          <w:tcPr>
            <w:tcW w:type="dxa" w:w="47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/>
                <w:sz w:val="19"/>
              </w:rPr>
              <w:t>MiMo-Audio: Audio Language Models are Few-Shot Learners</w:t>
            </w:r>
            <w:r>
              <w:rPr>
                <w:b w:val="0"/>
                <w:i w:val="0"/>
                <w:sz w:val="19"/>
              </w:rPr>
              <w:t>；Xiaomi LLM-Core Team，Dong Zhang 等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2025-12-29 / v1；仅背景核验，不能将论文日期当作首次模型发布日期</w:t>
            </w:r>
          </w:p>
        </w:tc>
      </w:tr>
      <w:tr>
        <w:trPr>
          <w:cantSplit/>
        </w:trPr>
        <w:tc>
          <w:tcPr>
            <w:tcW w:type="dxa" w:w="16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V2-Flash</w:t>
            </w:r>
          </w:p>
        </w:tc>
        <w:tc>
          <w:tcPr>
            <w:tcW w:type="dxa" w:w="476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/>
                <w:sz w:val="19"/>
              </w:rPr>
              <w:t>MiMo-V2-Flash Technical Report</w:t>
            </w:r>
            <w:r>
              <w:rPr>
                <w:b w:val="0"/>
                <w:i w:val="0"/>
                <w:sz w:val="19"/>
              </w:rPr>
              <w:t>；Xiaomi LLM-Core Team，Bangjun Xiao 等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2026-01-06 / v2（2026-01-08），读架构、MOPD 与 RL 系统章节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完整 citation metadata、抓取时间和内容哈希见</w:t>
      </w:r>
      <w:hyperlink r:id="rId54" w:history="1">
        <w:r>
          <w:rPr>
            <w:b w:val="0"/>
            <w:i w:val="0"/>
            <w:color w:val="245A81"/>
          </w:rPr>
          <w:t>演进来源快照</w:t>
        </w:r>
      </w:hyperlink>
      <w:r>
        <w:rPr>
          <w:b w:val="0"/>
          <w:i w:val="0"/>
        </w:rPr>
        <w:t xml:space="preserve">。历史补录分别归入 </w:t>
      </w:r>
      <w:hyperlink r:id="rId55" w:history="1">
        <w:r>
          <w:rPr>
            <w:b w:val="0"/>
            <w:i w:val="0"/>
            <w:color w:val="245A81"/>
          </w:rPr>
          <w:t>2025-05</w:t>
        </w:r>
      </w:hyperlink>
      <w:r>
        <w:rPr>
          <w:b w:val="0"/>
          <w:i w:val="0"/>
        </w:rPr>
        <w:t>、</w:t>
      </w:r>
      <w:hyperlink r:id="rId56" w:history="1">
        <w:r>
          <w:rPr>
            <w:b w:val="0"/>
            <w:i w:val="0"/>
            <w:color w:val="245A81"/>
          </w:rPr>
          <w:t>2025-06</w:t>
        </w:r>
      </w:hyperlink>
      <w:r>
        <w:rPr>
          <w:b w:val="0"/>
          <w:i w:val="0"/>
        </w:rPr>
        <w:t>、</w:t>
      </w:r>
      <w:hyperlink r:id="rId57" w:history="1">
        <w:r>
          <w:rPr>
            <w:b w:val="0"/>
            <w:i w:val="0"/>
            <w:color w:val="245A81"/>
          </w:rPr>
          <w:t>2025-11</w:t>
        </w:r>
      </w:hyperlink>
      <w:r>
        <w:rPr>
          <w:b w:val="0"/>
          <w:i w:val="0"/>
        </w:rPr>
        <w:t>、</w:t>
      </w:r>
      <w:hyperlink r:id="rId58" w:history="1">
        <w:r>
          <w:rPr>
            <w:b w:val="0"/>
            <w:i w:val="0"/>
            <w:color w:val="245A81"/>
          </w:rPr>
          <w:t>2025-12</w:t>
        </w:r>
      </w:hyperlink>
      <w:r>
        <w:rPr>
          <w:b w:val="0"/>
          <w:i w:val="0"/>
        </w:rPr>
        <w:t>、</w:t>
      </w:r>
      <w:hyperlink r:id="rId59" w:history="1">
        <w:r>
          <w:rPr>
            <w:b w:val="0"/>
            <w:i w:val="0"/>
            <w:color w:val="245A81"/>
          </w:rPr>
          <w:t>2026-01</w:t>
        </w:r>
      </w:hyperlink>
      <w:r>
        <w:rPr>
          <w:b w:val="0"/>
          <w:i w:val="0"/>
        </w:rPr>
        <w:t>、</w:t>
      </w:r>
      <w:hyperlink r:id="rId60" w:history="1">
        <w:r>
          <w:rPr>
            <w:b w:val="0"/>
            <w:i w:val="0"/>
            <w:color w:val="245A81"/>
          </w:rPr>
          <w:t>2026-06</w:t>
        </w:r>
      </w:hyperlink>
      <w:r>
        <w:rPr>
          <w:b w:val="0"/>
          <w:i w:val="0"/>
        </w:rPr>
        <w:t>。</w:t>
      </w:r>
    </w:p>
    <w:p>
      <w:bookmarkStart w:id="50" w:name="mimo_2bdbdaf5019e3aa8bb"/>
      <w:pPr>
        <w:pStyle w:val="Heading2"/>
      </w:pPr>
      <w:r>
        <w:rPr>
          <w:b w:val="0"/>
          <w:i w:val="0"/>
        </w:rPr>
        <w:t>7.2 从回答长尾到有状态的任务生命周期</w:t>
      </w:r>
      <w:bookmarkEnd w:id="50"/>
    </w:p>
    <w:p>
      <w:r>
        <w:rPr>
          <w:b w:val="0"/>
          <w:i w:val="0"/>
        </w:rPr>
        <w:t xml:space="preserve">MiMo-7B 的 Seamless Rollout Engine 已经明确防范一种偏差：有效样本够数就立刻杀掉所有未完成任务，会系统性压掉长回答。它采用按启动顺序约束的选择与终止条件。这里的异步 reward </w:t>
      </w:r>
      <w:r>
        <w:rPr>
          <w:b/>
          <w:i w:val="0"/>
        </w:rPr>
        <w:t>不等于</w:t>
      </w:r>
      <w:r>
        <w:rPr>
          <w:b w:val="0"/>
          <w:i w:val="0"/>
        </w:rPr>
        <w:t>完全异步 policy 更新。</w:t>
      </w:r>
      <w:hyperlink r:id="rId61" w:history="1">
        <w:r>
          <w:rPr>
            <w:b w:val="0"/>
            <w:i w:val="0"/>
            <w:color w:val="245A81"/>
          </w:rPr>
          <w:t>7B §3.4.1</w:t>
        </w:r>
      </w:hyperlink>
    </w:p>
    <w:p>
      <w:r>
        <w:rPr>
          <w:b w:val="0"/>
          <w:i w:val="0"/>
        </w:rPr>
        <w:t>V2-Flash 的报告明确说 Data Scheduler 扩展自 Seamless Rollout Engine；V2.6 又披露更复杂的 mixed-task 调度与状态管理。只有前一段有直接的继承表述；后一段应理解为公开机制的对照，不能据此断言内部代码原封不动沿用。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39"/>
        <w:gridCol w:w="3270"/>
        <w:gridCol w:w="4441"/>
      </w:tblGrid>
      <w:tr>
        <w:trPr>
          <w:cantSplit/>
          <w:tblHeader/>
        </w:trPr>
        <w:tc>
          <w:tcPr>
            <w:tcW w:type="dxa" w:w="20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管理对象</w:t>
            </w:r>
          </w:p>
        </w:tc>
        <w:tc>
          <w:tcPr>
            <w:tcW w:type="dxa" w:w="32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系统必须回答的问题</w:t>
            </w:r>
          </w:p>
        </w:tc>
        <w:tc>
          <w:tcPr>
            <w:tcW w:type="dxa" w:w="44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本文建议保留的证据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单条回答</w:t>
            </w:r>
          </w:p>
        </w:tc>
        <w:tc>
          <w:tcPr>
            <w:tcW w:type="dxa" w:w="32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为什么补采、保留或终止这条回答？</w:t>
            </w:r>
          </w:p>
        </w:tc>
        <w:tc>
          <w:tcPr>
            <w:tcW w:type="dxa" w:w="44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提交顺序、完成顺序、过滤原因、实际消费集合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多轮工具任务</w:t>
            </w:r>
          </w:p>
        </w:tc>
        <w:tc>
          <w:tcPr>
            <w:tcW w:type="dxa" w:w="32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GPU 暂停生成时，环境和上下文由谁保管？</w:t>
            </w:r>
          </w:p>
        </w:tc>
        <w:tc>
          <w:tcPr>
            <w:tcW w:type="dxa" w:w="44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工具等待、环境 reset、KV 生命周期、超时和重试归属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跨 step 轨迹与整组评分</w:t>
            </w:r>
          </w:p>
        </w:tc>
        <w:tc>
          <w:tcPr>
            <w:tcW w:type="dxa" w:w="32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使用了哪个行为策略，何时达到组评分与训练准入条件？</w:t>
            </w:r>
          </w:p>
        </w:tc>
        <w:tc>
          <w:tcPr>
            <w:tcW w:type="dxa" w:w="44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分段 policy version、原始 logprob、group 完整性、grader 版本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恢复后的训练流</w:t>
            </w:r>
          </w:p>
        </w:tc>
        <w:tc>
          <w:tcPr>
            <w:tcW w:type="dxa" w:w="32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故障前后，实际学习的数据分布是否一致？</w:t>
            </w:r>
          </w:p>
        </w:tc>
        <w:tc>
          <w:tcPr>
            <w:tcW w:type="dxa" w:w="44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Source / harness / 长度分层的 submitted → accepted → consumed 对照</w:t>
            </w:r>
          </w:p>
        </w:tc>
      </w:tr>
    </w:tbl>
    <w:p>
      <w:pPr>
        <w:spacing w:after="60" w:before="0" w:line="60" w:lineRule="exact"/>
      </w:pPr>
    </w:p>
    <w:p>
      <w:r>
        <w:rPr>
          <w:b/>
          <w:i w:val="0"/>
        </w:rPr>
        <w:t>本文推断：Agentic RL 调度接口需要显式表达经验的训练准入条件及适用的策略版本。</w:t>
      </w:r>
      <w:r>
        <w:rPr>
          <w:b w:val="0"/>
          <w:i w:val="0"/>
        </w:rPr>
        <w:t xml:space="preserve"> 这不是要求 scheduler 自己决定算法，而是要求算法约束成为明确的接口。单纯把 tool call 包进异步函数，没有解决跨版本、组完整性和恢复后的选择问题。相关机制在后文 </w:t>
      </w:r>
      <w:hyperlink w:anchor="mimo_8a4d159b824229d8cb" w:history="1">
        <w:r>
          <w:rPr>
            <w:b w:val="0"/>
            <w:i w:val="0"/>
            <w:color w:val="245A81"/>
          </w:rPr>
          <w:t>Runtime</w:t>
        </w:r>
      </w:hyperlink>
      <w:r>
        <w:rPr>
          <w:b w:val="0"/>
          <w:i w:val="0"/>
        </w:rPr>
        <w:t xml:space="preserve"> 与 </w:t>
      </w:r>
      <w:hyperlink w:anchor="mimo_9730d0bb4bb7374acf" w:history="1">
        <w:r>
          <w:rPr>
            <w:b w:val="0"/>
            <w:i w:val="0"/>
            <w:color w:val="245A81"/>
          </w:rPr>
          <w:t>Sample Mixer</w:t>
        </w:r>
      </w:hyperlink>
      <w:r>
        <w:rPr>
          <w:b w:val="0"/>
          <w:i w:val="0"/>
        </w:rPr>
        <w:t>展开。</w:t>
      </w:r>
    </w:p>
    <w:p>
      <w:bookmarkStart w:id="51" w:name="mimo_dfa8a3332dd0c2802f"/>
      <w:pPr>
        <w:pStyle w:val="Heading2"/>
      </w:pPr>
      <w:r>
        <w:rPr>
          <w:b w:val="0"/>
          <w:i w:val="0"/>
        </w:rPr>
        <w:t>7.3 混合 RL、MOPD 与 MOPD2 的互补关系</w:t>
      </w:r>
      <w:bookmarkEnd w:id="51"/>
    </w:p>
    <w:p>
      <w:r>
        <w:rPr>
          <w:b w:val="0"/>
          <w:i w:val="0"/>
        </w:rPr>
        <w:t>MiMo-VL 提出的任务干扰问题，到 V2-Flash 的领域 teacher 整合，再到 V2.6 的 mixed RL + MOPD2，不能读成一个方法被下一个方法彻底替代。它们分担不同职责：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3474"/>
        <w:gridCol w:w="4279"/>
      </w:tblGrid>
      <w:tr>
        <w:trPr>
          <w:cantSplit/>
          <w:tblHeader/>
        </w:trPr>
        <w:tc>
          <w:tcPr>
            <w:tcW w:type="dxa" w:w="19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方法在这条研究线中的角色</w:t>
            </w:r>
          </w:p>
        </w:tc>
        <w:tc>
          <w:tcPr>
            <w:tcW w:type="dxa" w:w="3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主要解决什么</w:t>
            </w:r>
          </w:p>
        </w:tc>
        <w:tc>
          <w:tcPr>
            <w:tcW w:type="dxa" w:w="4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新增的系统责任与边界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混合 RL</w:t>
            </w:r>
          </w:p>
        </w:tc>
        <w:tc>
          <w:tcPr>
            <w:tcW w:type="dxa" w:w="3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多领域共同参与策略更新，在真实环境反馈下学习</w:t>
            </w:r>
          </w:p>
        </w:tc>
        <w:tc>
          <w:tcPr>
            <w:tcW w:type="dxa" w:w="4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维持实际消费配比、reward 语义和轨迹正确性；资源配额平衡不证明梯度冲突消失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MOPD</w:t>
            </w:r>
          </w:p>
        </w:tc>
        <w:tc>
          <w:tcPr>
            <w:tcW w:type="dxa" w:w="3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把领域 teacher 的能力通过 student 自采样的轨迹整合回来</w:t>
            </w:r>
          </w:p>
        </w:tc>
        <w:tc>
          <w:tcPr>
            <w:tcW w:type="dxa" w:w="4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Teacher 路由、同 prefix 评分、token / mask 对齐与 scoring 成本；teacher 的偏好仍可能不合适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V2.6 MOPD2</w:t>
            </w:r>
          </w:p>
        </w:tc>
        <w:tc>
          <w:tcPr>
            <w:tcW w:type="dxa" w:w="3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同时使用完整 student rollout 和来自 teacher / SFT 的历史 prefix，扩大能力覆盖</w:t>
            </w:r>
          </w:p>
        </w:tc>
        <w:tc>
          <w:tcPr>
            <w:tcW w:type="dxa" w:w="4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必须区分历史 prefix 来源与新生成 turn；固定历史能减少重跑交互，但覆盖不到所有 student 自主偏离后的状态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发布后的专门 teacher 修复</w:t>
            </w:r>
          </w:p>
        </w:tc>
        <w:tc>
          <w:tcPr>
            <w:tcW w:type="dxa" w:w="3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针对已定位的行为缺陷提供集中监督，再合入主模型</w:t>
            </w:r>
          </w:p>
        </w:tc>
        <w:tc>
          <w:tcPr>
            <w:tcW w:type="dxa" w:w="42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修复验收必须覆盖学生完整任务、其他能力与实际成本，不能只看 teacher 指标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MOPD2 的一个关键细节是：</w:t>
      </w:r>
      <w:r>
        <w:rPr>
          <w:b/>
          <w:i w:val="0"/>
        </w:rPr>
        <w:t>SFT trajectory 提供历史上下文，student 仍生成新的 continuation</w:t>
      </w:r>
      <w:r>
        <w:rPr>
          <w:b w:val="0"/>
          <w:i w:val="0"/>
        </w:rPr>
        <w:t>；它不是把原答案原样重放作 SFT。[M] §5.6、Figure 13。多轮轨迹可拆成多个完整历史 prefix，各自启动一个 student turn；这是改变训练访问的状态分布，也改变环境交互成本。它不能仅凭名称中的 on-policy 就被描述为完整自主交互始终 on-policy。</w:t>
      </w:r>
    </w:p>
    <w:p>
      <w:r>
        <w:rPr>
          <w:b/>
          <w:i w:val="0"/>
        </w:rPr>
        <w:t>本文将 MOPD 理解为能力整合与修复接口，其价值取决于 teacher 能否在目标状态上提供有效的增量监督。</w:t>
      </w:r>
      <w:r>
        <w:rPr>
          <w:b w:val="0"/>
          <w:i w:val="0"/>
        </w:rPr>
        <w:t xml:space="preserve"> 如果瓶颈是 verifier 不可信、环境无法 reset，换成蒸馏并不会自动修好；如果缺陷已经定位、专门 teacher 更容易训练，定向修复值得先做小规模对照。详见 </w:t>
      </w:r>
      <w:hyperlink r:id="rId62" w:history="1">
        <w:r>
          <w:rPr>
            <w:b w:val="0"/>
            <w:i w:val="0"/>
            <w:color w:val="245A81"/>
          </w:rPr>
          <w:t>MOPD 专题</w:t>
        </w:r>
      </w:hyperlink>
      <w:r>
        <w:rPr>
          <w:b w:val="0"/>
          <w:i w:val="0"/>
        </w:rPr>
        <w:t>和</w:t>
      </w:r>
      <w:hyperlink w:anchor="mimo_60b3a2df10d3302963" w:history="1">
        <w:r>
          <w:rPr>
            <w:b w:val="0"/>
            <w:i w:val="0"/>
            <w:color w:val="245A81"/>
          </w:rPr>
          <w:t>发布后修复</w:t>
        </w:r>
      </w:hyperlink>
      <w:r>
        <w:rPr>
          <w:b w:val="0"/>
          <w:i w:val="0"/>
        </w:rPr>
        <w:t>。</w:t>
      </w:r>
    </w:p>
    <w:p>
      <w:bookmarkStart w:id="52" w:name="mimo_c69c9591cf2f431e1e"/>
      <w:pPr>
        <w:pStyle w:val="Heading2"/>
      </w:pPr>
      <w:r>
        <w:rPr>
          <w:b w:val="0"/>
          <w:i w:val="0"/>
        </w:rPr>
        <w:t>7.4 多模态任务的验收边界</w:t>
      </w:r>
      <w:bookmarkEnd w:id="52"/>
    </w:p>
    <w:p>
      <w:r>
        <w:rPr>
          <w:b w:val="0"/>
          <w:i w:val="0"/>
        </w:rPr>
        <w:t>V2-Flash 已披露自动环境搭建和多类 Agent 任务。因此，CodeMidas / V2.6 值得关注的增量是</w:t>
      </w:r>
      <w:r>
        <w:rPr>
          <w:b/>
          <w:i w:val="0"/>
        </w:rPr>
        <w:t>公开材料更细地解释环境为何可信、何时可学，以及过测后怎样比较质量</w:t>
      </w:r>
      <w:r>
        <w:rPr>
          <w:b w:val="0"/>
          <w:i w:val="0"/>
        </w:rPr>
        <w:t>。不能拿不同版本的任务总数推导环境供给增长或退步：源池、过滤口径、开放子集和训练使用方式都不同。</w:t>
      </w:r>
    </w:p>
    <w:p>
      <w:r>
        <w:rPr>
          <w:b w:val="0"/>
          <w:i w:val="0"/>
        </w:rPr>
        <w:t>多模态还引入另一种边界：截图、音频、工具返回和生成 action 不属于同一种 token 成本，reward 也未必能由一次字符串匹配得到。下面是本文建议的核验视角，并非声称小米已公开全部实现：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8"/>
        <w:gridCol w:w="2590"/>
        <w:gridCol w:w="2819"/>
        <w:gridCol w:w="2854"/>
      </w:tblGrid>
      <w:tr>
        <w:trPr>
          <w:cantSplit/>
          <w:tblHeader/>
        </w:trPr>
        <w:tc>
          <w:tcPr>
            <w:tcW w:type="dxa" w:w="1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能力线</w:t>
            </w:r>
          </w:p>
        </w:tc>
        <w:tc>
          <w:tcPr>
            <w:tcW w:type="dxa" w:w="2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所引材料支持的学习问题</w:t>
            </w:r>
          </w:p>
        </w:tc>
        <w:tc>
          <w:tcPr>
            <w:tcW w:type="dxa" w:w="2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应追加的系统问题</w:t>
            </w:r>
          </w:p>
        </w:tc>
        <w:tc>
          <w:tcPr>
            <w:tcW w:type="dxa" w:w="28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证据不能外推到哪里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VL / GUI</w:t>
            </w:r>
          </w:p>
        </w:tc>
        <w:tc>
          <w:tcPr>
            <w:tcW w:type="dxa" w:w="2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图像、视频与指令条件下的理解、推理及 grounding</w:t>
            </w:r>
          </w:p>
        </w:tc>
        <w:tc>
          <w:tcPr>
            <w:tcW w:type="dxa" w:w="2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图像预处理、坐标系、工具状态与 reward 输入能否一致重放？</w:t>
            </w:r>
          </w:p>
        </w:tc>
        <w:tc>
          <w:tcPr>
            <w:tcW w:type="dxa" w:w="28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静态 grounding 分数不能代表完整 GUI 任务成功率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Audio</w:t>
            </w:r>
          </w:p>
        </w:tc>
        <w:tc>
          <w:tcPr>
            <w:tcW w:type="dxa" w:w="2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音频建模及 few-shot 任务迁移</w:t>
            </w:r>
          </w:p>
        </w:tc>
        <w:tc>
          <w:tcPr>
            <w:tcW w:type="dxa" w:w="2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音频时间轴、编码、IO 与上下文预算怎样计量？</w:t>
            </w:r>
          </w:p>
        </w:tc>
        <w:tc>
          <w:tcPr>
            <w:tcW w:type="dxa" w:w="28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摘要的泛化结果不能证明流式延迟或线上音质 SLO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Embodied</w:t>
            </w:r>
          </w:p>
        </w:tc>
        <w:tc>
          <w:tcPr>
            <w:tcW w:type="dxa" w:w="2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驾驶 / 具身任务中的感知、空间理解、规划及跨域迁移</w:t>
            </w:r>
          </w:p>
        </w:tc>
        <w:tc>
          <w:tcPr>
            <w:tcW w:type="dxa" w:w="2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若用于闭环，观测、动作表示、反馈频率和 reset 应怎样定义？</w:t>
            </w:r>
          </w:p>
        </w:tc>
        <w:tc>
          <w:tcPr>
            <w:tcW w:type="dxa" w:w="28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本文未核验底层控制接口，不能宣称直接输出可部署的机器人连续控制策略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V2.6 Agent</w:t>
            </w:r>
          </w:p>
        </w:tc>
        <w:tc>
          <w:tcPr>
            <w:tcW w:type="dxa" w:w="2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多模态上下文与多轮工具交互中的任务完成</w:t>
            </w:r>
          </w:p>
        </w:tc>
        <w:tc>
          <w:tcPr>
            <w:tcW w:type="dxa" w:w="2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缓存、环境、grader 和行为记录能否保持同一身份？</w:t>
            </w:r>
          </w:p>
        </w:tc>
        <w:tc>
          <w:tcPr>
            <w:tcW w:type="dxa" w:w="28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软件 sandbox 成功不能直接证明物理系统安全或泛化</w:t>
            </w:r>
          </w:p>
        </w:tc>
      </w:tr>
    </w:tbl>
    <w:p>
      <w:pPr>
        <w:spacing w:after="60" w:before="0" w:line="60" w:lineRule="exact"/>
      </w:pPr>
    </w:p>
    <w:p>
      <w:bookmarkStart w:id="53" w:name="mimo_bd9195bfc5d4c53b0f"/>
      <w:pPr>
        <w:pStyle w:val="Heading2"/>
      </w:pPr>
      <w:r>
        <w:rPr>
          <w:b w:val="0"/>
          <w:i w:val="0"/>
        </w:rPr>
        <w:t>7.5 推理优化与 RL 的不同目标</w:t>
      </w:r>
      <w:bookmarkEnd w:id="53"/>
    </w:p>
    <w:p>
      <w:r>
        <w:rPr>
          <w:b w:val="0"/>
          <w:i w:val="0"/>
        </w:rPr>
        <w:t>MiMo × TileRT 公开了专家 FP4、DFlash 与 persistent execution 的组合；其中 DFlash 是采用的社区方法，不应写成小米首次发明。官方 1000+ tokens/s 是特定部署的厂商结果，页面不足以建立完整的并发—延迟—成本曲线，不能直接当作普通 API 或训练 rollout 的稳定吞吐承诺。</w:t>
      </w:r>
      <w:hyperlink r:id="rId53" w:history="1">
        <w:r>
          <w:rPr>
            <w:b w:val="0"/>
            <w:i w:val="0"/>
            <w:color w:val="245A81"/>
          </w:rPr>
          <w:t>官方说明 §4</w:t>
        </w:r>
      </w:hyperlink>
    </w:p>
    <w:p>
      <w:r>
        <w:rPr>
          <w:b w:val="0"/>
          <w:i w:val="0"/>
        </w:rPr>
        <w:t>真正有价值的联系是：当访存压力下降、一次验证接受更多 token，kernel launch、同步和调度开销可能变得更显眼；优化需要重新测瓶颈。这是基于公开机制的工程推断，不是各技术独立贡献的实验结论。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4"/>
        <w:gridCol w:w="3994"/>
        <w:gridCol w:w="3843"/>
      </w:tblGrid>
      <w:tr>
        <w:trPr>
          <w:cantSplit/>
          <w:tblHeader/>
        </w:trPr>
        <w:tc>
          <w:tcPr>
            <w:tcW w:type="dxa" w:w="19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优化对象</w:t>
            </w:r>
          </w:p>
        </w:tc>
        <w:tc>
          <w:tcPr>
            <w:tcW w:type="dxa" w:w="39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首先验收什么（本文建议）</w:t>
            </w:r>
          </w:p>
        </w:tc>
        <w:tc>
          <w:tcPr>
            <w:tcW w:type="dxa" w:w="38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为什么单看 tokens/s 不够</w:t>
            </w:r>
          </w:p>
        </w:tc>
      </w:tr>
      <w:tr>
        <w:trPr>
          <w:cantSplit/>
        </w:trPr>
        <w:tc>
          <w:tcPr>
            <w:tcW w:type="dxa" w:w="19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用户在线推理</w:t>
            </w:r>
          </w:p>
        </w:tc>
        <w:tc>
          <w:tcPr>
            <w:tcW w:type="dxa" w:w="39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固定模型质量、请求分布和并发下的 TTFT、ITL、p99 完成时延与成功任务成本</w:t>
            </w:r>
          </w:p>
        </w:tc>
        <w:tc>
          <w:tcPr>
            <w:tcW w:type="dxa" w:w="38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更快 decode 可能伴随排队、长 prefill、资源成本或质量变化</w:t>
            </w:r>
          </w:p>
        </w:tc>
      </w:tr>
      <w:tr>
        <w:trPr>
          <w:cantSplit/>
        </w:trPr>
        <w:tc>
          <w:tcPr>
            <w:tcW w:type="dxa" w:w="19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RL rollout</w:t>
            </w:r>
          </w:p>
        </w:tc>
        <w:tc>
          <w:tcPr>
            <w:tcW w:type="dxa" w:w="39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固定任务与采样分布下，按时被接受并消费的完整 group、policy age 和全链路成本</w:t>
            </w:r>
          </w:p>
        </w:tc>
        <w:tc>
          <w:tcPr>
            <w:tcW w:type="dxa" w:w="38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工具 / grader 仍可能主导等待；更快的那部分 source 还可能占满队列</w:t>
            </w:r>
          </w:p>
        </w:tc>
      </w:tr>
      <w:tr>
        <w:trPr>
          <w:cantSplit/>
        </w:trPr>
        <w:tc>
          <w:tcPr>
            <w:tcW w:type="dxa" w:w="19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RL training</w:t>
            </w:r>
          </w:p>
        </w:tc>
        <w:tc>
          <w:tcPr>
            <w:tcW w:type="dxa" w:w="39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固定预算下的 held-out 学习收益，以及训练 / 推理概率是否对齐</w:t>
            </w:r>
          </w:p>
        </w:tc>
        <w:tc>
          <w:tcPr>
            <w:tcW w:type="dxa" w:w="38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缓存、低精度和采样加速若改变行为概率，吞吐收益可能伴随目标漂移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V2.6 mixed-task RL 选择 block-6 而非 block-8 的结果，正好说明配置应按工作负载重新选择；不能从 UltraSpeed 的配置直接复制结论。低精度进入 RL 后，也必须把权重 QDQ、R3 与候选集合重放放进正确性验收，详见后文“训练与推理怎样保持一致”。</w:t>
      </w:r>
    </w:p>
    <w:p>
      <w:bookmarkStart w:id="54" w:name="mimo_6e28b5dc52bd10c4f8"/>
      <w:pPr>
        <w:pStyle w:val="Heading2"/>
      </w:pPr>
      <w:r>
        <w:rPr>
          <w:b w:val="0"/>
          <w:i w:val="0"/>
        </w:rPr>
        <w:t>7.6 跨版本的工程判断</w:t>
      </w:r>
      <w:bookmarkEnd w:id="54"/>
    </w:p>
    <w:p>
      <w:pPr>
        <w:ind w:left="283" w:hanging="283"/>
      </w:pPr>
      <w:r>
        <w:t xml:space="preserve">1. </w:t>
      </w:r>
      <w:r>
        <w:rPr>
          <w:b/>
          <w:i w:val="0"/>
        </w:rPr>
        <w:t>平台设计应围绕经验的生命周期组织接口。</w:t>
      </w:r>
      <w:r>
        <w:rPr>
          <w:b w:val="0"/>
          <w:i w:val="0"/>
        </w:rPr>
        <w:t xml:space="preserve"> 模型、工具、评分器可以独立扩缩容，但一次经验的版本与准入条件需要连起来。应先定义状态归属和失效条件，再划分服务边界。若工作负载始终是固定长度、无工具、无跨版本的简单任务，这套复杂度可以后置。</w:t>
      </w:r>
    </w:p>
    <w:p>
      <w:pPr>
        <w:ind w:left="283" w:hanging="283"/>
      </w:pPr>
      <w:r>
        <w:t xml:space="preserve">2. </w:t>
      </w:r>
      <w:r>
        <w:rPr>
          <w:b/>
          <w:i w:val="0"/>
        </w:rPr>
        <w:t>能力组合应保留两种通道：环境反馈学习，以及领域监督整合。</w:t>
      </w:r>
      <w:r>
        <w:rPr>
          <w:b w:val="0"/>
          <w:i w:val="0"/>
        </w:rPr>
        <w:t xml:space="preserve"> Mixed RL 与 MOPD 各有适用条件。前者受环境与 reward 约束，后者受 teacher 与状态覆盖约束；选择依据应是固定总预算下的能力收益和回归，而非方法名字更新。MiMo 的公开历程支持互补设计，但没有证明它是所有团队的最优配方。</w:t>
      </w:r>
    </w:p>
    <w:p>
      <w:pPr>
        <w:ind w:left="283" w:hanging="283"/>
      </w:pPr>
      <w:r>
        <w:t xml:space="preserve">3. </w:t>
      </w:r>
      <w:r>
        <w:rPr>
          <w:b/>
          <w:i w:val="0"/>
        </w:rPr>
        <w:t>基础设施效率最终要回到“成功任务”和“学习收益”核算。</w:t>
      </w:r>
      <w:r>
        <w:rPr>
          <w:b w:val="0"/>
          <w:i w:val="0"/>
        </w:rPr>
        <w:t xml:space="preserve"> 在线推理看成功任务的延迟与成本；训练看包含 rollout、工具、grader、teacher、训练及失败重试的预算下，held-out 能力增长多少。Tokens/s、GPU 利用率和 accepted length 仍用于定位瓶颈，但不足以单独决定投入。若 trace 明确显示 GPU 是主要限制，kernel 与并行优化就应优先。</w:t>
      </w:r>
    </w:p>
    <w:p>
      <w:r>
        <w:rPr>
          <w:b w:val="0"/>
          <w:i w:val="0"/>
        </w:rPr>
        <w:t>这三条是跨版本的设计判断；前文的报告细节、原图和实验边界，为</w:t>
      </w:r>
      <w:hyperlink w:anchor="mimo_6be0ffc6ed0db52224" w:history="1">
        <w:r>
          <w:rPr>
            <w:b w:val="0"/>
            <w:i w:val="0"/>
            <w:color w:val="245A81"/>
          </w:rPr>
          <w:t>四条更细的工程观点</w:t>
        </w:r>
      </w:hyperlink>
      <w:r>
        <w:rPr>
          <w:b w:val="0"/>
          <w:i w:val="0"/>
        </w:rPr>
        <w:t>提供依据。新增验证入口是</w:t>
      </w:r>
      <w:hyperlink r:id="rId44" w:history="1">
        <w:r>
          <w:rPr>
            <w:b w:val="0"/>
            <w:i w:val="0"/>
            <w:color w:val="245A81"/>
          </w:rPr>
          <w:t>实验 E 的 serving / rollout 分开计量</w:t>
        </w:r>
      </w:hyperlink>
      <w:r>
        <w:rPr>
          <w:b w:val="0"/>
          <w:i w:val="0"/>
        </w:rPr>
        <w:t>，尚无本地复现结果。</w:t>
      </w:r>
    </w:p>
    <w:p>
      <w:bookmarkStart w:id="55" w:name="mimo_fe7f510fa4be4e205d"/>
      <w:pPr>
        <w:pStyle w:val="Heading1"/>
      </w:pPr>
      <w:r>
        <w:rPr>
          <w:b w:val="0"/>
          <w:i w:val="0"/>
        </w:rPr>
        <w:t>8. 开源资源与复现条件</w:t>
      </w:r>
      <w:bookmarkEnd w:id="55"/>
    </w:p>
    <w:p>
      <w:r>
        <w:rPr>
          <w:b w:val="0"/>
          <w:i w:val="0"/>
        </w:rPr>
        <w:t xml:space="preserve">本文采用的官方 </w:t>
      </w:r>
      <w:hyperlink r:id="rId63" w:history="1">
        <w:r>
          <w:rPr>
            <w:b w:val="0"/>
            <w:i w:val="0"/>
            <w:color w:val="245A81"/>
          </w:rPr>
          <w:t>RL 环境数据集</w:t>
        </w:r>
      </w:hyperlink>
      <w:r>
        <w:rPr>
          <w:b w:val="0"/>
          <w:i w:val="0"/>
        </w:rPr>
        <w:t xml:space="preserve"> revision 为 </w:t>
      </w:r>
      <w:r>
        <w:rPr>
          <w:rFonts w:ascii="Consolas" w:hAnsi="Consolas" w:eastAsia="Noto Sans CJK SC"/>
          <w:b w:val="0"/>
          <w:i w:val="0"/>
          <w:sz w:val="18"/>
        </w:rPr>
        <w:t>639865fd…</w:t>
      </w:r>
      <w:r>
        <w:rPr>
          <w:b w:val="0"/>
          <w:i w:val="0"/>
        </w:rPr>
        <w:t>；</w:t>
      </w:r>
      <w:hyperlink r:id="rId64" w:history="1">
        <w:r>
          <w:rPr>
            <w:b w:val="0"/>
            <w:i w:val="0"/>
            <w:color w:val="245A81"/>
          </w:rPr>
          <w:t>HF size API</w:t>
        </w:r>
      </w:hyperlink>
      <w:r>
        <w:rPr>
          <w:b w:val="0"/>
          <w:i w:val="0"/>
        </w:rPr>
        <w:t xml:space="preserve"> 的配置计数如下。这里是 </w:t>
      </w:r>
      <w:r>
        <w:rPr>
          <w:b/>
          <w:i w:val="0"/>
        </w:rPr>
        <w:t>parquet 记录数</w:t>
      </w:r>
      <w:r>
        <w:rPr>
          <w:b w:val="0"/>
          <w:i w:val="0"/>
        </w:rPr>
        <w:t>，未经本仓库全量执行验收，不直接等同于独立、健康的环境数。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4"/>
        <w:gridCol w:w="2734"/>
        <w:gridCol w:w="4284"/>
      </w:tblGrid>
      <w:tr>
        <w:trPr>
          <w:cantSplit/>
          <w:tblHeader/>
        </w:trPr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配置</w:t>
            </w:r>
          </w:p>
        </w:tc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记录数</w:t>
            </w:r>
          </w:p>
        </w:tc>
        <w:tc>
          <w:tcPr>
            <w:tcW w:type="dxa" w:w="42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官方标注的验收类型</w:t>
            </w:r>
          </w:p>
        </w:tc>
      </w:tr>
      <w:tr>
        <w:trPr>
          <w:cantSplit/>
        </w:trPr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code</w:t>
            </w:r>
          </w:p>
        </w:tc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2,698</w:t>
            </w:r>
          </w:p>
        </w:tc>
        <w:tc>
          <w:tcPr>
            <w:tcW w:type="dxa" w:w="42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Executable tests</w:t>
            </w:r>
          </w:p>
        </w:tc>
      </w:tr>
      <w:tr>
        <w:trPr>
          <w:cantSplit/>
        </w:trPr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cyber</w:t>
            </w:r>
          </w:p>
        </w:tc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1,000</w:t>
            </w:r>
          </w:p>
        </w:tc>
        <w:tc>
          <w:tcPr>
            <w:tcW w:type="dxa" w:w="42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漏洞复现规则检查</w:t>
            </w:r>
          </w:p>
        </w:tc>
      </w:tr>
      <w:tr>
        <w:trPr>
          <w:cantSplit/>
        </w:trPr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general</w:t>
            </w:r>
          </w:p>
        </w:tc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989</w:t>
            </w:r>
          </w:p>
        </w:tc>
        <w:tc>
          <w:tcPr>
            <w:tcW w:type="dxa" w:w="42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Rubric-based judging</w:t>
            </w:r>
          </w:p>
        </w:tc>
      </w:tr>
      <w:tr>
        <w:trPr>
          <w:cantSplit/>
        </w:trPr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webdev</w:t>
            </w:r>
          </w:p>
        </w:tc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2,093</w:t>
            </w:r>
          </w:p>
        </w:tc>
        <w:tc>
          <w:tcPr>
            <w:tcW w:type="dxa" w:w="42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Visual grading</w:t>
            </w:r>
          </w:p>
        </w:tc>
      </w:tr>
      <w:tr>
        <w:trPr>
          <w:cantSplit/>
        </w:trPr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music</w:t>
            </w:r>
          </w:p>
        </w:tc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1,000</w:t>
            </w:r>
          </w:p>
        </w:tc>
        <w:tc>
          <w:tcPr>
            <w:tcW w:type="dxa" w:w="42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音乐规则检查</w:t>
            </w:r>
          </w:p>
        </w:tc>
      </w:tr>
      <w:tr>
        <w:trPr>
          <w:cantSplit/>
        </w:trPr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合计</w:t>
            </w:r>
          </w:p>
        </w:tc>
        <w:tc>
          <w:tcPr>
            <w:tcW w:type="dxa" w:w="27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7,780</w:t>
            </w:r>
          </w:p>
        </w:tc>
        <w:tc>
          <w:tcPr>
            <w:tcW w:type="dxa" w:w="42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 xml:space="preserve">前四类合计 </w:t>
            </w:r>
            <w:r>
              <w:rPr>
                <w:b/>
                <w:i w:val="0"/>
                <w:sz w:val="19"/>
              </w:rPr>
              <w:t>6,780</w:t>
            </w:r>
            <w:r>
              <w:rPr>
                <w:b w:val="0"/>
                <w:i w:val="0"/>
                <w:sz w:val="19"/>
              </w:rPr>
              <w:t>，另有 1,000 music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计数比发布时“约 7k + 约 1k music”的描述更具体；没有任务清单的历史对照，不能据此断言数据减少或删除了哪些任务。</w:t>
      </w:r>
    </w:p>
    <w:p>
      <w:r>
        <w:rPr>
          <w:b w:val="0"/>
          <w:i w:val="0"/>
        </w:rPr>
        <w:t xml:space="preserve">对公开代码的核查采用 </w:t>
      </w:r>
      <w:hyperlink r:id="rId65" w:history="1">
        <w:r>
          <w:rPr>
            <w:b w:val="0"/>
            <w:i w:val="0"/>
            <w:color w:val="245A81"/>
          </w:rPr>
          <w:t xml:space="preserve">XiaomiMiMo/verl 的 </w:t>
        </w:r>
        <w:r>
          <w:rPr>
            <w:rFonts w:ascii="Consolas" w:hAnsi="Consolas" w:eastAsia="Noto Sans CJK SC"/>
            <w:b w:val="0"/>
            <w:i w:val="0"/>
            <w:sz w:val="18"/>
            <w:color w:val="245A81"/>
          </w:rPr>
          <w:t>a2ad9f6</w:t>
        </w:r>
        <w:r>
          <w:rPr>
            <w:b w:val="0"/>
            <w:i w:val="0"/>
            <w:color w:val="245A81"/>
          </w:rPr>
          <w:t xml:space="preserve"> commit</w:t>
        </w:r>
      </w:hyperlink>
      <w:r>
        <w:rPr>
          <w:b w:val="0"/>
          <w:i w:val="0"/>
        </w:rPr>
        <w:t>：五领域有训练入口；Code 通过 uni-agent session/gateway 与 TransferQueue 连接 mimoagent；Cyber/General/Visual 由 verl AgentLoop 驱动 mimoagent，Music 不走这两个 submodule。它是 §7 的社区复现实验路径，不能视作 §6 的万亿模型生产 runtime 原样开源。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0"/>
        <w:gridCol w:w="4257"/>
        <w:gridCol w:w="3355"/>
      </w:tblGrid>
      <w:tr>
        <w:trPr>
          <w:cantSplit/>
          <w:tblHeader/>
        </w:trPr>
        <w:tc>
          <w:tcPr>
            <w:tcW w:type="dxa" w:w="21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启动前要核验的依赖</w:t>
            </w:r>
          </w:p>
        </w:tc>
        <w:tc>
          <w:tcPr>
            <w:tcW w:type="dxa" w:w="42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当前公开证据</w:t>
            </w:r>
          </w:p>
        </w:tc>
        <w:tc>
          <w:tcPr>
            <w:tcW w:type="dxa" w:w="33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对实验设计的影响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Judge 服务和 rubric</w:t>
            </w:r>
          </w:p>
        </w:tc>
        <w:tc>
          <w:tcPr>
            <w:tcW w:type="dxa" w:w="42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hyperlink r:id="rId66" w:history="1">
              <w:r>
                <w:rPr>
                  <w:b w:val="0"/>
                  <w:i w:val="0"/>
                  <w:color w:val="245A81"/>
                </w:rPr>
                <w:t>General 配置</w:t>
              </w:r>
            </w:hyperlink>
            <w:r>
              <w:rPr>
                <w:b w:val="0"/>
                <w:i w:val="0"/>
                <w:sz w:val="19"/>
              </w:rPr>
              <w:t>要求可达 judge endpoint；注释提醒异常可能表现为零 reward</w:t>
            </w:r>
          </w:p>
        </w:tc>
        <w:tc>
          <w:tcPr>
            <w:tcW w:type="dxa" w:w="33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换 judge 会改变监督；先做健康检查，不能把全零直接判为 policy collapse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Grader 与共享文件</w:t>
            </w:r>
          </w:p>
        </w:tc>
        <w:tc>
          <w:tcPr>
            <w:tcW w:type="dxa" w:w="42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hyperlink r:id="rId67" w:history="1">
              <w:r>
                <w:rPr>
                  <w:b w:val="0"/>
                  <w:i w:val="0"/>
                  <w:color w:val="245A81"/>
                </w:rPr>
                <w:t>Webdev 配置</w:t>
              </w:r>
            </w:hyperlink>
            <w:r>
              <w:rPr>
                <w:b w:val="0"/>
                <w:i w:val="0"/>
                <w:sz w:val="19"/>
              </w:rPr>
              <w:t>要求 group-capable grader、worker/driver 共享截图路径；train 与 eval 评分方式不同</w:t>
            </w:r>
          </w:p>
        </w:tc>
        <w:tc>
          <w:tcPr>
            <w:tcW w:type="dxa" w:w="33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模型权重与任务表不足以构成完整复现条件；记录服务能力与存储可见性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Sandbox 与渲染</w:t>
            </w:r>
          </w:p>
        </w:tc>
        <w:tc>
          <w:tcPr>
            <w:tcW w:type="dxa" w:w="42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同一配置要求 K8s pod 权限、镜像和浏览器访问；注释强调 HTTP 渲染与 infra-failed group 处理</w:t>
            </w:r>
          </w:p>
        </w:tc>
        <w:tc>
          <w:tcPr>
            <w:tcW w:type="dxa" w:w="33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环境故障与错误评分会污染 advantage，先小批验收再扩采样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以上为 README、配置及部分 runner/AgentLoop 源码的静态核验，注释中的故障经验属于发布者陈述；没有拉取镜像、加载权重或运行这些脚本。下一步已落到</w:t>
      </w:r>
      <w:hyperlink r:id="rId33" w:history="1">
        <w:r>
          <w:rPr>
            <w:b w:val="0"/>
            <w:i w:val="0"/>
            <w:color w:val="245A81"/>
          </w:rPr>
          <w:t>实验 A–F</w:t>
        </w:r>
      </w:hyperlink>
      <w:r>
        <w:rPr>
          <w:b w:val="0"/>
          <w:i w:val="0"/>
        </w:rPr>
        <w:t>。</w:t>
      </w:r>
    </w:p>
    <w:p>
      <w:bookmarkStart w:id="56" w:name="mimo_8a79301e5646f11508"/>
      <w:pPr>
        <w:pStyle w:val="Heading2"/>
      </w:pPr>
      <w:r>
        <w:rPr>
          <w:b w:val="0"/>
          <w:i w:val="0"/>
        </w:rPr>
        <w:t>8.1 复现范围与硬件规模</w:t>
      </w:r>
      <w:bookmarkEnd w:id="56"/>
    </w:p>
    <w:p>
      <w:r>
        <w:rPr>
          <w:b/>
          <w:i w:val="0"/>
        </w:rPr>
        <w:t>可以尝试复现公开的 9B 分领域 RL 实验；完整 V2.6 大规模训练所需的数据、服务与系统条件尚未全部核验。官方配置给出了参考规模，没有给出经过验证的最低卡数。</w:t>
      </w:r>
      <w:r>
        <w:rPr>
          <w:b w:val="0"/>
          <w:i w:val="0"/>
        </w:rPr>
        <w:t xml:space="preserve"> “能跑一个更新 step”“能重现论文指标”和“重训 Flash / Pro”是三个不同目标。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74"/>
        <w:gridCol w:w="5677"/>
      </w:tblGrid>
      <w:tr>
        <w:trPr>
          <w:cantSplit/>
          <w:tblHeader/>
        </w:trPr>
        <w:tc>
          <w:tcPr>
            <w:tcW w:type="dxa" w:w="4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已公开资源</w:t>
            </w:r>
          </w:p>
        </w:tc>
        <w:tc>
          <w:tcPr>
            <w:tcW w:type="dxa" w:w="56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用途与边界</w:t>
            </w:r>
          </w:p>
        </w:tc>
      </w:tr>
      <w:tr>
        <w:trPr>
          <w:cantSplit/>
        </w:trPr>
        <w:tc>
          <w:tcPr>
            <w:tcW w:type="dxa" w:w="4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hyperlink r:id="rId65" w:history="1">
              <w:r>
                <w:rPr>
                  <w:b w:val="0"/>
                  <w:i w:val="0"/>
                  <w:color w:val="245A81"/>
                </w:rPr>
                <w:t>XiaomiMiMo/verl</w:t>
              </w:r>
            </w:hyperlink>
            <w:r>
              <w:rPr>
                <w:b w:val="0"/>
                <w:i w:val="0"/>
                <w:sz w:val="19"/>
              </w:rPr>
              <w:t xml:space="preserve"> 与 mimoagent / uni-agent 子模块</w:t>
            </w:r>
          </w:p>
        </w:tc>
        <w:tc>
          <w:tcPr>
            <w:tcW w:type="dxa" w:w="56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五领域 RL 入口、agent 执行和轨迹接口；属于报告 §7 的社区路径</w:t>
            </w:r>
          </w:p>
        </w:tc>
      </w:tr>
      <w:tr>
        <w:trPr>
          <w:cantSplit/>
        </w:trPr>
        <w:tc>
          <w:tcPr>
            <w:tcW w:type="dxa" w:w="4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hyperlink r:id="rId63" w:history="1">
              <w:r>
                <w:rPr>
                  <w:b w:val="0"/>
                  <w:i w:val="0"/>
                  <w:color w:val="245A81"/>
                </w:rPr>
                <w:t>MiMo-V2.6-RL-oss</w:t>
              </w:r>
            </w:hyperlink>
          </w:p>
        </w:tc>
        <w:tc>
          <w:tcPr>
            <w:tcW w:type="dxa" w:w="56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上表的五类 RL 任务；不是完整 pretraining / SFT 语料，也不能自动等同 CodeMidas 的完整环境构造流水线</w:t>
            </w:r>
          </w:p>
        </w:tc>
      </w:tr>
      <w:tr>
        <w:trPr>
          <w:cantSplit/>
        </w:trPr>
        <w:tc>
          <w:tcPr>
            <w:tcW w:type="dxa" w:w="4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hyperlink r:id="rId68" w:history="1">
              <w:r>
                <w:rPr>
                  <w:b w:val="0"/>
                  <w:i w:val="0"/>
                  <w:color w:val="245A81"/>
                </w:rPr>
                <w:t>MiMo-V2.6-Distill-Qwen-9B</w:t>
              </w:r>
            </w:hyperlink>
          </w:p>
        </w:tc>
        <w:tc>
          <w:tcPr>
            <w:tcW w:type="dxa" w:w="56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在 Qwen3.5-9B 上用 MiMo 数据做 SFT 的公开起点；不是已经完成 §7 各领域 RL 的统一最终模型</w:t>
            </w:r>
          </w:p>
        </w:tc>
      </w:tr>
      <w:tr>
        <w:trPr>
          <w:cantSplit/>
        </w:trPr>
        <w:tc>
          <w:tcPr>
            <w:tcW w:type="dxa" w:w="4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hyperlink r:id="rId69" w:history="1">
              <w:r>
                <w:rPr>
                  <w:b w:val="0"/>
                  <w:i w:val="0"/>
                  <w:color w:val="245A81"/>
                </w:rPr>
                <w:t>官方 Docker 镜像入口</w:t>
              </w:r>
            </w:hyperlink>
          </w:p>
        </w:tc>
        <w:tc>
          <w:tcPr>
            <w:tcW w:type="dxa" w:w="56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README 与数据卡指向的环境交付；尚未逐个拉取、构建和执行验收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9B 模型卡公开了 SFT 数据混合的统计，但不能将统计表当作对应训练语料已经交付。报告 §7 从同一 SFT 起点</w:t>
      </w:r>
      <w:r>
        <w:rPr>
          <w:b/>
          <w:i w:val="0"/>
        </w:rPr>
        <w:t>分别</w:t>
      </w:r>
      <w:r>
        <w:rPr>
          <w:b w:val="0"/>
          <w:i w:val="0"/>
        </w:rPr>
        <w:t>做各领域 GRPO，部分评测还是内部集合；公开资源足以形成训练尝试，不代表每个论文数字都能原样复核。</w:t>
      </w:r>
    </w:p>
    <w:p>
      <w:bookmarkStart w:id="57" w:name="mimo_2754e3bd3cb6c97847"/>
      <w:pPr>
        <w:pStyle w:val="Heading3"/>
      </w:pPr>
      <w:r>
        <w:rPr>
          <w:b w:val="0"/>
          <w:i w:val="0"/>
        </w:rPr>
        <w:t>官方脚本的参考规模</w:t>
      </w:r>
      <w:bookmarkEnd w:id="57"/>
    </w:p>
    <w:p>
      <w:r>
        <w:rPr>
          <w:b w:val="0"/>
          <w:i w:val="0"/>
        </w:rPr>
        <w:t>以下固定在同一个 commit，数字指脚本配置的 GPU 池；外部 judge、任务容器、CPU、存储和网络资源另计。入口脚本未给出这些配置对应的统一 GPU 型号 / 显存最低要求，不能把“64 卡”理解为任意 64 张卡。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5"/>
        <w:gridCol w:w="2022"/>
        <w:gridCol w:w="1955"/>
        <w:gridCol w:w="3820"/>
      </w:tblGrid>
      <w:tr>
        <w:trPr>
          <w:cantSplit/>
          <w:tblHeader/>
        </w:trPr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领域</w:t>
            </w:r>
          </w:p>
        </w:tc>
        <w:tc>
          <w:tcPr>
            <w:tcW w:type="dxa" w:w="2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节点 × 每节点 GPU</w:t>
            </w:r>
          </w:p>
        </w:tc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参考卡数</w:t>
            </w:r>
          </w:p>
        </w:tc>
        <w:tc>
          <w:tcPr>
            <w:tcW w:type="dxa" w:w="38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默认上下文预算 / 证据</w:t>
            </w:r>
          </w:p>
        </w:tc>
      </w:tr>
      <w:tr>
        <w:trPr>
          <w:cantSplit/>
        </w:trPr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General</w:t>
            </w:r>
          </w:p>
        </w:tc>
        <w:tc>
          <w:tcPr>
            <w:tcW w:type="dxa" w:w="2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4 × 8</w:t>
            </w:r>
          </w:p>
        </w:tc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32</w:t>
            </w:r>
          </w:p>
        </w:tc>
        <w:tc>
          <w:tcPr>
            <w:tcW w:type="dxa" w:w="38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262,144；</w:t>
            </w:r>
            <w:hyperlink r:id="rId70" w:history="1">
              <w:r>
                <w:rPr>
                  <w:b w:val="0"/>
                  <w:i w:val="0"/>
                  <w:color w:val="245A81"/>
                </w:rPr>
                <w:t>general.sh</w:t>
              </w:r>
            </w:hyperlink>
          </w:p>
        </w:tc>
      </w:tr>
      <w:tr>
        <w:trPr>
          <w:cantSplit/>
        </w:trPr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Code</w:t>
            </w:r>
          </w:p>
        </w:tc>
        <w:tc>
          <w:tcPr>
            <w:tcW w:type="dxa" w:w="2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8 × 8</w:t>
            </w:r>
          </w:p>
        </w:tc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64</w:t>
            </w:r>
          </w:p>
        </w:tc>
        <w:tc>
          <w:tcPr>
            <w:tcW w:type="dxa" w:w="38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262,144；</w:t>
            </w:r>
            <w:hyperlink r:id="rId71" w:history="1">
              <w:r>
                <w:rPr>
                  <w:b w:val="0"/>
                  <w:i w:val="0"/>
                  <w:color w:val="245A81"/>
                </w:rPr>
                <w:t>train.sh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r:id="rId72" w:history="1">
              <w:r>
                <w:rPr>
                  <w:b w:val="0"/>
                  <w:i w:val="0"/>
                  <w:color w:val="245A81"/>
                </w:rPr>
                <w:t>env.example</w:t>
              </w:r>
            </w:hyperlink>
            <w:r>
              <w:rPr>
                <w:b w:val="0"/>
                <w:i w:val="0"/>
                <w:sz w:val="19"/>
              </w:rPr>
              <w:t xml:space="preserve"> 明确 rollout 与训练共卡</w:t>
            </w:r>
          </w:p>
        </w:tc>
      </w:tr>
      <w:tr>
        <w:trPr>
          <w:cantSplit/>
        </w:trPr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Cyber</w:t>
            </w:r>
          </w:p>
        </w:tc>
        <w:tc>
          <w:tcPr>
            <w:tcW w:type="dxa" w:w="2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8 × 8</w:t>
            </w:r>
          </w:p>
        </w:tc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64</w:t>
            </w:r>
          </w:p>
        </w:tc>
        <w:tc>
          <w:tcPr>
            <w:tcW w:type="dxa" w:w="38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262,144；</w:t>
            </w:r>
            <w:hyperlink r:id="rId73" w:history="1">
              <w:r>
                <w:rPr>
                  <w:b w:val="0"/>
                  <w:i w:val="0"/>
                  <w:color w:val="245A81"/>
                </w:rPr>
                <w:t>arvo.env.example</w:t>
              </w:r>
            </w:hyperlink>
          </w:p>
        </w:tc>
      </w:tr>
      <w:tr>
        <w:trPr>
          <w:cantSplit/>
        </w:trPr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Webdev</w:t>
            </w:r>
          </w:p>
        </w:tc>
        <w:tc>
          <w:tcPr>
            <w:tcW w:type="dxa" w:w="2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8 × 8</w:t>
            </w:r>
          </w:p>
        </w:tc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64</w:t>
            </w:r>
          </w:p>
        </w:tc>
        <w:tc>
          <w:tcPr>
            <w:tcW w:type="dxa" w:w="38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262,144；</w:t>
            </w:r>
            <w:hyperlink r:id="rId74" w:history="1">
              <w:r>
                <w:rPr>
                  <w:b w:val="0"/>
                  <w:i w:val="0"/>
                  <w:color w:val="245A81"/>
                </w:rPr>
                <w:t>webdev.sh</w:t>
              </w:r>
            </w:hyperlink>
          </w:p>
        </w:tc>
      </w:tr>
      <w:tr>
        <w:trPr>
          <w:cantSplit/>
        </w:trPr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Music</w:t>
            </w:r>
          </w:p>
        </w:tc>
        <w:tc>
          <w:tcPr>
            <w:tcW w:type="dxa" w:w="20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 w:val="0"/>
                <w:i w:val="0"/>
                <w:sz w:val="19"/>
              </w:rPr>
              <w:t>8 × 8</w:t>
            </w:r>
          </w:p>
        </w:tc>
        <w:tc>
          <w:tcPr>
            <w:tcW w:type="dxa" w:w="19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b/>
                <w:i w:val="0"/>
                <w:sz w:val="19"/>
              </w:rPr>
              <w:t>64</w:t>
            </w:r>
          </w:p>
        </w:tc>
        <w:tc>
          <w:tcPr>
            <w:tcW w:type="dxa" w:w="38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116,384；</w:t>
            </w:r>
            <w:hyperlink r:id="rId75" w:history="1">
              <w:r>
                <w:rPr>
                  <w:b w:val="0"/>
                  <w:i w:val="0"/>
                  <w:color w:val="245A81"/>
                </w:rPr>
                <w:t>music.sh</w:t>
              </w:r>
            </w:hyperlink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Code 默认每 batch 64 prompts、每 prompt 16 rollouts，即 1,024 条尝试；结合长上下文，这比“9B 模型能否装入显存”复杂得多。卡数还取决于激活、optimizer、rollout cache、并发、offload 和训推是否共卡。上述配置是</w:t>
      </w:r>
      <w:r>
        <w:rPr>
          <w:b/>
          <w:i w:val="0"/>
        </w:rPr>
        <w:t>复现参考，不是显存下界或官方最低配置承诺</w:t>
      </w:r>
      <w:r>
        <w:rPr>
          <w:b w:val="0"/>
          <w:i w:val="0"/>
        </w:rPr>
        <w:t>。</w:t>
      </w:r>
    </w:p>
    <w:p>
      <w:bookmarkStart w:id="58" w:name="mimo_4d6a5ab7a6ed295aec"/>
      <w:pPr>
        <w:pStyle w:val="Heading3"/>
      </w:pPr>
      <w:r>
        <w:rPr>
          <w:b w:val="0"/>
          <w:i w:val="0"/>
        </w:rPr>
        <w:t>缩小实验的条件与限制</w:t>
      </w:r>
      <w:bookmarkEnd w:id="5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1"/>
        <w:gridCol w:w="3907"/>
        <w:gridCol w:w="3584"/>
      </w:tblGrid>
      <w:tr>
        <w:trPr>
          <w:cantSplit/>
          <w:tblHeader/>
        </w:trPr>
        <w:tc>
          <w:tcPr>
            <w:tcW w:type="dxa" w:w="22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实验目标</w:t>
            </w:r>
          </w:p>
        </w:tc>
        <w:tc>
          <w:tcPr>
            <w:tcW w:type="dxa" w:w="39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资源规划建议（未验证）</w:t>
            </w:r>
          </w:p>
        </w:tc>
        <w:tc>
          <w:tcPr>
            <w:tcW w:type="dxa" w:w="3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结论范围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先验收环境 / verifier</w:t>
            </w:r>
          </w:p>
        </w:tc>
        <w:tc>
          <w:tcPr>
            <w:tcW w:type="dxa" w:w="39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可调用现有模型 API，本地无需训练 GPU；仍需任务容器及 CPU 资源</w:t>
            </w:r>
          </w:p>
        </w:tc>
        <w:tc>
          <w:tcPr>
            <w:tcW w:type="dxa" w:w="3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验证任务能否 reset、评分是否可信，不属于 RL 复现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跑通 9B 的小规模全参 RL</w:t>
            </w:r>
          </w:p>
        </w:tc>
        <w:tc>
          <w:tcPr>
            <w:tcW w:type="dxa" w:w="39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/>
                <w:i w:val="0"/>
                <w:sz w:val="19"/>
              </w:rPr>
              <w:t>单机 8 × 80GB GPU 可列为候选验证配置</w:t>
            </w:r>
            <w:r>
              <w:rPr>
                <w:b w:val="0"/>
                <w:i w:val="0"/>
                <w:sz w:val="19"/>
              </w:rPr>
              <w:t>，先验证模型 / backend 兼容；缩短上下文、降低 group / batch / 并发，启用已支持的 offload</w:t>
            </w:r>
          </w:p>
        </w:tc>
        <w:tc>
          <w:tcPr>
            <w:tcW w:type="dxa" w:w="3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检验训练闭环和短程任务；未实测，不保证该配置必然可跑，也不等价于论文长程结果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只有 1–4 卡</w:t>
            </w:r>
          </w:p>
        </w:tc>
        <w:tc>
          <w:tcPr>
            <w:tcW w:type="dxa" w:w="39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可以进一步研究 offload、LoRA 或更小模型，但需另做显存和实现验证</w:t>
            </w:r>
          </w:p>
        </w:tc>
        <w:tc>
          <w:tcPr>
            <w:tcW w:type="dxa" w:w="3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不能声称原 recipe 已支持这种最低规模；LoRA / 更小模型也改变实验条件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对齐公开参考实验</w:t>
            </w:r>
          </w:p>
        </w:tc>
        <w:tc>
          <w:tcPr>
            <w:tcW w:type="dxa" w:w="39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按对应领域的 32 / 64 卡拓扑规划，再核实卡型、运行时长和外部资源</w:t>
            </w:r>
          </w:p>
        </w:tc>
        <w:tc>
          <w:tcPr>
            <w:tcW w:type="dxa" w:w="3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更接近公开设置，仍需固定 harness、reward、模型和评测集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完整 Flash / Pro mixed RL</w:t>
            </w:r>
          </w:p>
        </w:tc>
        <w:tc>
          <w:tcPr>
            <w:tcW w:type="dxa" w:w="39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不给出未经证实的最低卡数</w:t>
            </w:r>
          </w:p>
        </w:tc>
        <w:tc>
          <w:tcPr>
            <w:tcW w:type="dxa" w:w="3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需要完整数据、评分与生产 runtime；大模型权重公开不等于完整训练过程可复现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>8 × 80GB 仅是候选资源配置，</w:t>
      </w:r>
      <w:r>
        <w:rPr>
          <w:b/>
          <w:i w:val="0"/>
        </w:rPr>
        <w:t>没有经过本仓库的显存实测或训练验证，不能据此确定最低资源需求</w:t>
      </w:r>
      <w:r>
        <w:rPr>
          <w:b w:val="0"/>
          <w:i w:val="0"/>
        </w:rPr>
        <w:t>。默认 actor TP 为 8，保留单节点 8 卡可以少改一层并行拓扑；但减少节点仍会改变数据并行、调度和吞吐。若先将上下文收窄到 8k–16k、group 降到 4、batch 降到 4–8，只能选择在此预算下仍可完成的任务，分别记录截断、任务失败与 infra error，不能把大量被截断的长任务当作算法失败。Batch / mini-batch 还必须满足后端的整除和有效样本要求。</w:t>
      </w:r>
    </w:p>
    <w:p>
      <w:r>
        <w:rPr>
          <w:b w:val="0"/>
          <w:i w:val="0"/>
        </w:rPr>
        <w:t>建议先从</w:t>
      </w:r>
      <w:r>
        <w:rPr>
          <w:b/>
          <w:i w:val="0"/>
        </w:rPr>
        <w:t>少量 Code 任务</w:t>
      </w:r>
      <w:r>
        <w:rPr>
          <w:b w:val="0"/>
          <w:i w:val="0"/>
        </w:rPr>
        <w:t>验证“环境 → rollout → 测试 reward → 参数更新 → checkpoint → 同预算评测”，暂不引入视觉 grader；若只想检查训练和 reward 接口，Music 的 CPU 规则评分依赖更少，但它不能验证多轮工具链。具体准入检查见</w:t>
      </w:r>
      <w:hyperlink r:id="rId76" w:history="1">
        <w:r>
          <w:rPr>
            <w:b w:val="0"/>
            <w:i w:val="0"/>
            <w:color w:val="245A81"/>
          </w:rPr>
          <w:t>验证计划</w:t>
        </w:r>
      </w:hyperlink>
      <w:r>
        <w:rPr>
          <w:b w:val="0"/>
          <w:i w:val="0"/>
        </w:rPr>
        <w:t>。</w:t>
      </w:r>
    </w:p>
    <w:p>
      <w:bookmarkStart w:id="59" w:name="mimo_3c45e667268a654c73"/>
      <w:pPr>
        <w:pStyle w:val="Heading1"/>
      </w:pPr>
      <w:r>
        <w:rPr>
          <w:b w:val="0"/>
          <w:i w:val="0"/>
        </w:rPr>
        <w:t>9. 局限性与待验证问题</w:t>
      </w:r>
      <w:bookmarkEnd w:id="59"/>
    </w:p>
    <w:p>
      <w:pPr>
        <w:ind w:left="283" w:hanging="283"/>
      </w:pPr>
      <w:r>
        <w:t xml:space="preserve">1. </w:t>
      </w:r>
      <w:r>
        <w:rPr>
          <w:b/>
          <w:i w:val="0"/>
        </w:rPr>
        <w:t>开源与复现边界</w:t>
      </w:r>
      <w:r>
        <w:rPr>
          <w:b w:val="0"/>
          <w:i w:val="0"/>
        </w:rPr>
        <w:t>：[M] Table 5 列出约 3k code、1k cyber、1k general、2k visual tasks，并另提约 1k music tasks。Table 6 的 11 项提升来自</w:t>
      </w:r>
      <w:r>
        <w:rPr>
          <w:b/>
          <w:i w:val="0"/>
        </w:rPr>
        <w:t>同一 9B SFT 初始化分别进行 domain-specific GRPO 的 checkpoints</w:t>
      </w:r>
      <w:r>
        <w:rPr>
          <w:b w:val="0"/>
          <w:i w:val="0"/>
        </w:rPr>
        <w:t>，不是一个统一 9B mixed-task RL checkpoint 的 11 项成绩；multi-harness coding 是另一组实验。不得将它们当成完整复现大规模 V2.6。</w:t>
      </w:r>
    </w:p>
    <w:p>
      <w:pPr>
        <w:ind w:left="283" w:hanging="283"/>
      </w:pPr>
      <w:r>
        <w:t xml:space="preserve">2. </w:t>
      </w:r>
      <w:r>
        <w:rPr>
          <w:b/>
          <w:i w:val="0"/>
        </w:rPr>
        <w:t>MOPD2 的状态覆盖</w:t>
      </w:r>
      <w:r>
        <w:rPr>
          <w:b w:val="0"/>
          <w:i w:val="0"/>
        </w:rPr>
        <w:t xml:space="preserve">：行为修复复盘提供了专门 teacher 合入主模型的具体案例，尚未充分验证多轮 student 自主偏离后的状态覆盖；可沿 </w:t>
      </w:r>
      <w:hyperlink r:id="rId77" w:history="1">
        <w:r>
          <w:rPr>
            <w:b w:val="0"/>
            <w:i w:val="0"/>
            <w:color w:val="245A81"/>
          </w:rPr>
          <w:t>MOPD topic</w:t>
        </w:r>
      </w:hyperlink>
      <w:r>
        <w:rPr>
          <w:b w:val="0"/>
          <w:i w:val="0"/>
        </w:rPr>
        <w:t>继续研究。不能把案例中的成本比例外推为通用修复收益。</w:t>
      </w:r>
    </w:p>
    <w:p>
      <w:pPr>
        <w:ind w:left="283" w:hanging="283"/>
      </w:pPr>
      <w:r>
        <w:t xml:space="preserve">3. </w:t>
      </w:r>
      <w:r>
        <w:rPr>
          <w:b/>
          <w:i w:val="0"/>
        </w:rPr>
        <w:t>交付与复现边界</w:t>
      </w:r>
      <w:r>
        <w:rPr>
          <w:b w:val="0"/>
          <w:i w:val="0"/>
        </w:rPr>
        <w:t>：已核验公开环境数据集、训练入口和 MOPD 模型仓库；未执行训练、镜像、权重或 grader 服务。固定版本、接口状态和核验方式见来源快照；源码阅读不等于复现。</w:t>
      </w:r>
    </w:p>
    <w:p>
      <w:pPr>
        <w:ind w:left="283" w:hanging="283"/>
      </w:pPr>
      <w:r>
        <w:t xml:space="preserve">4. </w:t>
      </w:r>
      <w:r>
        <w:rPr>
          <w:b/>
          <w:i w:val="0"/>
        </w:rPr>
        <w:t>仍然缺少的证据</w:t>
      </w:r>
      <w:r>
        <w:rPr>
          <w:b w:val="0"/>
          <w:i w:val="0"/>
        </w:rPr>
        <w:t>：CodeMidas 环境构造总成本、各筛选步骤独立消融、跨 seed 主评测方差；V2.6 各模块对大 run 的独立贡献、grader 漏检率、盲审与真实维护成本的关联、完整集群布局、固定总成本对照。GAGAR 的质量审核和后续行为修复补上了一部分证据，未将整套流程变成可归因的单因素实验。</w:t>
      </w:r>
    </w:p>
    <w:p>
      <w:bookmarkStart w:id="60" w:name="mimo_54709db3b7dc72367e"/>
      <w:pPr>
        <w:pStyle w:val="Heading1"/>
      </w:pPr>
      <w:r>
        <w:rPr>
          <w:b w:val="0"/>
          <w:i w:val="0"/>
        </w:rPr>
        <w:t>参考资料</w:t>
      </w:r>
      <w:bookmarkEnd w:id="6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45"/>
        <w:gridCol w:w="3757"/>
        <w:gridCol w:w="2549"/>
      </w:tblGrid>
      <w:tr>
        <w:trPr>
          <w:cantSplit/>
          <w:tblHeader/>
        </w:trPr>
        <w:tc>
          <w:tcPr>
            <w:tcW w:type="dxa" w:w="34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材料</w:t>
            </w:r>
          </w:p>
        </w:tc>
        <w:tc>
          <w:tcPr>
            <w:tcW w:type="dxa" w:w="3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身份、时间与原始来源</w:t>
            </w:r>
          </w:p>
        </w:tc>
        <w:tc>
          <w:tcPr>
            <w:tcW w:type="dxa" w:w="25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4"/>
          </w:tcPr>
          <w:p>
            <w:pPr>
              <w:keepNext/>
              <w:spacing w:after="0" w:line="269" w:lineRule="auto"/>
            </w:pPr>
            <w:r>
              <w:rPr>
                <w:b/>
                <w:i w:val="0"/>
                <w:sz w:val="19"/>
              </w:rPr>
              <w:t>本文关注点</w:t>
            </w:r>
          </w:p>
        </w:tc>
      </w:tr>
      <w:tr>
        <w:trPr>
          <w:cantSplit/>
        </w:trPr>
        <w:tc>
          <w:tcPr>
            <w:tcW w:type="dxa" w:w="34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CodeMidas: Scaling Agentic Coding RL Environments from Code Itself</w:t>
            </w:r>
          </w:p>
        </w:tc>
        <w:tc>
          <w:tcPr>
            <w:tcW w:type="dxa" w:w="3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Bowen Ye、Lei Li、Shicheng Li 等 19 位作者；Xiaomi、北京大学、香港大学、中国人民大学；arXiv v1：2026-09-18 17:55:17 UTC；</w:t>
            </w:r>
            <w:hyperlink r:id="rId78" w:history="1">
              <w:r>
                <w:rPr>
                  <w:b w:val="0"/>
                  <w:i w:val="0"/>
                  <w:color w:val="245A81"/>
                </w:rPr>
                <w:t>摘要与作者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r:id="rId79" w:history="1">
              <w:r>
                <w:rPr>
                  <w:b w:val="0"/>
                  <w:i w:val="0"/>
                  <w:color w:val="245A81"/>
                </w:rPr>
                <w:t>全文</w:t>
              </w:r>
            </w:hyperlink>
          </w:p>
        </w:tc>
        <w:tc>
          <w:tcPr>
            <w:tcW w:type="dxa" w:w="25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如何从源码生成可信、可执行的 RL environment</w:t>
            </w:r>
          </w:p>
        </w:tc>
      </w:tr>
      <w:tr>
        <w:trPr>
          <w:cantSplit/>
        </w:trPr>
        <w:tc>
          <w:tcPr>
            <w:tcW w:type="dxa" w:w="34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MiMo-V2.6: Scaling Reinforcement Learning Towards Self-Improvement</w:t>
            </w:r>
          </w:p>
        </w:tc>
        <w:tc>
          <w:tcPr>
            <w:tcW w:type="dxa" w:w="3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PDF 署名 LLM-Core Xiaomi；随 2026-09-22 官方发布公开；</w:t>
            </w:r>
            <w:hyperlink r:id="rId80" w:history="1">
              <w:r>
                <w:rPr>
                  <w:b w:val="0"/>
                  <w:i w:val="0"/>
                  <w:color w:val="245A81"/>
                </w:rPr>
                <w:t>技术报告 PDF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r:id="rId81" w:history="1">
              <w:r>
                <w:rPr>
                  <w:b w:val="0"/>
                  <w:i w:val="0"/>
                  <w:color w:val="245A81"/>
                </w:rPr>
                <w:t>官方发布说明</w:t>
              </w:r>
            </w:hyperlink>
          </w:p>
        </w:tc>
        <w:tc>
          <w:tcPr>
            <w:tcW w:type="dxa" w:w="25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多任务 RL、grader、采样调度、训推一致性与故障分析</w:t>
            </w:r>
          </w:p>
        </w:tc>
      </w:tr>
      <w:tr>
        <w:trPr>
          <w:cantSplit/>
        </w:trPr>
        <w:tc>
          <w:tcPr>
            <w:tcW w:type="dxa" w:w="34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MiMo-V2.6 RL 直播</w:t>
            </w:r>
          </w:p>
        </w:tc>
        <w:tc>
          <w:tcPr>
            <w:tcW w:type="dxa" w:w="3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Xiaomi MiMo 官方训练日志看板；</w:t>
            </w:r>
            <w:hyperlink r:id="rId82" w:history="1">
              <w:r>
                <w:rPr>
                  <w:b w:val="0"/>
                  <w:i w:val="0"/>
                  <w:color w:val="245A81"/>
                </w:rPr>
                <w:t>入口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r:id="rId83" w:history="1">
              <w:r>
                <w:rPr>
                  <w:b w:val="0"/>
                  <w:i w:val="0"/>
                  <w:color w:val="245A81"/>
                </w:rPr>
                <w:t>指标定义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r:id="rId84" w:history="1">
              <w:r>
                <w:rPr>
                  <w:b w:val="0"/>
                  <w:i w:val="0"/>
                  <w:color w:val="245A81"/>
                </w:rPr>
                <w:t>评测记录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r:id="rId85" w:history="1">
              <w:r>
                <w:rPr>
                  <w:b w:val="0"/>
                  <w:i w:val="0"/>
                  <w:color w:val="245A81"/>
                </w:rPr>
                <w:t>事件通知</w:t>
              </w:r>
            </w:hyperlink>
          </w:p>
        </w:tc>
        <w:tc>
          <w:tcPr>
            <w:tcW w:type="dxa" w:w="25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动态训练过程，以及运行时发生过哪些干预</w:t>
            </w:r>
          </w:p>
        </w:tc>
      </w:tr>
      <w:tr>
        <w:trPr>
          <w:cantSplit/>
        </w:trPr>
        <w:tc>
          <w:tcPr>
            <w:tcW w:type="dxa" w:w="34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Groupwise Agentic Grading and Advantage Redistribution for Code Agent RL</w:t>
            </w:r>
          </w:p>
        </w:tc>
        <w:tc>
          <w:tcPr>
            <w:tcW w:type="dxa" w:w="3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Jinhao Dong、Liang Zhao、Zihao Yue 等 10 位作者；Xiaomi、人大、北大、港大；arXiv v1：2026-09-26；</w:t>
            </w:r>
            <w:hyperlink r:id="rId35" w:history="1">
              <w:r>
                <w:rPr>
                  <w:b w:val="0"/>
                  <w:i w:val="0"/>
                  <w:color w:val="245A81"/>
                </w:rPr>
                <w:t>元数据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r:id="rId86" w:history="1">
              <w:r>
                <w:rPr>
                  <w:b w:val="0"/>
                  <w:i w:val="0"/>
                  <w:color w:val="245A81"/>
                </w:rPr>
                <w:t>全文</w:t>
              </w:r>
            </w:hyperlink>
          </w:p>
        </w:tc>
        <w:tc>
          <w:tcPr>
            <w:tcW w:type="dxa" w:w="25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将总报告中的 GAR 展开为 GAGAR 方法及控制实验</w:t>
            </w:r>
          </w:p>
        </w:tc>
      </w:tr>
      <w:tr>
        <w:trPr>
          <w:cantSplit/>
        </w:trPr>
        <w:tc>
          <w:tcPr>
            <w:tcW w:type="dxa" w:w="34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Diagnosing and Mitigating Tool-Call Repetition in MiMo-V2.6</w:t>
            </w:r>
          </w:p>
        </w:tc>
        <w:tc>
          <w:tcPr>
            <w:tcW w:type="dxa" w:w="3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Xiaomi MiMo Team；2026-09-27；</w:t>
            </w:r>
            <w:hyperlink r:id="rId34" w:history="1">
              <w:r>
                <w:rPr>
                  <w:b w:val="0"/>
                  <w:i w:val="0"/>
                  <w:color w:val="245A81"/>
                </w:rPr>
                <w:t>官方复盘</w:t>
              </w:r>
            </w:hyperlink>
          </w:p>
        </w:tc>
        <w:tc>
          <w:tcPr>
            <w:tcW w:type="dxa" w:w="25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过程行为的 reward 盲区、专门 teacher 与 MOPD 修复</w:t>
            </w:r>
          </w:p>
        </w:tc>
      </w:tr>
      <w:tr>
        <w:trPr>
          <w:cantSplit/>
        </w:trPr>
        <w:tc>
          <w:tcPr>
            <w:tcW w:type="dxa" w:w="344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MiMo-V2.6 开源复现资源</w:t>
            </w:r>
          </w:p>
        </w:tc>
        <w:tc>
          <w:tcPr>
            <w:tcW w:type="dxa" w:w="3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XiaomiMiMo；</w:t>
            </w:r>
            <w:hyperlink r:id="rId63" w:history="1">
              <w:r>
                <w:rPr>
                  <w:b w:val="0"/>
                  <w:i w:val="0"/>
                  <w:color w:val="245A81"/>
                </w:rPr>
                <w:t>数据集</w:t>
              </w:r>
            </w:hyperlink>
            <w:r>
              <w:rPr>
                <w:b w:val="0"/>
                <w:i w:val="0"/>
                <w:sz w:val="19"/>
              </w:rPr>
              <w:t>、</w:t>
            </w:r>
            <w:hyperlink r:id="rId65" w:history="1">
              <w:r>
                <w:rPr>
                  <w:b w:val="0"/>
                  <w:i w:val="0"/>
                  <w:color w:val="245A81"/>
                </w:rPr>
                <w:t>固定 commit 的训练入口</w:t>
              </w:r>
            </w:hyperlink>
          </w:p>
        </w:tc>
        <w:tc>
          <w:tcPr>
            <w:tcW w:type="dxa" w:w="25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i w:val="0"/>
                <w:sz w:val="19"/>
              </w:rPr>
              <w:t>实际可获取的环境、配置与外部依赖</w:t>
            </w:r>
          </w:p>
        </w:tc>
      </w:tr>
    </w:tbl>
    <w:p>
      <w:pPr>
        <w:spacing w:after="60" w:before="0" w:line="60" w:lineRule="exact"/>
      </w:pPr>
    </w:p>
    <w:p>
      <w:r>
        <w:rPr>
          <w:b w:val="0"/>
          <w:i w:val="0"/>
        </w:rPr>
        <w:t xml:space="preserve">正文用 </w:t>
      </w:r>
      <w:r>
        <w:rPr>
          <w:b/>
          <w:i w:val="0"/>
        </w:rPr>
        <w:t>[C]</w:t>
      </w:r>
      <w:r>
        <w:rPr>
          <w:b w:val="0"/>
          <w:i w:val="0"/>
        </w:rPr>
        <w:t xml:space="preserve"> 表示 CodeMidas v1，</w:t>
      </w:r>
      <w:r>
        <w:rPr>
          <w:b/>
          <w:i w:val="0"/>
        </w:rPr>
        <w:t>[M]</w:t>
      </w:r>
      <w:r>
        <w:rPr>
          <w:b w:val="0"/>
          <w:i w:val="0"/>
        </w:rPr>
        <w:t xml:space="preserve"> 表示 MiMo-V2.6 的 44 页 PDF，</w:t>
      </w:r>
      <w:r>
        <w:rPr>
          <w:b/>
          <w:i w:val="0"/>
        </w:rPr>
        <w:t>[G]</w:t>
      </w:r>
      <w:r>
        <w:rPr>
          <w:b w:val="0"/>
          <w:i w:val="0"/>
        </w:rPr>
        <w:t xml:space="preserve"> 表示 GAGAR v1 的 16 页 PDF，</w:t>
      </w:r>
      <w:r>
        <w:rPr>
          <w:b/>
          <w:i w:val="0"/>
        </w:rPr>
        <w:t>[B]</w:t>
      </w:r>
      <w:r>
        <w:rPr>
          <w:b w:val="0"/>
          <w:i w:val="0"/>
        </w:rPr>
        <w:t xml:space="preserve"> 表示工具调用重复复盘，</w:t>
      </w:r>
      <w:r>
        <w:rPr>
          <w:b/>
          <w:i w:val="0"/>
        </w:rPr>
        <w:t>[L]</w:t>
      </w:r>
      <w:r>
        <w:rPr>
          <w:b w:val="0"/>
          <w:i w:val="0"/>
        </w:rPr>
        <w:t xml:space="preserve"> 表示官方直播接口；章节、图表号均对应各自原文。原图保留坐标、图例与内容，仅裁去页内无关正文，版权归原作者。来源快照保留版本与核验信息，便于追溯。</w:t>
      </w:r>
    </w:p>
    <w:p>
      <w:bookmarkStart w:id="61" w:name="mimo_a04c33e701a29b16c0"/>
      <w:pPr>
        <w:pStyle w:val="Heading1"/>
      </w:pPr>
      <w:r>
        <w:rPr>
          <w:b w:val="0"/>
          <w:i w:val="0"/>
        </w:rPr>
        <w:t>附录：研讨议题</w:t>
      </w:r>
      <w:bookmarkEnd w:id="61"/>
    </w:p>
    <w:p>
      <w:pPr>
        <w:ind w:left="283" w:hanging="283"/>
      </w:pPr>
      <w:r>
        <w:t xml:space="preserve">1. </w:t>
      </w:r>
      <w:r>
        <w:rPr>
          <w:b/>
          <w:i w:val="0"/>
        </w:rPr>
        <w:t>环境质量与任务覆盖的预算分配。</w:t>
      </w:r>
      <w:r>
        <w:rPr>
          <w:b w:val="0"/>
          <w:i w:val="0"/>
        </w:rPr>
        <w:t xml:space="preserve"> 在环境审核已发现误判的情况下，应先修正 verifier，还是增加任务覆盖？需要怎样的等预算实验区分两者的收益？</w:t>
      </w:r>
    </w:p>
    <w:p>
      <w:pPr>
        <w:ind w:left="283" w:hanging="283"/>
      </w:pPr>
      <w:r>
        <w:t xml:space="preserve">2. </w:t>
      </w:r>
      <w:r>
        <w:rPr>
          <w:b/>
          <w:i w:val="0"/>
        </w:rPr>
        <w:t>调度效率与样本选择。</w:t>
      </w:r>
      <w:r>
        <w:rPr>
          <w:b w:val="0"/>
          <w:i w:val="0"/>
        </w:rPr>
        <w:t xml:space="preserve"> 在保持 source 配比的同时，如何检测 source 内部的长度、harness 与 policy age 偏差？哪些差异仅影响完成顺序，哪些会改变最终消费集合？</w:t>
      </w:r>
    </w:p>
    <w:p>
      <w:pPr>
        <w:ind w:left="283" w:hanging="283"/>
      </w:pPr>
      <w:r>
        <w:t xml:space="preserve">3. </w:t>
      </w:r>
      <w:r>
        <w:rPr>
          <w:b/>
          <w:i w:val="0"/>
        </w:rPr>
        <w:t>质量评分的外部有效性。</w:t>
      </w:r>
      <w:r>
        <w:rPr>
          <w:b w:val="0"/>
          <w:i w:val="0"/>
        </w:rPr>
        <w:t xml:space="preserve"> GAGAR 的偏好能否降低真实代码审查与返工成本？独立裁判、维护者盲审与线上指标应如何组合？</w:t>
      </w:r>
    </w:p>
    <w:p>
      <w:pPr>
        <w:ind w:left="283" w:hanging="283"/>
      </w:pPr>
      <w:r>
        <w:t xml:space="preserve">4. </w:t>
      </w:r>
      <w:r>
        <w:rPr>
          <w:b/>
          <w:i w:val="0"/>
        </w:rPr>
        <w:t>复现目标与资源约束。</w:t>
      </w:r>
      <w:r>
        <w:rPr>
          <w:b w:val="0"/>
          <w:i w:val="0"/>
        </w:rPr>
        <w:t xml:space="preserve"> 团队优先验证训练闭环、机制增益还是论文指标？缩短上下文、改变 group 或引入 LoRA 后，应如何重新界定实验结论？</w:t>
      </w:r>
    </w:p>
    <w:p>
      <w:r>
        <w:rPr>
          <w:b w:val="0"/>
          <w:i w:val="0"/>
        </w:rPr>
        <w:t>相关实验设计见</w:t>
      </w:r>
      <w:hyperlink r:id="rId33" w:history="1">
        <w:r>
          <w:rPr>
            <w:b w:val="0"/>
            <w:i w:val="0"/>
            <w:color w:val="245A81"/>
          </w:rPr>
          <w:t>环境、调度与评测验证计划</w:t>
        </w:r>
      </w:hyperlink>
      <w:r>
        <w:rPr>
          <w:b w:val="0"/>
          <w:i w:val="0"/>
        </w:rPr>
        <w:t>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Arial" w:hAnsi="Arial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Arial" w:hAnsi="Arial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" w:hAnsi="Arial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0" w:right="0"/>
    </w:pPr>
    <w:rPr>
      <w:rFonts w:ascii="Arial" w:hAnsi="Arial" w:eastAsia="Noto Sans CJK SC"/>
      <w:b w:val="0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bw-ai/ReadBase/blob/main/04-rl-infra/topics/agentic_rl.md#mimo-v26-environment-contract" TargetMode="External"/><Relationship Id="rId10" Type="http://schemas.openxmlformats.org/officeDocument/2006/relationships/hyperlink" Target="https://github.com/zbw-ai/ReadBase/blob/main/04-rl-infra/topics/rl_framework_selection.md" TargetMode="External"/><Relationship Id="rId11" Type="http://schemas.openxmlformats.org/officeDocument/2006/relationships/hyperlink" Target="https://github.com/zbw-ai/ReadBase/blob/main/02-training-infra/topics/long_context_training.md" TargetMode="External"/><Relationship Id="rId12" Type="http://schemas.openxmlformats.org/officeDocument/2006/relationships/hyperlink" Target="https://github.com/zbw-ai/ReadBase/blob/main/02-training-infra/topics/moe.md" TargetMode="External"/><Relationship Id="rId13" Type="http://schemas.openxmlformats.org/officeDocument/2006/relationships/hyperlink" Target="https://github.com/zbw-ai/ReadBase/blob/main/research/reading_queue/P1.md#mimo-v26-reading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arxiv.org/pdf/2609.22068v1#page=4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arxiv.org/pdf/2609.22068v1#page=9" TargetMode="External"/><Relationship Id="rId18" Type="http://schemas.openxmlformats.org/officeDocument/2006/relationships/image" Target="media/image3.png"/><Relationship Id="rId19" Type="http://schemas.openxmlformats.org/officeDocument/2006/relationships/hyperlink" Target="https://huggingface.co/XiaomiMiMo/MiMo-V2.6-Pro-RL/resolve/73875d00b30a89ef8cc353a0b60b0e9f9561952d/MiMo_V2_6_technical_report.pdf#page=17" TargetMode="External"/><Relationship Id="rId20" Type="http://schemas.openxmlformats.org/officeDocument/2006/relationships/image" Target="media/image4.png"/><Relationship Id="rId21" Type="http://schemas.openxmlformats.org/officeDocument/2006/relationships/hyperlink" Target="https://arxiv.org/pdf/2609.32577v1#page=9" TargetMode="External"/><Relationship Id="rId22" Type="http://schemas.openxmlformats.org/officeDocument/2006/relationships/image" Target="media/image5.png"/><Relationship Id="rId23" Type="http://schemas.openxmlformats.org/officeDocument/2006/relationships/hyperlink" Target="https://huggingface.co/XiaomiMiMo/MiMo-V2.6-Pro-RL/resolve/73875d00b30a89ef8cc353a0b60b0e9f9561952d/MiMo_V2_6_technical_report.pdf#page=28" TargetMode="External"/><Relationship Id="rId24" Type="http://schemas.openxmlformats.org/officeDocument/2006/relationships/image" Target="media/image6.png"/><Relationship Id="rId25" Type="http://schemas.openxmlformats.org/officeDocument/2006/relationships/hyperlink" Target="https://huggingface.co/XiaomiMiMo/MiMo-V2.6-Pro-RL/resolve/73875d00b30a89ef8cc353a0b60b0e9f9561952d/MiMo_V2_6_technical_report.pdf#page=31" TargetMode="External"/><Relationship Id="rId26" Type="http://schemas.openxmlformats.org/officeDocument/2006/relationships/hyperlink" Target="https://github.com/XiaomiMiMo/verl/blob/a2ad9f6160b03ff2d47e59832bfb6b289f37c917/README.md" TargetMode="External"/><Relationship Id="rId27" Type="http://schemas.openxmlformats.org/officeDocument/2006/relationships/hyperlink" Target="https://github.com/XiaomiMiMo/verl/blob/a2ad9f6160b03ff2d47e59832bfb6b289f37c917/recipes/code/mimoagent_runner.py" TargetMode="External"/><Relationship Id="rId28" Type="http://schemas.openxmlformats.org/officeDocument/2006/relationships/hyperlink" Target="https://github.com/zbw-ai/ReadBase/blob/main/04-rl-infra/topics/agentic_rl.md#%E7%BB%9F%E4%B8%80%E8%BD%A8%E8%BF%B9%E8%A1%A8%E7%A4%BA%E4%B8%8E%E6%A6%82%E7%8E%87%E4%B8%80%E8%87%B4%E6%80%A7" TargetMode="External"/><Relationship Id="rId29" Type="http://schemas.openxmlformats.org/officeDocument/2006/relationships/hyperlink" Target="https://github.com/zbw-ai/ReadBase/blob/main/assets/handbook/mimo_v26/source_snapshot.json" TargetMode="External"/><Relationship Id="rId30" Type="http://schemas.openxmlformats.org/officeDocument/2006/relationships/hyperlink" Target="https://github.com/zbw-ai/ReadBase/blob/main/assets/handbook/mimo_v26/source_snapshot_2026-10-08.json" TargetMode="External"/><Relationship Id="rId31" Type="http://schemas.openxmlformats.org/officeDocument/2006/relationships/image" Target="media/image7.png"/><Relationship Id="rId32" Type="http://schemas.openxmlformats.org/officeDocument/2006/relationships/hyperlink" Target="https://huggingface.co/XiaomiMiMo/MiMo-V2.6-Pro-RL/resolve/73875d00b30a89ef8cc353a0b60b0e9f9561952d/MiMo_V2_6_technical_report.pdf#page=24" TargetMode="External"/><Relationship Id="rId33" Type="http://schemas.openxmlformats.org/officeDocument/2006/relationships/hyperlink" Target="https://github.com/zbw-ai/ReadBase/blob/main/practice/experiments/mimo_v26_environment_and_mixer.md" TargetMode="External"/><Relationship Id="rId34" Type="http://schemas.openxmlformats.org/officeDocument/2006/relationships/hyperlink" Target="https://mimo.xiaomi.com/blog/mimo-v2-6-tool-call-repetition" TargetMode="External"/><Relationship Id="rId35" Type="http://schemas.openxmlformats.org/officeDocument/2006/relationships/hyperlink" Target="https://arxiv.org/abs/2609.32577v1" TargetMode="External"/><Relationship Id="rId36" Type="http://schemas.openxmlformats.org/officeDocument/2006/relationships/hyperlink" Target="https://huggingface.co/api/datasets/XiaomiMiMo/MiMo-V2.6-RL-oss" TargetMode="External"/><Relationship Id="rId37" Type="http://schemas.openxmlformats.org/officeDocument/2006/relationships/hyperlink" Target="https://huggingface.co/api/models/XiaomiMiMo/MiMo-V2.6-Pro-MOPD" TargetMode="External"/><Relationship Id="rId38" Type="http://schemas.openxmlformats.org/officeDocument/2006/relationships/hyperlink" Target="https://huggingface.co/api/models/XiaomiMiMo/MiMo-V2.6-Flash-MOPD" TargetMode="External"/><Relationship Id="rId39" Type="http://schemas.openxmlformats.org/officeDocument/2006/relationships/hyperlink" Target="https://huggingface.co/XiaomiMiMo/MiMo-V2.6-Pro-MOPD" TargetMode="External"/><Relationship Id="rId40" Type="http://schemas.openxmlformats.org/officeDocument/2006/relationships/hyperlink" Target="https://huggingface.co/XiaomiMiMo/MiMo-V2.6-Flash-MOPD" TargetMode="External"/><Relationship Id="rId41" Type="http://schemas.openxmlformats.org/officeDocument/2006/relationships/hyperlink" Target="https://github.com/zbw-ai/ReadBase/blob/main/practice/experiments/mimo_v26_environment_and_mixer.md#environment-validity" TargetMode="External"/><Relationship Id="rId42" Type="http://schemas.openxmlformats.org/officeDocument/2006/relationships/hyperlink" Target="https://github.com/zbw-ai/ReadBase/blob/main/practice/experiments/mimo_v26_environment_and_mixer.md#scheduler-distribution" TargetMode="External"/><Relationship Id="rId43" Type="http://schemas.openxmlformats.org/officeDocument/2006/relationships/hyperlink" Target="https://github.com/zbw-ai/ReadBase/blob/main/practice/experiments/mimo_v26_environment_and_mixer.md#grader-calibration" TargetMode="External"/><Relationship Id="rId44" Type="http://schemas.openxmlformats.org/officeDocument/2006/relationships/hyperlink" Target="https://github.com/zbw-ai/ReadBase/blob/main/practice/experiments/mimo_v26_environment_and_mixer.md#evaluation-budget" TargetMode="External"/><Relationship Id="rId45" Type="http://schemas.openxmlformats.org/officeDocument/2006/relationships/hyperlink" Target="https://github.com/zbw-ai/ReadBase/blob/main/practice/experiments/mimo_v26_environment_and_mixer.md#release-behavior" TargetMode="External"/><Relationship Id="rId46" Type="http://schemas.openxmlformats.org/officeDocument/2006/relationships/hyperlink" Target="https://github.com/zbw-ai/ReadBase/blob/main/research/insights/001_agentic_rl_will_change_training_infra.md#mimo-v26-evidence" TargetMode="External"/><Relationship Id="rId47" Type="http://schemas.openxmlformats.org/officeDocument/2006/relationships/hyperlink" Target="https://arxiv.org/html/2505.07608v2" TargetMode="External"/><Relationship Id="rId48" Type="http://schemas.openxmlformats.org/officeDocument/2006/relationships/hyperlink" Target="https://arxiv.org/html/2506.03569v1" TargetMode="External"/><Relationship Id="rId49" Type="http://schemas.openxmlformats.org/officeDocument/2006/relationships/hyperlink" Target="https://arxiv.org/abs/2511.16518" TargetMode="External"/><Relationship Id="rId50" Type="http://schemas.openxmlformats.org/officeDocument/2006/relationships/hyperlink" Target="https://arxiv.org/abs/2512.23808" TargetMode="External"/><Relationship Id="rId51" Type="http://schemas.openxmlformats.org/officeDocument/2006/relationships/hyperlink" Target="https://mimo.mi.com/docs/zh-CN/updates/model" TargetMode="External"/><Relationship Id="rId52" Type="http://schemas.openxmlformats.org/officeDocument/2006/relationships/hyperlink" Target="https://arxiv.org/html/2601.02780v2" TargetMode="External"/><Relationship Id="rId53" Type="http://schemas.openxmlformats.org/officeDocument/2006/relationships/hyperlink" Target="https://mimo.xiaomi.com/blog/mimo-tilert-1000tps" TargetMode="External"/><Relationship Id="rId54" Type="http://schemas.openxmlformats.org/officeDocument/2006/relationships/hyperlink" Target="https://github.com/zbw-ai/ReadBase/blob/main/assets/handbook/mimo_v26/evolution_sources_2026-10-08.json" TargetMode="External"/><Relationship Id="rId55" Type="http://schemas.openxmlformats.org/officeDocument/2006/relationships/hyperlink" Target="https://github.com/zbw-ai/ReadBase/blob/main/research/tracking/backfill/2025-05.md#mimo-7b" TargetMode="External"/><Relationship Id="rId56" Type="http://schemas.openxmlformats.org/officeDocument/2006/relationships/hyperlink" Target="https://github.com/zbw-ai/ReadBase/blob/main/research/tracking/backfill/2025-06.md#mimo-vl" TargetMode="External"/><Relationship Id="rId57" Type="http://schemas.openxmlformats.org/officeDocument/2006/relationships/hyperlink" Target="https://github.com/zbw-ai/ReadBase/blob/main/research/tracking/backfill/2025-11.md#mimo-embodied-context" TargetMode="External"/><Relationship Id="rId58" Type="http://schemas.openxmlformats.org/officeDocument/2006/relationships/hyperlink" Target="https://github.com/zbw-ai/ReadBase/blob/main/research/tracking/backfill/2025-12.md#mimo-audio-context" TargetMode="External"/><Relationship Id="rId59" Type="http://schemas.openxmlformats.org/officeDocument/2006/relationships/hyperlink" Target="https://github.com/zbw-ai/ReadBase/blob/main/research/tracking/backfill/2026-01.md#mimo-v2-flash" TargetMode="External"/><Relationship Id="rId60" Type="http://schemas.openxmlformats.org/officeDocument/2006/relationships/hyperlink" Target="https://github.com/zbw-ai/ReadBase/blob/main/research/tracking/backfill/2026-06.md#mimo-tilert" TargetMode="External"/><Relationship Id="rId61" Type="http://schemas.openxmlformats.org/officeDocument/2006/relationships/hyperlink" Target="https://arxiv.org/html/2505.07608v2#S3.SS4.SSS1" TargetMode="External"/><Relationship Id="rId62" Type="http://schemas.openxmlformats.org/officeDocument/2006/relationships/hyperlink" Target="https://github.com/zbw-ai/ReadBase/blob/main/04-rl-infra/topics/mopd.md#mimo-evolution-roles" TargetMode="External"/><Relationship Id="rId63" Type="http://schemas.openxmlformats.org/officeDocument/2006/relationships/hyperlink" Target="https://huggingface.co/datasets/XiaomiMiMo/MiMo-V2.6-RL-oss" TargetMode="External"/><Relationship Id="rId64" Type="http://schemas.openxmlformats.org/officeDocument/2006/relationships/hyperlink" Target="https://datasets-server.huggingface.co/size?dataset=XiaomiMiMo/MiMo-V2.6-RL-oss" TargetMode="External"/><Relationship Id="rId65" Type="http://schemas.openxmlformats.org/officeDocument/2006/relationships/hyperlink" Target="https://github.com/XiaomiMiMo/verl/tree/a2ad9f6160b03ff2d47e59832bfb6b289f37c917" TargetMode="External"/><Relationship Id="rId66" Type="http://schemas.openxmlformats.org/officeDocument/2006/relationships/hyperlink" Target="https://github.com/XiaomiMiMo/verl/blob/a2ad9f6160b03ff2d47e59832bfb6b289f37c917/scripts/general/general.env.example" TargetMode="External"/><Relationship Id="rId67" Type="http://schemas.openxmlformats.org/officeDocument/2006/relationships/hyperlink" Target="https://github.com/XiaomiMiMo/verl/blob/a2ad9f6160b03ff2d47e59832bfb6b289f37c917/scripts/design/webdev.env.example" TargetMode="External"/><Relationship Id="rId68" Type="http://schemas.openxmlformats.org/officeDocument/2006/relationships/hyperlink" Target="https://huggingface.co/XiaomiMiMo/MiMo-V2.6-Distill-Qwen-9B" TargetMode="External"/><Relationship Id="rId69" Type="http://schemas.openxmlformats.org/officeDocument/2006/relationships/hyperlink" Target="https://hub.docker.com/r/xiaomimimo/mimo-v2.6-rl-oss" TargetMode="External"/><Relationship Id="rId70" Type="http://schemas.openxmlformats.org/officeDocument/2006/relationships/hyperlink" Target="https://github.com/XiaomiMiMo/verl/blob/a2ad9f6160b03ff2d47e59832bfb6b289f37c917/scripts/general/general.sh" TargetMode="External"/><Relationship Id="rId71" Type="http://schemas.openxmlformats.org/officeDocument/2006/relationships/hyperlink" Target="https://github.com/XiaomiMiMo/verl/blob/a2ad9f6160b03ff2d47e59832bfb6b289f37c917/scripts/code/train.sh" TargetMode="External"/><Relationship Id="rId72" Type="http://schemas.openxmlformats.org/officeDocument/2006/relationships/hyperlink" Target="https://github.com/XiaomiMiMo/verl/blob/a2ad9f6160b03ff2d47e59832bfb6b289f37c917/scripts/code/env.example" TargetMode="External"/><Relationship Id="rId73" Type="http://schemas.openxmlformats.org/officeDocument/2006/relationships/hyperlink" Target="https://github.com/XiaomiMiMo/verl/blob/a2ad9f6160b03ff2d47e59832bfb6b289f37c917/scripts/arvo/arvo.env.example" TargetMode="External"/><Relationship Id="rId74" Type="http://schemas.openxmlformats.org/officeDocument/2006/relationships/hyperlink" Target="https://github.com/XiaomiMiMo/verl/blob/a2ad9f6160b03ff2d47e59832bfb6b289f37c917/scripts/design/webdev.sh" TargetMode="External"/><Relationship Id="rId75" Type="http://schemas.openxmlformats.org/officeDocument/2006/relationships/hyperlink" Target="https://github.com/XiaomiMiMo/verl/blob/a2ad9f6160b03ff2d47e59832bfb6b289f37c917/scripts/design/music.sh" TargetMode="External"/><Relationship Id="rId76" Type="http://schemas.openxmlformats.org/officeDocument/2006/relationships/hyperlink" Target="https://github.com/zbw-ai/ReadBase/blob/main/practice/experiments/mimo_v26_environment_and_mixer.md#reproduction-entry" TargetMode="External"/><Relationship Id="rId77" Type="http://schemas.openxmlformats.org/officeDocument/2006/relationships/hyperlink" Target="https://github.com/zbw-ai/ReadBase/blob/main/04-rl-infra/topics/mopd.md" TargetMode="External"/><Relationship Id="rId78" Type="http://schemas.openxmlformats.org/officeDocument/2006/relationships/hyperlink" Target="https://arxiv.org/abs/2609.22068v1" TargetMode="External"/><Relationship Id="rId79" Type="http://schemas.openxmlformats.org/officeDocument/2006/relationships/hyperlink" Target="https://arxiv.org/html/2609.22068v1" TargetMode="External"/><Relationship Id="rId80" Type="http://schemas.openxmlformats.org/officeDocument/2006/relationships/hyperlink" Target="https://huggingface.co/XiaomiMiMo/MiMo-V2.6-Pro-RL/blob/73875d00b30a89ef8cc353a0b60b0e9f9561952d/MiMo_V2_6_technical_report.pdf" TargetMode="External"/><Relationship Id="rId81" Type="http://schemas.openxmlformats.org/officeDocument/2006/relationships/hyperlink" Target="https://mimo.mi.com/docs/zh-CN/news/latest/v2-6" TargetMode="External"/><Relationship Id="rId82" Type="http://schemas.openxmlformats.org/officeDocument/2006/relationships/hyperlink" Target="https://mimo.xiaomi.com/rl/" TargetMode="External"/><Relationship Id="rId83" Type="http://schemas.openxmlformats.org/officeDocument/2006/relationships/hyperlink" Target="https://mimo.xiaomi.com/rl/api/runs" TargetMode="External"/><Relationship Id="rId84" Type="http://schemas.openxmlformats.org/officeDocument/2006/relationships/hyperlink" Target="https://mimo.xiaomi.com/rl/api/benchmarks" TargetMode="External"/><Relationship Id="rId85" Type="http://schemas.openxmlformats.org/officeDocument/2006/relationships/hyperlink" Target="https://mimo.xiaomi.com/rl/api/notices" TargetMode="External"/><Relationship Id="rId86" Type="http://schemas.openxmlformats.org/officeDocument/2006/relationships/hyperlink" Target="https://arxiv.org/html/2609.32577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MiMo-V2.6 技术报告解读：算法演进、强化学习系统与复现边界</dc:title>
  <dc:subject>MiMo-V2.6 技术研究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