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9B8D4"/>
          <w:sz w:val="20"/>
          <w:szCs w:val="20"/>
        </w:rPr>
        <w:t xml:space="preserve">AI 自媒体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知识卡片生产系统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技术设计文档 · v1.0</w:t>
      </w:r>
    </w:p>
    <w:p>
      <w:pPr>
        <w:pBdr>
          <w:top w:val="single" w:color="D1D5DB" w:sz="4" w:space="4"/>
          <w:bottom w:val="single" w:color="D1D5DB" w:sz="4" w:space="4"/>
        </w:pBd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  aistartups · aistartups.cn  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  （2026年5月）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模型</w:t>
            </w:r>
          </w:p>
        </w:tc>
        <w:tc>
          <w:tcPr>
            <w:tcW w:type="dxa" w:w="6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V4 Pro（deepseek-v4-pro）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工作流引擎</w:t>
            </w:r>
          </w:p>
        </w:tc>
        <w:tc>
          <w:tcPr>
            <w:tcW w:type="dxa" w:w="6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n8n（自托管）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SQLite（双库：research_db / final_db）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部署环境</w:t>
            </w:r>
          </w:p>
        </w:tc>
        <w:tc>
          <w:tcPr>
            <w:tcW w:type="dxa" w:w="6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Azure 2c4g · Nginx · /srv/ + /opt/ai/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项目概述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本系统将 AI 公司研究、内容定稿、知识卡片制作三个环节串联成一条自动化生产线，以低成本、低复杂度为核心约束，最终输出可直接发布到微信公众号等平台的图文卡片。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 三模块全景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载体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模块一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公司研究：联网采集 + AI 分析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工作流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3版本字段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模块二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内容定稿：字段编辑 + 图片生成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轻量网页（Flask）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定稿 Markdown + 图片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模块三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卡片制作：Markdown → 视觉卡片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fabric.js 画布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知识卡片 PNG（7张）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奥卡姆剃刀：能用一个节点完成的不用两个，能用静态文件的不起服务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第一性原理：每个工具只做最擅长的事——Tavily 搜索、DeepSeek 推理、fabric.js 渲染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低成本优先：每次完整研究目标成本 &lt; $0.20，工具链全部开源或有免费额度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字段置信度可追踪：每个字段标注信息来源和置信度（高 / 中 / 低），杜绝幻觉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模块一：公司研究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 信息采集层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采用四路并行采集，合并后进入 AI 分析层，避免串行超时。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1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数据源</w:t>
            </w:r>
          </w:p>
        </w:tc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1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Tavily API</w:t>
            </w:r>
          </w:p>
        </w:tc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新闻 / 创始人 / 融资 / 竞品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REST，约12次/研究</w:t>
            </w:r>
          </w:p>
        </w:tc>
        <w:tc>
          <w:tcPr>
            <w:tcW w:type="dxa" w:w="1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~$0.12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Firecrawl</w:t>
            </w:r>
          </w:p>
        </w:tc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官网全文结构化爬取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开源自部署，1次/研究</w:t>
            </w:r>
          </w:p>
        </w:tc>
        <w:tc>
          <w:tcPr>
            <w:tcW w:type="dxa" w:w="1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API</w:t>
            </w:r>
          </w:p>
        </w:tc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 数 / Fork / 活跃度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无需 Key，直接调用</w:t>
            </w:r>
          </w:p>
        </w:tc>
        <w:tc>
          <w:tcPr>
            <w:tcW w:type="dxa" w:w="1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创始人访谈字幕和摘要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免费配额内</w:t>
            </w:r>
          </w:p>
        </w:tc>
        <w:tc>
          <w:tcPr>
            <w:tcW w:type="dxa" w:w="1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V4 Pro</w:t>
            </w:r>
          </w:p>
        </w:tc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四层 Prompt 分析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兼容格式</w:t>
            </w:r>
          </w:p>
        </w:tc>
        <w:tc>
          <w:tcPr>
            <w:tcW w:type="dxa" w:w="1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~$0.04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D97706" w:sz="16" w:space="8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注意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deepseek-chat 和 deepseek-reasoner 将于 2026-07-24 废弃，现已路由至 deepseek-v4-flash。请直接使用 deepseek-v4-pro 或 deepseek-v4-flash。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 Prompt 四层架构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整合横纵分析法（hv-analysis）、founder-skills 商业框架、GTM-Strategist 增长框架，加上自定义字段提取层，形成四层流水线。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Layer 0 — 信息清洗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输入：四路原始采集结果。输出：每维度 200 字摘要 + 来源 URL + 置信度标注。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temperature: 0.1   // 极低，确保格式稳定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model: "deepseek-v4-pro"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Layer 1 — 横纵分析（hv-analysis 框架）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方法论溯源：卡兹克（KKKKhazix）提出，融合 Saussure 历时-共时分析、纵向-横截面研究设计、案例研究法与竞争战略分析。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纵向（历时）：起源背景 → 关键节点（≤6个）→ 决策逻辑 → 阶段划分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横向（共时）：竞品识别 → 核心差异（技术/产品/商业）→ 生态位判断 → 用户口碑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temperature: 0.3   // 允许叙事创作，但不过分发散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Layer 2 — 商业结构（founder-skills + GTM-Strategist 框架）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整合 emotixco/claude-skills-founder 的竞品矩阵（7维度评分）和 GTM-Strategist 的增长飞轮模型。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商业模式解析：盈利方式 / 冷启动策略 / GTM路径 / 客户画像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竞争壁垒分析：从数据 / 技术 / 网络效应 / 品牌 / 生态 / 成本 6 个维度选最强 2-3 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赛道格局：头部玩家前三 + 关键运营数据 + 外部变量机遇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增长飞轮：[A] → [B] → [C] → 正向强化 [A]（100字以内）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temperature: 0.2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Layer 3 — 字段提取（3版本并行）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三个版本并行请求，Split 节点分发，Merge 节点汇总后统一写入 SQLite。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版本</w:t>
            </w:r>
          </w:p>
        </w:tc>
        <w:tc>
          <w:tcPr>
            <w:tcW w:type="dxa" w:w="3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侧重点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standard（标准版）</w:t>
            </w:r>
          </w:p>
        </w:tc>
        <w:tc>
          <w:tcPr>
            <w:tcW w:type="dxa" w:w="3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客观完整，数据优先，适合事实核查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存档、内部参考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business（商业版）</w:t>
            </w:r>
          </w:p>
        </w:tc>
        <w:tc>
          <w:tcPr>
            <w:tcW w:type="dxa" w:w="3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强调价值判断，投资人 / 同行视角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深度文章、报告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spread（传播版）</w:t>
            </w:r>
          </w:p>
        </w:tc>
        <w:tc>
          <w:tcPr>
            <w:tcW w:type="dxa" w:w="3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高钩子密度，语言有张力，自媒体友好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公众号、推文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 n8n 工作流拓扑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关键设计原则：并行采集、顺序分析、校验后入库，全程无人工干预。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节点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 触发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触发器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接收 company_name + company_url，返回 job_id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并行采集 ×4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Tavily / Firecrawl / GitHub / YouTube，同时发出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 All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等待四路全部返回后合并为单一 JSON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0 清洗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→ DeepSeek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timeout: 60s，temperature: 0.1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1 横纵分析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→ DeepSeek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timeout: 120s，temperature: 0.3，携带 Layer 0 上下文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2 商业结构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→ DeepSeek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timeout: 120s，temperature: 0.2，携带 L0+L1 上下文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Split 3版本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Split In Batches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并行发出 standard / business / spread 三个请求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3 ×3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→ DeepSeek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timeout: 120s，temperature: 0.15，各带 version 参数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 3版本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合并三个 JSON 对象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字段校验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检查必填字段，缺失填"暂缺"，不抛错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写入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INSERT 3条记录，同一 company + created_at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 回调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Respond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返回 {status, record_ids, duration_ms}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D97706" w:sz="16" w:space="8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⚙ 配置要点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DeepSeek API endpoint：https://api.deepseek.com/chat/completions  |  Header: Authorization: Bearer ${DEEPSEEK_API_KEY}  |  Body: {"model":"deepseek-v4-pro","messages":[...],"temperature":0.x}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2.4  SQLite 数据库 Schema（research_db）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research (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INTEGER PRIMARY KEY AUTOINCREMENT,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company_name  TEXT    NOT NULL,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version       TEXT    CHECK(version IN ('standard','business','spread')),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   DATETIME DEFAULT CURRENT_TIMESTAMP,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卡片1 ─────────────────────────────────────────────────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company_type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卡片2 ─────────────────────────────────────────────────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location 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company_def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founder_name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founder_edu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founder_bg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founder_achievement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team_size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team_highlight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funding_info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website_url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卡片3 ─────────────────────────────────────────────────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timeline_events TEXT, -- JSON数组: [{date, event, impact}]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卡片4（主产品）─────────────────────────────────────────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main_product_name   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main_product_def    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main_product_highlight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main_product_achievement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main_product_img_src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卡片5（其他产品）──────────────────────────────────────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other_products  TEXT, -- JSON数组: [{name, def, highlight}]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卡片6 ─────────────────────────────────────────────────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revenue_model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gtm_strategy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cold_start 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customer_segment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growth_flywheel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卡片7 ─────────────────────────────────────────────────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moat       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competitors     TEXT, -- JSON数组: [{name, product, data}]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market_opportunity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传播钩子段落 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hook_paragraph_1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hook_paragraph_2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hook_paragraph_3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 质量控制 ───────────────────────────────────────────────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data_confidence TEXT  -- 高 / 中 / 低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模块二：内容定稿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以极致易用性为目标，单页双栏布局，左侧编辑实时驱动右侧预览，按卡片顺序逐张确认，支持 AI 图片生成和智能分段。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选型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后端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Flask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10行代码起服务，你熟悉 Python，与 SQLite 原生集成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前端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原生 HTML + Vanilla JS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无构建工具，部署即用，不引入 React/Vue 复杂度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Markdown 渲染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marked.js (CDN)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轻量，实时渲染，无需安装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图片生成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API（配置项）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支持 DALL-E / Flux / 其他，通过环境变量切换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+ sqlite3 模块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与 research_db 同引擎，直接读写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 交互流程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进入编辑页 → 选择公司（从 research_db 读取已研究列表）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左栏显示所有字段，每字段可切换 standard / business / spread 版本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字段内容可直接修改；右栏 Markdown 实时同步更新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图片字段点击「生成」→ 调 AI 图片 API → 本地保存 → 右栏展示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输入分段数 → 点击「AI 分段」→ DeepSeek 按原文结构切割（temperature: 0.1）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右栏 Markdown 确认后点击「下一张」→ 写入 final_db → 进入下一张卡片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七张卡片全部确认后，生成完整 Markdown 文件和图片目录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 Flask API 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路由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/api/companies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列出所有已研究公司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/api/research/&lt;company&gt;/&lt;version&gt;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读取指定版本的全部字段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/api/final/save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保存单张卡片字段到 final_db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/api/final/export/&lt;company&gt;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导出完整 Markdown 文件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/api/generate-image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调用图片 API，保存到 /opt/ai/images/，返回路径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/api/split-text</w:t>
            </w:r>
          </w:p>
        </w:tc>
        <w:tc>
          <w:tcPr>
            <w:tcW w:type="dxa" w:w="1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调用 DeepSeek 分段，temperature: 0.1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3.4  final_db Schema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final_content (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 INTEGER PRIMARY KEY AUTOINCREMENT,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company_name    TEXT    NOT NULL,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card_index      INTEGER NOT NULL, -- 1-7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field_name      TEXT    NOT NULL,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field_value     TEXT,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img_local_path  TEXT,  -- 图片本地路径（如有）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confirmed_at    DATETIME DEFAULT CURRENT_TIMESTAMP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模块三：知识卡片制作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基于 fabric.js（MIT 协议）的轻量画布页面，读取模块二输出的 Markdown，自动解析分块并生成可视化卡片，用户可微调布局后导出 PNG。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 选型对比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800"/>
        <w:gridCol w:w="29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工具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Stars</w:t>
            </w:r>
          </w:p>
        </w:tc>
        <w:tc>
          <w:tcPr>
            <w:tcW w:type="dxa" w:w="1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体积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是否需要后端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适合度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fabric.js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30k+</w:t>
            </w:r>
          </w:p>
        </w:tc>
        <w:tc>
          <w:tcPr>
            <w:tcW w:type="dxa" w:w="1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~200KB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否（纯前端）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 首选：轻量、功能完整、文档完善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tldraw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40k+</w:t>
            </w:r>
          </w:p>
        </w:tc>
        <w:tc>
          <w:tcPr>
            <w:tcW w:type="dxa" w:w="1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~2MB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 功能丰富但偏重，超出需求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Penpot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35k+</w:t>
            </w:r>
          </w:p>
        </w:tc>
        <w:tc>
          <w:tcPr>
            <w:tcW w:type="dxa" w:w="1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需 Docker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 自托管成本高，不符合轻量原则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Canvg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4k+</w:t>
            </w:r>
          </w:p>
        </w:tc>
        <w:tc>
          <w:tcPr>
            <w:tcW w:type="dxa" w:w="1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~80KB</w:t>
            </w:r>
          </w:p>
        </w:tc>
        <w:tc>
          <w:tcPr>
            <w:tcW w:type="dxa" w:w="1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 仅 SVG 渲染，功能有限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 卡片规格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参数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画布尺寸（默认）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1080 × 1920 px（竖版，适配微信公众号 / 小红书）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导出格式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PNG（fabric.js 内置 toDataURL）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字体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思源黑体（CDN 加载）/ Arial 降级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品牌色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Navy #1B2A4A · Cyan #29B8D4（与 aistartups logo 一致）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卡片数量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7张（卡片8不生成）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图片嵌入</w:t>
            </w:r>
          </w:p>
        </w:tc>
        <w:tc>
          <w:tcPr>
            <w:tcW w:type="dxa" w:w="6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本地路径 → base64 → fabric.Image 对象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 Markdown → 卡片解析规则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模块二输出的 Markdown 按 ## 级别标题分为7个块，每块对应一张卡片。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卡片1 → 首页（公司名 + 公司类型）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卡片2 → 公司介绍（地理位置 / 定义 / 团队 / 融资）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卡片3 → 发展沿袭（时间线可视化）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卡片4 → 主产品（定义 / 亮点 / 成就 + 图片）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卡片5 → 其他产品（如有）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卡片6 → 商业模式（盈利 / GTM / 飞轮 + 图片）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## 卡片7 → 总结（竞争壁垒 / 竞争格局 / 机遇）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部署与环境配置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 目录结构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/srv/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aistartups.cn/      ← Nginx 静态站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mcp.aistartups.cn/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skills.aistartups.cn/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/opt/ai/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card-system/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n8n/              ← n8n 工作流配置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webapp/           ← Flask 模块二应用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app.py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templates/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static/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canvas/           ← 模块三静态页面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db/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research_db.sqlite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final_db.sqlite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images/           ← AI 生成图片存储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 环境变量（~/.env 或 systemd EnvironmentFile）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DEEPSEEK_API_KEY=sk-xxxxxxxxxxxx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TAVILY_API_KEY=tvly-xxxxxxxxxxxx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FIRECRAWL_API_KEY=fc-xxxxxxxxxxxx   # 或自部署 URL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YOUTUBE_API_KEY=AIzaxxxxxxxxxxxx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IMAGE_API_KEY=sk-xxxxxxxxxxxx       # 图片生成 API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IMAGE_API_URL=https://api.openai.com/v1/images/generations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FLASK_PORT=5050</w:t>
      </w:r>
    </w:p>
    <w:p>
      <w:pPr>
        <w:spacing w:after="0" w:before="80"/>
      </w:pPr>
      <w:r>
        <w:t xml:space="preserve"/>
      </w:r>
    </w:p>
    <w:p>
      <w:pPr>
        <w:pBdr>
          <w:left w:val="single" w:color="D97706" w:sz="16" w:space="8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🔒 安全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API Key 不得存放在 /srv/（Web 可访问目录）。仅通过 ~/.env 或 systemd EnvironmentFile 注入，不进入版本控制。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 Nginx 配置（新增模块二路由）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server {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listen 80;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server_name aistartups.cn;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# 模块二：Flask 后端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location /api/ {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http://127.0.0.1:5050;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Host $host;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# 模块二：编辑页面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location /editor/ {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root /opt/ai/card-system/webapp/static;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# 模块三：画布页面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location /canvas/ {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root /opt/ai/card-system/canvas;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pBdr>
          <w:left w:val="single" w:color="29B8D4" w:sz="16" w:space="8"/>
        </w:pBdr>
        <w:shd w:fill="EFF6FF" w:val="clear"/>
        <w:spacing w:after="40" w:before="4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成本与性能估算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 单次研究成本（每家公司）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用量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单价</w:t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Tavily Search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12次查询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$0.01/次</w:t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$0.12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Firecrawl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1次爬取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$0.01/次</w:t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V4 Pro（分析层）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约40K tokens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$0.87/M output</w:t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$0.03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V4 Flash（分段/图说）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约10K tokens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$0.28/M output</w:t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$0.01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 API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几次查询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免费额度内</w:t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合计</w:t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$0.17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按月产出50篇研究（50家公司）计算，API成本约 $8.50/月，远低于人工调研成本。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 单次流水线耗时估算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阶段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耗时估算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并行采集（Tavily + Firecrawl + GitHub + YouTube）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15–25 秒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0 清洗（DeepSeek）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10–20 秒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1 横纵分析（DeepSeek）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30–60 秒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2 商业结构（DeepSeek）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30–60 秒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3 字段提取 ×3（并行）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30–60 秒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字段校验 + SQLite 写入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 秒</w:t>
            </w:r>
          </w:p>
        </w:tc>
      </w:tr>
      <w:tr>
        <w:tc>
          <w:tcPr>
            <w:tcW w:type="dxa" w:w="4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总计</w:t>
            </w:r>
          </w:p>
        </w:tc>
        <w:tc>
          <w:tcPr>
            <w:tcW w:type="dxa" w:w="5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2–4 分钟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字段置信度体系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所有字段按信息来源标注置信度，防止 AI 幻觉混入研究结果。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置信度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定义</w:t>
            </w:r>
          </w:p>
        </w:tc>
        <w:tc>
          <w:tcPr>
            <w:tcW w:type="dxa" w:w="4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典型来源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一手官方来源，信息确定</w:t>
            </w:r>
          </w:p>
        </w:tc>
        <w:tc>
          <w:tcPr>
            <w:tcW w:type="dxa" w:w="4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官网 / 官方博客 / SEC 备案 / 官方 GitHub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二手可信媒体，基本可信</w:t>
            </w:r>
          </w:p>
        </w:tc>
        <w:tc>
          <w:tcPr>
            <w:tcW w:type="dxa" w:w="4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TechCrunch / The Information / 36氪 等主流媒体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论坛 / 社区 / 推断，需核实</w:t>
            </w:r>
          </w:p>
        </w:tc>
        <w:tc>
          <w:tcPr>
            <w:tcW w:type="dxa" w:w="4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/ X / Hacker News / AI 推断值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暂缺</w:t>
            </w:r>
          </w:p>
        </w:tc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未找到可信信息</w:t>
            </w:r>
          </w:p>
        </w:tc>
        <w:tc>
          <w:tcPr>
            <w:tcW w:type="dxa" w:w="4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（字段值置为"暂缺"，不写入推测内容）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D97706" w:sz="16" w:space="8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规则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数据类字段（ARR / Star 数 / 融资额）必须同时标注「数值 + 获取时间」，例如："$2.5M ARR（2025Q1，来源 Crunchbase）"。禁止写模糊范围。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开源框架引用说明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框架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来源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License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在本项目中的作用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hv-analysis（横纵分析法）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KKKKhazix/khazix-skills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1 Prompt 框架：纵向历史 + 横向竞品分析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claude-skills-founder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emotixco/claude-skills-founder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2 竞品矩阵（7维度）+ 商业模式结构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gtm-strategist-skills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GTM-Strategist/gtm-strategist-skills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2 增长飞轮 + 冷启动路径模型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fabric.js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fabricjs/fabric.js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模块三画布渲染引擎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marked.js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markedjs/marked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模块二 Markdown 实时渲染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n8n-io/n8n</w:t>
            </w:r>
          </w:p>
        </w:tc>
        <w:tc>
          <w:tcPr>
            <w:tcW w:type="dxa" w:w="1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 LICENSE</w:t>
            </w:r>
          </w:p>
        </w:tc>
        <w:tc>
          <w:tcPr>
            <w:tcW w:type="dxa" w:w="33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工作流引擎（自托管，Sustainable Use License）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9B8D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实施路线图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600"/>
        <w:gridCol w:w="2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任务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schema 建表 + 字段校验脚本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立即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采集层（Tavily + Firecrawl + GitHub + YouTube）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立即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分析层（Layer 0-3 Prompt + DeepSeek 节点）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本周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字段提取层（3版本并行 + 校验 + 写库）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本周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模块二 Flask 后端（API 路由 + SQLite 读写）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下周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模块二前端（双栏编辑 + 实时预览 + 分段）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下周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模块二图片生成（API 对接 + 本地存储）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下周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模块三 fabric.js 画布页面（Markdown 解析 + 渲染）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第三周</w:t>
            </w:r>
          </w:p>
        </w:tc>
      </w:tr>
      <w:tr>
        <w:tc>
          <w:tcPr>
            <w:tcW w:type="dxa" w:w="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4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端到端测试（跑3家公司验证全流程）</w:t>
            </w:r>
          </w:p>
        </w:tc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第三周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总估算：约 32 小时。建议优先完成 P0-P1（模块一），形成数据后再启动模块二。</w:t>
      </w:r>
    </w:p>
    <w:p>
      <w:pPr>
        <w:spacing w:after="0" w:before="80"/>
      </w:pPr>
      <w:r>
        <w:t xml:space="preserve"/>
      </w:r>
    </w:p>
    <w:p>
      <w:pPr>
        <w:pBdr>
          <w:bottom w:val="single" w:color="D1D5DB" w:sz="4" w:space="4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2026 aistartups · aistartups.cn · 内部技术文档，请勿外传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aistartups.cn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aistartups · AI 自媒体知识卡片系统 · 技术设计文档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2026-05-23T05:22:24.383Z</dcterms:created>
  <dcterms:modified xsi:type="dcterms:W3CDTF">2026-05-23T05:22:24.384Z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