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73F5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40"/>
              </w:rPr>
              <w:t>P5｜科学输出（核心章节）</w:t>
            </w:r>
          </w:p>
          <w:p>
            <w:pPr>
              <w:spacing w:after="0"/>
            </w:pPr>
            <w:r>
              <w:rPr>
                <w:color w:val="DCEDF3"/>
                <w:sz w:val="20"/>
              </w:rPr>
              <w:t>三个优先科学假设：WDC–SILSO Version 2.0 数据与分层证据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E6F74"/>
              </w:rPr>
              <w:t xml:space="preserve">结论边界  </w:t>
            </w:r>
            <w:r>
              <w:rPr>
                <w:sz w:val="18"/>
              </w:rPr>
              <w:t>本稿采用 WDC–SILSO Version 2.0 官方太阳黑子数数据产品。人工证伪审查核对变量定义、物理方向、时间顺序和撤回条件；三条假设的统计支持仍分别由历史分析、样本外回测和数据可得性决定。</w:t>
            </w:r>
          </w:p>
        </w:tc>
      </w:tr>
    </w:tbl>
    <w:p>
      <w:pPr>
        <w:spacing w:after="0"/>
      </w:pPr>
    </w:p>
    <w:p>
      <w:pPr>
        <w:pStyle w:val="Heading2"/>
      </w:pPr>
      <w:r>
        <w:t>5.1 生成的候选假设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假设陈述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预期可观测效应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置信度 / 依据</w:t>
            </w:r>
          </w:p>
        </w:tc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统一官方边界与峰值定义下，上升时间越短，活动周峰值通常越高。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Pearson、Spearman 同向为负；bootstrap 区间均低于 0；留一和固定分期不改方向。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高（历史描述性）；统计支持充分，但不外推为因果或未来预测。</w:t>
            </w:r>
          </w:p>
        </w:tc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极小期大尺度极区场能够改善下一活动周峰值预测。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严格时序回测中候选 MAE 低于两类基线；新增留出折需继续验证改善是否稳定。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中低（方向性增益信号）；点估计改善 13.053，但 95% 区间仍跨 0。</w:t>
            </w:r>
          </w:p>
        </w:tc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轴向偶极矩比普通极区孔径场提供额外预测信息。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同一留出协议下，轴向偶极矩相对孔径场稳定降低误差并通过敏感性检查。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暂不可评级（研究价值高）；物理构造已区分，实证输入待补齐。</w:t>
            </w:r>
          </w:p>
        </w:tc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</w:pPr>
      <w:r>
        <w:t>5.2 数据、方法与证据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8F5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E6F74"/>
              </w:rPr>
              <w:t xml:space="preserve">证据对应关系  </w:t>
            </w:r>
            <w:r>
              <w:rPr>
                <w:sz w:val="18"/>
              </w:rPr>
              <w:t>WDC–SILSO Version 2.0 官方数据支持 H1 历史形态统计；极区场与官方峰值支持 H2 时间顺序回测；H3 需要单独登记轴向偶极矩数据。人工证伪审查用于核对可检验性。</w:t>
            </w:r>
          </w:p>
        </w:tc>
      </w:tr>
    </w:tbl>
    <w:p>
      <w:pPr>
        <w:spacing w:after="0"/>
      </w:pPr>
    </w:p>
    <w:p>
      <w:pPr>
        <w:pStyle w:val="ListBullet"/>
        <w:ind w:left="283" w:hanging="113"/>
      </w:pPr>
      <w:r>
        <w:t>H1 使用第 1—24 个完整活动周，按活动周为单位计算 Pearson、Spearman、bootstrap、逐周期留一与固定分期结果。</w:t>
      </w:r>
    </w:p>
    <w:p>
      <w:pPr>
        <w:pStyle w:val="ListBullet"/>
        <w:ind w:left="283" w:hanging="113"/>
      </w:pPr>
      <w:r>
        <w:t>H2 使用 10 个相邻活动周对，首个训练窗口为第 15—19 周，测试第 20—24 周；MWO 1 折、WSO 4 折。</w:t>
      </w:r>
    </w:p>
    <w:p>
      <w:pPr>
        <w:pStyle w:val="ListBullet"/>
        <w:ind w:left="283" w:hanging="113"/>
      </w:pPr>
      <w:r>
        <w:t>H3 所需全日面磁图、覆盖与固定球谐定义尚未登记；不以极区孔径场结果替代轴向偶极矩。</w:t>
      </w:r>
    </w:p>
    <w:p>
      <w:pPr>
        <w:pStyle w:val="ListBullet"/>
        <w:ind w:left="283" w:hanging="113"/>
      </w:pPr>
      <w:r>
        <w:t>人工证伪审查核对物理量、机制方向、时间顺序、适用条件和撤回条件，确认假设可检验。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关系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Pearson r（双侧 p）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Pearson 95% CI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Spearman ρ（双侧 p）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Spearman 95% CI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周期长度—峰值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-0.3242（0.1222）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[-0.7058, 0.0930]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-0.3139（0.1353）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[-0.6814, 0.1337]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对照关系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上升时间—峰值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-0.7495（&lt;0.0001）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[-0.8835, -0.5672]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-0.7619（&lt;0.0001）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[-0.8866, -0.5297]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H1 主证据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下降时间—峰值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0.3827（0.0649）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[0.0551, 0.6415]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0.3211（0.1260）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[-0.1171, 0.6711]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对照：方向不稳定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3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E6F74"/>
              </w:rPr>
              <w:t xml:space="preserve">H2 回测摘要  </w:t>
            </w:r>
            <w:r>
              <w:rPr>
                <w:sz w:val="18"/>
              </w:rPr>
              <w:t>H2 的 5 个严格时序留出折中，候选 MAE 26.972，优于均值基线 40.026 和持续性基线 64.231；改善 13.053，但 95% 区间 [-6.999, 31.299] 跨 0。结论是“有方向性增益信号”，尚非稳定预测技能；H3 输入待补齐。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000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cle_morphology_relationshi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0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5C6C75"/>
          <w:sz w:val="17"/>
        </w:rPr>
        <w:t>图 1｜H1 的 WDC–SILSO Version 2.0 形态关系核验；H2/H3 使用独立观测量与实验协议。</w:t>
      </w:r>
    </w:p>
    <w:p>
      <w:pPr>
        <w:pStyle w:val="Heading2"/>
      </w:pPr>
      <w:r>
        <w:t>5.3 置信度分层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置信度</w:t>
            </w:r>
          </w:p>
        </w:tc>
        <w:tc>
          <w:tcPr>
            <w:tcW w:type="dxa" w:w="5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依据摘要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H1：上升时间—峰值历史负相关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高（限域）</w:t>
            </w:r>
          </w:p>
        </w:tc>
        <w:tc>
          <w:tcPr>
            <w:tcW w:type="dxa" w:w="5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24 个完整周期中 Pearson r=−0.7495、Spearman ρ=−0.7619；两类 bootstrap 95% 区间均低于 0，留一及分期方向一致。支持稳定历史关系，不支持因果或样本外技能。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H2：极区场可能带来样本外预测增益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中低（方向性信号）</w:t>
            </w:r>
          </w:p>
        </w:tc>
        <w:tc>
          <w:tcPr>
            <w:tcW w:type="dxa" w:w="5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 个严格时序留出折中，MAE 26.972 对比 40.026/64.231，点估计改善 13.053；但 95% 区间 [-6.999, 31.299] 跨 0，且 MWO 仅贡献 1 个测试折。因此有增益线索，尚未跨过稳定技能门。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H3：轴向偶极矩具有额外预测信息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暂不可评级（数据待补齐）</w:t>
            </w:r>
          </w:p>
        </w:tc>
        <w:tc>
          <w:tcPr>
            <w:tcW w:type="dxa" w:w="5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轴向偶极矩与孔径场的构造和物理含义已区分；尚无可复算的全日面磁图及固定球谐产品，不能把“尚不可评估”写成“未发现增益”。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3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E6F74"/>
              </w:rPr>
              <w:t xml:space="preserve">人工证伪审查说明  </w:t>
            </w:r>
            <w:r>
              <w:rPr>
                <w:sz w:val="18"/>
              </w:rPr>
              <w:t>审查确认三条假设的变量、机制方向、时间顺序和撤回条件彼此自洽；它回答“能否被检验”，不替代历史统计、样本外回测和数据登记各自回答的实证问题。三条结论不能合并成一个总置信度。</w:t>
            </w:r>
          </w:p>
        </w:tc>
      </w:tr>
    </w:tbl>
    <w:p>
      <w:pPr>
        <w:spacing w:after="0"/>
      </w:pPr>
    </w:p>
    <w:p>
      <w:pPr>
        <w:pStyle w:val="Heading2"/>
      </w:pPr>
      <w:r>
        <w:t>5.4 反例与不支持证据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反例或限制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相关假设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对假设的影响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H1 的负导数推导依赖扩散占优条件；历史相关不能单独证明条件成立。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H1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人工证伪审查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保留高置信历史表述，暂不升级为因果机制。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H1 仅有 24 个完整活动周，测量制度和周期依赖可能影响相关强度。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H1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官方数据统计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“高”限于当前样本、定义和历史描述任务。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H2 改善区间跨 0，5 折中有 1 折为负；MWO/WSO 制度不均衡。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H2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时间顺序回测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保留方向性增益，暂不授予稳定预测技能。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尚无轴向偶极矩产品或可复算全日面磁图。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H3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数据登记核对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保留研究价值；状态为“暂不可评估”，不是“假设失败”。</w:t>
            </w:r>
          </w:p>
        </w:tc>
      </w:tr>
    </w:tbl>
    <w:p>
      <w:pPr>
        <w:spacing w:after="0"/>
      </w:pPr>
    </w:p>
    <w:p>
      <w:pPr>
        <w:pStyle w:val="Heading2"/>
      </w:pPr>
      <w:r>
        <w:t>5.5 下一步验证计划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假设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验证方法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所需数据/设施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成功判据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H1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按同一官方定义接入新增完整活动周后重算相关、留一和分时期结果。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WDC–SILSO Version 2.0 后续官方极值与平滑序列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新完整周期形成后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负方向和区间保持；否则降低或撤回限域支持。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H2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锁定当前模型，扩大时间顺序留出窗口并分测量制度复核。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同口径 MWO/WSO 极区场与后续官方峰值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新目标周期完成后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多个新增留出折持续优于基线，改善区间不跨 0。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H3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注册全日面磁图并固定球谐定义，与孔径场采用同一滚动留出协议。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可复算磁图、覆盖说明和缺测规则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数据齐备后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独立留出周上稳定降低误差并通过敏感性检查。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73F5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40"/>
              </w:rPr>
              <w:t>P6｜综合解释与验证边界</w:t>
            </w:r>
          </w:p>
          <w:p>
            <w:pPr>
              <w:spacing w:after="0"/>
            </w:pPr>
            <w:r>
              <w:rPr>
                <w:color w:val="DCEDF3"/>
                <w:sz w:val="20"/>
              </w:rPr>
              <w:t>分别报告历史关系、预测增益与数据可得性</w:t>
            </w:r>
          </w:p>
        </w:tc>
      </w:tr>
    </w:tbl>
    <w:p>
      <w:pPr>
        <w:spacing w:after="0"/>
      </w:pPr>
    </w:p>
    <w:p>
      <w:pPr>
        <w:pStyle w:val="Heading2"/>
      </w:pPr>
      <w:r>
        <w:t>6.1 三种证据层级的综合解释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8F5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E6F74"/>
              </w:rPr>
              <w:t xml:space="preserve">综合结论  </w:t>
            </w:r>
            <w:r>
              <w:rPr>
                <w:sz w:val="18"/>
              </w:rPr>
              <w:t>三条假设使用不同观测量和验证协议，证据等级分别为：H1 限域高置信历史关系，H2 中低置信方向性增益信号，H3 数据不足、暂不可评级。</w:t>
            </w:r>
          </w:p>
        </w:tc>
      </w:tr>
    </w:tbl>
    <w:p>
      <w:pPr>
        <w:spacing w:after="0"/>
      </w:pPr>
    </w:p>
    <w:p>
      <w:pPr>
        <w:pStyle w:val="ListBullet"/>
        <w:ind w:left="283" w:hanging="113"/>
      </w:pPr>
      <w:r>
        <w:t>输入边界完整保留：H1 只分析 WDC–SILSO Version 2.0 已完整结束的第 1—24 周；H2/H3 的观测量和样本外协议另行登记。</w:t>
      </w:r>
    </w:p>
    <w:p>
      <w:pPr>
        <w:pStyle w:val="ListBullet"/>
        <w:ind w:left="283" w:hanging="113"/>
      </w:pPr>
      <w:r>
        <w:t>高置信历史关系、中低置信样本外增益信号和数据不足状态全部保留，不把人工物理审查写成实验支持。</w:t>
      </w:r>
    </w:p>
    <w:p>
      <w:pPr>
        <w:pStyle w:val="ListBullet"/>
        <w:ind w:left="283" w:hanging="113"/>
      </w:pPr>
      <w:r>
        <w:t>H1 的代表性结果为 Pearson r=-0.7495、Spearman ρ=-0.7619；这是历史描述性证据，不是因果结论。</w:t>
      </w:r>
    </w:p>
    <w:p>
      <w:pPr>
        <w:pStyle w:val="Heading2"/>
        <w:pageBreakBefore/>
      </w:pPr>
      <w:r>
        <w:t>6.2 常见误判及其控制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观察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根因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修复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F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修复后证明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早期整理容易把人工物理论证、历史相关、样本外回测和数据准备状态并列为“三条都已验证”。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混淆了可证伪性、历史描述性支持、预测技能和数据可得性四种证据层级。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 P5 栏目分别列出变量、证据、置信度、反例和成功判据；人工审查只作为可检验性依据。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H1 保留限域高置信；H2 明确区间跨 0；H3 保持暂不可评级，未把代理观测量改名。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E6F74"/>
              </w:rPr>
              <w:t xml:space="preserve">结论发布条件  </w:t>
            </w:r>
            <w:r>
              <w:rPr>
                <w:sz w:val="18"/>
              </w:rPr>
              <w:t>研究阶段完成不等于结论成立。结论必须给出清晰边界、可复算的关键数字和独立的证据复核。</w:t>
            </w:r>
          </w:p>
        </w:tc>
      </w:tr>
    </w:tbl>
    <w:p>
      <w:pPr>
        <w:spacing w:after="0"/>
      </w:pPr>
    </w:p>
    <w:p>
      <w:pPr>
        <w:pStyle w:val="Heading3"/>
      </w:pPr>
      <w:r>
        <w:t>对应复核材料</w:t>
      </w:r>
    </w:p>
    <w:p>
      <w:pPr>
        <w:pStyle w:val="ListBullet"/>
        <w:ind w:left="283" w:hanging="113"/>
      </w:pPr>
      <w:r>
        <w:t>H1 统计报告：outputs/cycle_morphology_strength_report.md</w:t>
      </w:r>
    </w:p>
    <w:p>
      <w:pPr>
        <w:pStyle w:val="ListBullet"/>
        <w:ind w:left="283" w:hanging="113"/>
      </w:pPr>
      <w:r>
        <w:t>H1 逐周期数据表：outputs/cycle_morphology_table.csv</w:t>
      </w:r>
    </w:p>
    <w:p>
      <w:pPr>
        <w:pStyle w:val="ListBullet"/>
        <w:ind w:left="283" w:hanging="113"/>
      </w:pPr>
      <w:r>
        <w:t>H1 三联散点图：outputs/cycle_morphology_relationships.png</w:t>
      </w:r>
    </w:p>
    <w:p>
      <w:pPr>
        <w:pStyle w:val="ListBullet"/>
        <w:ind w:left="283" w:hanging="113"/>
      </w:pPr>
      <w:r>
        <w:t>H2 时间顺序回测与 H3 数据边界说明。</w:t>
      </w:r>
    </w:p>
    <w:p>
      <w:pPr>
        <w:pStyle w:val="ListBullet"/>
        <w:ind w:left="283" w:hanging="113"/>
      </w:pPr>
      <w:r>
        <w:t>三个假设的完整边界与人工证伪审查材料。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879" w:bottom="822" w:left="879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C75"/>
        <w:sz w:val="16"/>
      </w:rPr>
      <w:t xml:space="preserve">第 </w:t>
      <w:fldChar w:fldCharType="begin"/>
      <w:instrText xml:space="preserve">PAGE</w:instrText>
      <w:fldChar w:fldCharType="end"/>
    </w:r>
    <w:r>
      <w:rPr>
        <w:color w:val="5C6C7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太阳物理假设生成与证据推理｜WDC–SILSO 官方数据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SC" w:hAnsi="Noto Sans CJK SC" w:eastAsia="Noto Sans CJK SC"/>
      <w:color w:val="1F2C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F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6F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F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