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附：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经典导引课程</w:t>
      </w:r>
      <w:r>
        <w:rPr>
          <w:rFonts w:hint="eastAsia" w:ascii="微软雅黑" w:hAnsi="微软雅黑" w:eastAsia="微软雅黑"/>
          <w:sz w:val="24"/>
          <w:szCs w:val="24"/>
        </w:rPr>
        <w:t>结课论文范本</w:t>
      </w:r>
    </w:p>
    <w:p>
      <w:pPr>
        <w:jc w:val="left"/>
        <w:rPr>
          <w:rFonts w:hint="eastAsia" w:ascii="微软雅黑" w:hAnsi="微软雅黑" w:eastAsia="微软雅黑"/>
          <w:sz w:val="24"/>
          <w:szCs w:val="24"/>
        </w:rPr>
      </w:pPr>
    </w:p>
    <w:p>
      <w:pPr>
        <w:jc w:val="center"/>
        <w:rPr>
          <w:rFonts w:ascii="黑体" w:hAnsi="黑体" w:eastAsia="黑体"/>
          <w:sz w:val="28"/>
          <w:szCs w:val="28"/>
        </w:rPr>
      </w:pPr>
      <w:commentRangeStart w:id="0"/>
      <w:r>
        <w:rPr>
          <w:rFonts w:hint="eastAsia" w:ascii="黑体" w:hAnsi="黑体" w:eastAsia="黑体"/>
          <w:sz w:val="28"/>
          <w:szCs w:val="28"/>
        </w:rPr>
        <w:t>浅析《理想国》中洞喻论在信息时代的体现与启示</w:t>
      </w:r>
      <w:commentRangeEnd w:id="0"/>
      <w:r>
        <w:rPr>
          <w:rStyle w:val="12"/>
        </w:rPr>
        <w:commentReference w:id="0"/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jc w:val="center"/>
        <w:rPr>
          <w:rFonts w:ascii="黑体" w:hAnsi="黑体" w:eastAsia="黑体"/>
          <w:sz w:val="24"/>
          <w:szCs w:val="24"/>
        </w:rPr>
      </w:pPr>
      <w:commentRangeStart w:id="1"/>
      <w:r>
        <w:rPr>
          <w:rFonts w:hint="eastAsia" w:ascii="黑体" w:hAnsi="黑体" w:eastAsia="黑体"/>
          <w:sz w:val="24"/>
          <w:szCs w:val="24"/>
        </w:rPr>
        <w:t>胡骞</w:t>
      </w:r>
      <w:r>
        <w:rPr>
          <w:rFonts w:ascii="黑体" w:hAnsi="黑体" w:eastAsia="黑体"/>
          <w:sz w:val="24"/>
          <w:szCs w:val="24"/>
        </w:rPr>
        <w:t xml:space="preserve"> 电子信息学</w:t>
      </w:r>
      <w:r>
        <w:rPr>
          <w:rFonts w:hint="eastAsia" w:ascii="黑体" w:hAnsi="黑体" w:eastAsia="黑体"/>
          <w:sz w:val="24"/>
          <w:szCs w:val="24"/>
        </w:rPr>
        <w:t>院</w:t>
      </w:r>
      <w:r>
        <w:rPr>
          <w:rFonts w:ascii="黑体" w:hAnsi="黑体" w:eastAsia="黑体"/>
          <w:sz w:val="24"/>
          <w:szCs w:val="24"/>
        </w:rPr>
        <w:t>20183021XXXXX 134XXXXXXXX</w:t>
      </w:r>
      <w:commentRangeEnd w:id="1"/>
      <w:r>
        <w:rPr>
          <w:rStyle w:val="12"/>
        </w:rPr>
        <w:commentReference w:id="1"/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commentRangeStart w:id="2"/>
      <w:commentRangeStart w:id="3"/>
      <w:r>
        <w:rPr>
          <w:rFonts w:hint="eastAsia" w:ascii="宋体" w:hAnsi="宋体" w:eastAsia="宋体"/>
          <w:sz w:val="24"/>
          <w:szCs w:val="24"/>
        </w:rPr>
        <w:t>摘</w:t>
      </w:r>
      <w:r>
        <w:rPr>
          <w:rFonts w:ascii="宋体" w:hAnsi="宋体" w:eastAsia="宋体"/>
          <w:sz w:val="24"/>
          <w:szCs w:val="24"/>
        </w:rPr>
        <w:t xml:space="preserve">  要：</w:t>
      </w:r>
      <w:r>
        <w:rPr>
          <w:rFonts w:hint="eastAsia" w:ascii="宋体" w:hAnsi="宋体" w:eastAsia="宋体"/>
          <w:sz w:val="24"/>
          <w:szCs w:val="24"/>
        </w:rPr>
        <w:t>洞喻论是《理想国》核心理论之一，不仅引导了后世哲学，还对基督教的诞生起到了不可忽视的作用。洞喻论中的“囚徒们”生活在昏暗的地牢，认为所观所感皆为真实的世界，却不知洞外之景为何物。在洞喻论的基础上，联系议程设置理论，探讨洞喻论在当今信息时代的体现，具有重要的启示意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关键词：洞喻论；议程设置理论；信息时代</w:t>
      </w:r>
      <w:commentRangeEnd w:id="2"/>
      <w:r>
        <w:rPr>
          <w:rStyle w:val="12"/>
        </w:rPr>
        <w:commentReference w:id="2"/>
      </w:r>
      <w:commentRangeEnd w:id="3"/>
      <w:r>
        <w:rPr>
          <w:rStyle w:val="12"/>
        </w:rPr>
        <w:commentReference w:id="3"/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commentRangeStart w:id="4"/>
      <w:r>
        <w:rPr>
          <w:rFonts w:hint="eastAsia" w:ascii="宋体" w:hAnsi="宋体" w:eastAsia="宋体"/>
          <w:sz w:val="24"/>
          <w:szCs w:val="24"/>
        </w:rPr>
        <w:t>在信息爆炸的时代，每时每刻都有信息浪潮向人们涌来。因此，快速筛选有效信息，正确分辨信息真伪，成为了当代人必备的技能。但困难在于，信息往往繁多杂乱，更有许多自媒体混入其中，以流量为终极目标，广泛传播着未经证实且带有舆论引导作用的信息。洞喻论中“洞穴”这一形象就好似我们生存的信息世界。在现实生活中，我们都是被捆绑住身体的囚徒，那些来回走动的影子，就是媒体。媒体为我们表演什么，我们就看到什么，媒体最经常表演什么，我们就最频繁看到什么，以致于这些事件在我们眼中也越来越重要。因此，如何分辨出影子的真伪，以及如何走出信息囚笼，成为了至关重要的问题。</w:t>
      </w:r>
      <w:commentRangeEnd w:id="4"/>
      <w:r>
        <w:rPr>
          <w:rStyle w:val="12"/>
        </w:rPr>
        <w:commentReference w:id="4"/>
      </w:r>
    </w:p>
    <w:p>
      <w:pPr>
        <w:rPr>
          <w:rFonts w:ascii="宋体" w:hAnsi="宋体" w:eastAsia="宋体"/>
          <w:sz w:val="24"/>
          <w:szCs w:val="24"/>
        </w:rPr>
      </w:pPr>
      <w:r>
        <w:commentReference w:id="5"/>
      </w:r>
    </w:p>
    <w:p>
      <w:pPr>
        <w:rPr>
          <w:rFonts w:ascii="宋体" w:hAnsi="宋体" w:eastAsia="宋体"/>
          <w:b/>
          <w:sz w:val="24"/>
          <w:szCs w:val="24"/>
        </w:rPr>
      </w:pPr>
      <w:commentRangeStart w:id="6"/>
      <w:r>
        <w:rPr>
          <w:rFonts w:hint="eastAsia" w:ascii="宋体" w:hAnsi="宋体" w:eastAsia="宋体"/>
          <w:b/>
          <w:sz w:val="24"/>
          <w:szCs w:val="24"/>
        </w:rPr>
        <w:t>一、洞喻论在信息时代的体现</w:t>
      </w:r>
      <w:commentRangeEnd w:id="6"/>
      <w:r>
        <w:rPr>
          <w:rStyle w:val="12"/>
        </w:rPr>
        <w:commentReference w:id="6"/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ascii="宋体" w:hAnsi="宋体" w:eastAsia="宋体"/>
          <w:sz w:val="24"/>
          <w:szCs w:val="24"/>
        </w:rPr>
        <w:t>1972年，美国北卡罗来纳大学的麦库姆斯和唐纳德·肖发表了一篇轰动整个传播学界的论文，提出了“议程设置理论”</w:t>
      </w:r>
      <w:commentRangeStart w:id="7"/>
      <w:r>
        <w:rPr>
          <w:rStyle w:val="13"/>
          <w:rFonts w:ascii="宋体" w:hAnsi="宋体" w:eastAsia="宋体"/>
          <w:sz w:val="24"/>
          <w:szCs w:val="24"/>
        </w:rPr>
        <w:footnoteReference w:id="0"/>
      </w:r>
      <w:r>
        <w:rPr>
          <w:rFonts w:ascii="宋体" w:hAnsi="宋体" w:eastAsia="宋体"/>
          <w:sz w:val="24"/>
          <w:szCs w:val="24"/>
        </w:rPr>
        <w:t xml:space="preserve"> </w:t>
      </w:r>
      <w:commentRangeEnd w:id="7"/>
      <w:r>
        <w:rPr>
          <w:rStyle w:val="12"/>
        </w:rPr>
        <w:commentReference w:id="7"/>
      </w:r>
      <w:r>
        <w:rPr>
          <w:rFonts w:ascii="宋体" w:hAnsi="宋体" w:eastAsia="宋体"/>
          <w:sz w:val="24"/>
          <w:szCs w:val="24"/>
        </w:rPr>
        <w:t>。该理论认为媒体或许不能操控公众的所作所为，却能拉动公众的注意力。一般而言，媒体对一件事报道得越多，公众就会觉得这件事越重要，也就会对这件事越关注。简而言之，媒体并不能决定人们怎么想，却可以影响人们去想什么。这一点与洞喻论中囚犯和影子的关系极为相似：囚犯看到影子的频率越多，便越加觉得眼前的影子是真实的事物，而少有人认识到这只是媒体在背后“起舞”。</w:t>
      </w:r>
      <w:r>
        <w:rPr>
          <w:rFonts w:hint="eastAsia" w:ascii="宋体" w:hAnsi="宋体" w:eastAsia="宋体"/>
          <w:sz w:val="24"/>
          <w:szCs w:val="24"/>
          <w:lang w:eastAsia="zh-CN"/>
        </w:rPr>
        <w:t>……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commentRangeStart w:id="8"/>
      <w:r>
        <w:rPr>
          <w:rFonts w:hint="eastAsia" w:ascii="宋体" w:hAnsi="宋体" w:eastAsia="宋体"/>
          <w:sz w:val="24"/>
          <w:szCs w:val="24"/>
        </w:rPr>
        <w:t>（一）对新观点与新思想持包容态度</w:t>
      </w:r>
      <w:commentRangeEnd w:id="8"/>
      <w:r>
        <w:rPr>
          <w:rStyle w:val="12"/>
        </w:rPr>
        <w:commentReference w:id="8"/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人在面对与自身想法不同的观点，或是接收到全新的思想时，会下意识地排斥，这是再正常不过的现象，但这也有可能阻碍人类的进步。</w:t>
      </w:r>
      <w:r>
        <w:rPr>
          <w:rFonts w:hint="eastAsia" w:ascii="宋体" w:hAnsi="宋体" w:eastAsia="宋体"/>
          <w:sz w:val="24"/>
          <w:szCs w:val="24"/>
          <w:lang w:eastAsia="zh-CN"/>
        </w:rPr>
        <w:t>……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（二）从辩证角度看待时代的信息潮流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信息所形成的“洞穴”是无形的，是肉眼不可辨别的，在你迈出洞穴时，也没有刺眼的阳光予以回应。那么我不禁思考，在某一特定的层次上，我们接触到的究竟是正确的知识还是虚假的幻影？</w:t>
      </w:r>
      <w:r>
        <w:rPr>
          <w:rFonts w:hint="eastAsia" w:ascii="宋体" w:hAnsi="宋体" w:eastAsia="宋体"/>
          <w:sz w:val="24"/>
          <w:szCs w:val="24"/>
          <w:lang w:eastAsia="zh-CN"/>
        </w:rPr>
        <w:t>……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  <w:lang w:eastAsia="zh-CN"/>
        </w:rPr>
      </w:pPr>
    </w:p>
    <w:sectPr>
      <w:footnotePr>
        <w:numFmt w:val="decimalEnclosedCircleChinese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enovo" w:date="2020-04-06T12:52:00Z" w:initials="l">
    <w:p w14:paraId="00990F3E">
      <w:pPr>
        <w:pStyle w:val="4"/>
        <w:rPr>
          <w:b/>
        </w:rPr>
      </w:pPr>
      <w:r>
        <w:rPr>
          <w:rFonts w:hint="eastAsia"/>
          <w:b/>
        </w:rPr>
        <w:t>论文题目：四号黑体</w:t>
      </w:r>
    </w:p>
  </w:comment>
  <w:comment w:id="1" w:author="lenovo" w:date="2020-04-06T13:04:00Z" w:initials="l">
    <w:p w14:paraId="305E0124">
      <w:pPr>
        <w:pStyle w:val="4"/>
        <w:spacing w:line="240" w:lineRule="auto"/>
        <w:rPr>
          <w:b/>
        </w:rPr>
      </w:pPr>
      <w:r>
        <w:rPr>
          <w:rFonts w:hint="eastAsia"/>
          <w:b/>
        </w:rPr>
        <w:t>姓名、学院、学号、手机号各空一格依次排列。字体为小四号黑体。</w:t>
      </w:r>
    </w:p>
  </w:comment>
  <w:comment w:id="2" w:author="lenovo" w:date="2020-04-06T13:08:00Z" w:initials="l">
    <w:p w14:paraId="491C440D">
      <w:pPr>
        <w:pStyle w:val="4"/>
        <w:rPr>
          <w:b/>
        </w:rPr>
      </w:pPr>
      <w:r>
        <w:rPr>
          <w:rFonts w:hint="eastAsia"/>
          <w:b/>
        </w:rPr>
        <w:t>视论文体裁及内容决定是否需要摘要及关键词，字体为小四号宋体。</w:t>
      </w:r>
    </w:p>
  </w:comment>
  <w:comment w:id="3" w:author="lenovo" w:date="2020-04-06T13:10:00Z" w:initials="l">
    <w:p w14:paraId="4DB74D06">
      <w:pPr>
        <w:pStyle w:val="4"/>
      </w:pPr>
      <w:r>
        <w:rPr>
          <w:rFonts w:hint="eastAsia"/>
        </w:rPr>
        <w:t>空一行开始正文</w:t>
      </w:r>
    </w:p>
  </w:comment>
  <w:comment w:id="4" w:author="lenovo" w:date="2020-04-06T13:13:00Z" w:initials="l">
    <w:p w14:paraId="54DE1547">
      <w:pPr>
        <w:pStyle w:val="4"/>
        <w:rPr>
          <w:b/>
        </w:rPr>
      </w:pPr>
      <w:r>
        <w:rPr>
          <w:rFonts w:hint="eastAsia"/>
          <w:b/>
        </w:rPr>
        <w:t>正文：小四号宋体，全文1</w:t>
      </w:r>
      <w:r>
        <w:rPr>
          <w:b/>
        </w:rPr>
        <w:t>.5</w:t>
      </w:r>
      <w:r>
        <w:rPr>
          <w:rFonts w:hint="eastAsia"/>
          <w:b/>
        </w:rPr>
        <w:t>倍行距</w:t>
      </w:r>
    </w:p>
  </w:comment>
  <w:comment w:id="5" w:author="楠同学" w:date="2021-11-18T10:27:01Z" w:initials="">
    <w:p w14:paraId="2D1239B3"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一级标题前空一行。</w:t>
      </w:r>
    </w:p>
  </w:comment>
  <w:comment w:id="6" w:author="lenovo" w:date="2020-04-06T13:11:00Z" w:initials="l">
    <w:p w14:paraId="4DC8074D">
      <w:pPr>
        <w:pStyle w:val="4"/>
      </w:pPr>
      <w:r>
        <w:rPr>
          <w:rFonts w:hint="eastAsia"/>
          <w:b/>
        </w:rPr>
        <w:t>一级标题：小四号宋体，加粗。</w:t>
      </w:r>
    </w:p>
  </w:comment>
  <w:comment w:id="7" w:author="lenovo" w:date="2020-04-06T13:14:00Z" w:initials="l">
    <w:p w14:paraId="66BB6443">
      <w:pPr>
        <w:pStyle w:val="4"/>
        <w:rPr>
          <w:b/>
        </w:rPr>
      </w:pPr>
      <w:r>
        <w:rPr>
          <w:rFonts w:hint="eastAsia"/>
          <w:b/>
        </w:rPr>
        <w:t>脚注</w:t>
      </w:r>
      <w:r>
        <w:rPr>
          <w:rFonts w:hint="eastAsia"/>
          <w:b/>
          <w:lang w:eastAsia="zh-CN"/>
        </w:rPr>
        <w:t>每页</w:t>
      </w:r>
      <w:r>
        <w:rPr>
          <w:rFonts w:hint="eastAsia"/>
          <w:b/>
        </w:rPr>
        <w:t>重新编号，编号格式为</w:t>
      </w: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 xml:space="preserve">= 1 \* GB3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rFonts w:hint="eastAsia"/>
          <w:b/>
        </w:rPr>
        <w:t>①</w:t>
      </w:r>
      <w:r>
        <w:rPr>
          <w:b/>
        </w:rPr>
        <w:fldChar w:fldCharType="end"/>
      </w:r>
      <w:r>
        <w:rPr>
          <w:rFonts w:hint="eastAsia"/>
          <w:b/>
        </w:rPr>
        <w:t>、</w:t>
      </w: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 xml:space="preserve">= 2 \* GB3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rFonts w:hint="eastAsia"/>
          <w:b/>
        </w:rPr>
        <w:t>②</w:t>
      </w:r>
      <w:r>
        <w:rPr>
          <w:b/>
        </w:rPr>
        <w:fldChar w:fldCharType="end"/>
      </w:r>
      <w:r>
        <w:rPr>
          <w:rFonts w:hint="eastAsia"/>
          <w:b/>
        </w:rPr>
        <w:t>、</w:t>
      </w: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 xml:space="preserve">= 3 \* GB3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rFonts w:hint="eastAsia"/>
          <w:b/>
        </w:rPr>
        <w:t>③</w:t>
      </w:r>
      <w:r>
        <w:rPr>
          <w:b/>
        </w:rPr>
        <w:fldChar w:fldCharType="end"/>
      </w:r>
    </w:p>
    <w:p w14:paraId="26A6428B">
      <w:pPr>
        <w:pStyle w:val="4"/>
        <w:rPr>
          <w:b/>
        </w:rPr>
      </w:pPr>
      <w:r>
        <w:rPr>
          <w:rFonts w:hint="eastAsia"/>
          <w:b/>
        </w:rPr>
        <w:t>脚注字体为小五号宋体</w:t>
      </w:r>
    </w:p>
    <w:p w14:paraId="5D03701F">
      <w:pPr>
        <w:pStyle w:val="4"/>
      </w:pPr>
      <w:r>
        <w:rPr>
          <w:rFonts w:hint="eastAsia"/>
          <w:b/>
        </w:rPr>
        <w:t>引文格式严格参照下方脚注</w:t>
      </w:r>
    </w:p>
  </w:comment>
  <w:comment w:id="8" w:author="lenovo" w:date="2020-04-06T13:21:00Z" w:initials="l">
    <w:p w14:paraId="767D7A5A">
      <w:pPr>
        <w:pStyle w:val="4"/>
        <w:rPr>
          <w:b/>
        </w:rPr>
      </w:pPr>
      <w:r>
        <w:rPr>
          <w:rFonts w:hint="eastAsia"/>
          <w:b/>
        </w:rPr>
        <w:t>二级标题：小四号宋体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0990F3E" w15:done="0"/>
  <w15:commentEx w15:paraId="305E0124" w15:done="0"/>
  <w15:commentEx w15:paraId="491C440D" w15:done="0"/>
  <w15:commentEx w15:paraId="4DB74D06" w15:done="0"/>
  <w15:commentEx w15:paraId="54DE1547" w15:done="0"/>
  <w15:commentEx w15:paraId="2D1239B3" w15:done="0"/>
  <w15:commentEx w15:paraId="4DC8074D" w15:done="0"/>
  <w15:commentEx w15:paraId="5D03701F" w15:done="0"/>
  <w15:commentEx w15:paraId="767D7A5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360" w:lineRule="auto"/>
      </w:pPr>
      <w:r>
        <w:separator/>
      </w:r>
    </w:p>
  </w:footnote>
  <w:footnote w:type="continuationSeparator" w:id="3">
    <w:p>
      <w:pPr>
        <w:spacing w:line="360" w:lineRule="auto"/>
      </w:pPr>
      <w:r>
        <w:continuationSeparator/>
      </w:r>
    </w:p>
  </w:footnote>
  <w:footnote w:id="0">
    <w:p>
      <w:pPr>
        <w:pStyle w:val="8"/>
        <w:wordWrap w:val="0"/>
        <w:rPr>
          <w:rFonts w:ascii="宋体" w:hAnsi="宋体" w:eastAsia="宋体" w:cs="宋体"/>
        </w:rPr>
      </w:pPr>
      <w:r>
        <w:rPr>
          <w:rStyle w:val="13"/>
          <w:rFonts w:ascii="宋体" w:hAnsi="宋体" w:eastAsia="宋体"/>
        </w:rPr>
        <w:footnoteRef/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 w:cs="宋体"/>
        </w:rPr>
        <w:t xml:space="preserve"> 郭镇之：《关于大众传播的议程设置功能》，《国际新闻界》1997年第3期，第18-25页。</w:t>
      </w:r>
      <w:bookmarkStart w:id="0" w:name="_GoBack"/>
      <w:bookmarkEnd w:id="0"/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enovo">
    <w15:presenceInfo w15:providerId="Windows Live" w15:userId="35b6e56aec50d7ce"/>
  </w15:person>
  <w15:person w15:author="楠同学">
    <w15:presenceInfo w15:providerId="WPS Office" w15:userId="35629810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EC"/>
    <w:rsid w:val="00304BB0"/>
    <w:rsid w:val="004A0AC0"/>
    <w:rsid w:val="005E3C99"/>
    <w:rsid w:val="00893C4A"/>
    <w:rsid w:val="00A046EC"/>
    <w:rsid w:val="00BF455D"/>
    <w:rsid w:val="00C278C5"/>
    <w:rsid w:val="00D80F56"/>
    <w:rsid w:val="00D86748"/>
    <w:rsid w:val="00F31118"/>
    <w:rsid w:val="00F4032D"/>
    <w:rsid w:val="00F52687"/>
    <w:rsid w:val="7928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widowControl w:val="0"/>
      <w:spacing w:before="340" w:after="330" w:line="578" w:lineRule="auto"/>
      <w:outlineLvl w:val="0"/>
    </w:pPr>
    <w:rPr>
      <w:rFonts w:ascii="Calibri" w:hAnsi="Calibri" w:eastAsia="黑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widowControl w:val="0"/>
      <w:spacing w:before="260" w:after="260" w:line="416" w:lineRule="auto"/>
      <w:outlineLvl w:val="1"/>
    </w:pPr>
    <w:rPr>
      <w:rFonts w:eastAsia="宋体" w:asciiTheme="majorHAnsi" w:hAnsiTheme="majorHAnsi" w:cstheme="majorBidi"/>
      <w:b/>
      <w:bCs/>
      <w:sz w:val="28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0"/>
    <w:semiHidden/>
    <w:unhideWhenUsed/>
    <w:uiPriority w:val="99"/>
    <w:pPr>
      <w:jc w:val="left"/>
    </w:pPr>
  </w:style>
  <w:style w:type="paragraph" w:styleId="5">
    <w:name w:val="Balloon Text"/>
    <w:basedOn w:val="1"/>
    <w:link w:val="22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footnote text"/>
    <w:basedOn w:val="1"/>
    <w:link w:val="18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9">
    <w:name w:val="annotation subject"/>
    <w:basedOn w:val="4"/>
    <w:next w:val="4"/>
    <w:link w:val="21"/>
    <w:semiHidden/>
    <w:unhideWhenUsed/>
    <w:uiPriority w:val="99"/>
    <w:rPr>
      <w:b/>
      <w:bCs/>
    </w:rPr>
  </w:style>
  <w:style w:type="character" w:styleId="12">
    <w:name w:val="annotation reference"/>
    <w:basedOn w:val="11"/>
    <w:semiHidden/>
    <w:unhideWhenUsed/>
    <w:uiPriority w:val="99"/>
    <w:rPr>
      <w:sz w:val="21"/>
      <w:szCs w:val="21"/>
    </w:r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customStyle="1" w:styleId="14">
    <w:name w:val="标题 1 字符"/>
    <w:basedOn w:val="11"/>
    <w:link w:val="2"/>
    <w:uiPriority w:val="9"/>
    <w:rPr>
      <w:rFonts w:ascii="Calibri" w:hAnsi="Calibri" w:eastAsia="黑体" w:cs="Times New Roman"/>
      <w:b/>
      <w:bCs/>
      <w:kern w:val="44"/>
      <w:sz w:val="44"/>
      <w:szCs w:val="44"/>
    </w:rPr>
  </w:style>
  <w:style w:type="character" w:customStyle="1" w:styleId="15">
    <w:name w:val="标题 2 字符"/>
    <w:basedOn w:val="11"/>
    <w:link w:val="3"/>
    <w:semiHidden/>
    <w:uiPriority w:val="9"/>
    <w:rPr>
      <w:rFonts w:eastAsia="宋体" w:asciiTheme="majorHAnsi" w:hAnsiTheme="majorHAnsi" w:cstheme="majorBidi"/>
      <w:b/>
      <w:bCs/>
      <w:sz w:val="28"/>
      <w:szCs w:val="32"/>
    </w:rPr>
  </w:style>
  <w:style w:type="character" w:customStyle="1" w:styleId="16">
    <w:name w:val="页眉 字符"/>
    <w:basedOn w:val="11"/>
    <w:link w:val="7"/>
    <w:uiPriority w:val="99"/>
    <w:rPr>
      <w:sz w:val="18"/>
      <w:szCs w:val="18"/>
    </w:rPr>
  </w:style>
  <w:style w:type="character" w:customStyle="1" w:styleId="17">
    <w:name w:val="页脚 字符"/>
    <w:basedOn w:val="11"/>
    <w:link w:val="6"/>
    <w:uiPriority w:val="99"/>
    <w:rPr>
      <w:sz w:val="18"/>
      <w:szCs w:val="18"/>
    </w:rPr>
  </w:style>
  <w:style w:type="character" w:customStyle="1" w:styleId="18">
    <w:name w:val="脚注文本 字符"/>
    <w:basedOn w:val="11"/>
    <w:link w:val="8"/>
    <w:semiHidden/>
    <w:uiPriority w:val="99"/>
    <w:rPr>
      <w:sz w:val="18"/>
      <w:szCs w:val="18"/>
    </w:rPr>
  </w:style>
  <w:style w:type="character" w:customStyle="1" w:styleId="19">
    <w:name w:val="脚注文本 字符1"/>
    <w:qFormat/>
    <w:uiPriority w:val="99"/>
    <w:rPr>
      <w:sz w:val="18"/>
    </w:rPr>
  </w:style>
  <w:style w:type="character" w:customStyle="1" w:styleId="20">
    <w:name w:val="批注文字 字符"/>
    <w:basedOn w:val="11"/>
    <w:link w:val="4"/>
    <w:semiHidden/>
    <w:uiPriority w:val="99"/>
  </w:style>
  <w:style w:type="character" w:customStyle="1" w:styleId="21">
    <w:name w:val="批注主题 字符"/>
    <w:basedOn w:val="20"/>
    <w:link w:val="9"/>
    <w:semiHidden/>
    <w:uiPriority w:val="99"/>
    <w:rPr>
      <w:b/>
      <w:bCs/>
    </w:rPr>
  </w:style>
  <w:style w:type="character" w:customStyle="1" w:styleId="22">
    <w:name w:val="批注框文本 字符"/>
    <w:basedOn w:val="11"/>
    <w:link w:val="5"/>
    <w:semiHidden/>
    <w:uiPriority w:val="99"/>
    <w:rPr>
      <w:sz w:val="18"/>
      <w:szCs w:val="18"/>
    </w:rPr>
  </w:style>
  <w:style w:type="paragraph" w:customStyle="1" w:styleId="23">
    <w:name w:val="Revision"/>
    <w:hidden/>
    <w:semiHidden/>
    <w:uiPriority w:val="99"/>
    <w:pPr>
      <w:spacing w:line="240" w:lineRule="auto"/>
      <w:jc w:val="lef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4989CD-2314-4F45-8492-7AADB4801C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381</Words>
  <Characters>2174</Characters>
  <Lines>18</Lines>
  <Paragraphs>5</Paragraphs>
  <TotalTime>5</TotalTime>
  <ScaleCrop>false</ScaleCrop>
  <LinksUpToDate>false</LinksUpToDate>
  <CharactersWithSpaces>2550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2020-04-06T04:30:00Z</dcterms:created>
  <dc:creator>lenovo</dc:creator>
  <cp:lastModifiedBy>楠同学</cp:lastModifiedBy>
  <cp:lastPrinted>2020-04-06T05:07:00Z</cp:lastPrinted>
  <dcterms:modified xsi:type="dcterms:W3CDTF">2021-11-18T04:11:29Z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182E6D9B5F65414BB5609AAA527E6DB0</vt:lpwstr>
  </property>
</Properties>
</file>