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完整版 V2.0</w:t>
      </w:r>
    </w:p>
    <w:p>
      <w:r>
        <w:br/>
        <w:br/>
        <w:br/>
        <w:br/>
      </w:r>
    </w:p>
    <w:p>
      <w:pPr>
        <w:jc w:val="center"/>
      </w:pPr>
      <w:r>
        <w:t>一心问道</w:t>
        <w:br/>
        <w:t>2026年10月</w:t>
      </w:r>
    </w:p>
    <w:p>
      <w:r>
        <w:br w:type="page"/>
      </w:r>
    </w:p>
    <w:p>
      <w:pPr>
        <w:pStyle w:val="Heading1"/>
      </w:pPr>
      <w:r>
        <w:t>目录</w:t>
      </w:r>
    </w:p>
    <w:p>
      <w:pPr>
        <w:pStyle w:val="Heading2"/>
      </w:pPr>
      <w:r>
        <w:t>第一编　读研之前：认识自己与学术世界</w:t>
      </w:r>
    </w:p>
    <w:p>
      <w:r>
        <w:t>第01章　研究生教育究竟在培养什么？</w:t>
      </w:r>
    </w:p>
    <w:p>
      <w:r>
        <w:t>第02章　第一次认识学术世界</w:t>
      </w:r>
    </w:p>
    <w:p>
      <w:r>
        <w:t>第03章　认识不同类型的研究生教育</w:t>
      </w:r>
    </w:p>
    <w:p>
      <w:r>
        <w:t>第04章　如何找到适合自己的专业与研究方向？</w:t>
      </w:r>
    </w:p>
    <w:p>
      <w:r>
        <w:t>第05章　读研之前，怎样制定长期发展规划？</w:t>
      </w:r>
    </w:p>
    <w:p>
      <w:pPr>
        <w:pStyle w:val="Heading2"/>
      </w:pPr>
      <w:r>
        <w:t>第二编　如何成为研究生：报考、申请与导师选择</w:t>
      </w:r>
    </w:p>
    <w:p>
      <w:r>
        <w:t>第06章　如何获取并核实研究生招生信息？</w:t>
      </w:r>
    </w:p>
    <w:p>
      <w:r>
        <w:t>第07章　如何合理选择学校和专业？</w:t>
      </w:r>
    </w:p>
    <w:p>
      <w:r>
        <w:t>第08章　国内硕士研究生报考完整流程</w:t>
      </w:r>
    </w:p>
    <w:p>
      <w:r>
        <w:t>第09章　博士申请与海外研究生申请</w:t>
      </w:r>
    </w:p>
    <w:p>
      <w:r>
        <w:t>第10章　怎样选择适合自己的导师？</w:t>
      </w:r>
    </w:p>
    <w:p>
      <w:pPr>
        <w:pStyle w:val="Heading2"/>
      </w:pPr>
      <w:r>
        <w:t>第三编　研究生入学第一年：完成身份转变</w:t>
      </w:r>
    </w:p>
    <w:p>
      <w:r>
        <w:t>第11章　收到录取通知书以后，应该准备什么？</w:t>
      </w:r>
    </w:p>
    <w:p>
      <w:r>
        <w:t>第12章　入学前30天与前90天应该做什么？</w:t>
      </w:r>
    </w:p>
    <w:p>
      <w:r>
        <w:t>第13章　怎样建立研究生必备的基础知识体系？</w:t>
      </w:r>
    </w:p>
    <w:p>
      <w:r>
        <w:t>第14章　怎样与导师和团队有效合作？</w:t>
      </w:r>
    </w:p>
    <w:p>
      <w:r>
        <w:t>第15章　如何管理时间、知识与个人科研任务？</w:t>
      </w:r>
    </w:p>
    <w:p>
      <w:pPr>
        <w:pStyle w:val="Heading2"/>
      </w:pPr>
      <w:r>
        <w:t>第四编　学会阅读文献：从获取知识到形成判断</w:t>
      </w:r>
    </w:p>
    <w:p>
      <w:r>
        <w:t>第16章　学术文献从哪里来？</w:t>
      </w:r>
    </w:p>
    <w:p>
      <w:r>
        <w:t>第17章　如何真正读懂一篇科研论文？</w:t>
      </w:r>
    </w:p>
    <w:p>
      <w:r>
        <w:t>第18章　如何整理文献并建立自己的知识库？</w:t>
      </w:r>
    </w:p>
    <w:p>
      <w:r>
        <w:t>第19章　如何进行批判性阅读与证据评价？</w:t>
      </w:r>
    </w:p>
    <w:p>
      <w:r>
        <w:t>第20章　从阅读文献到撰写综述与发现研究空白</w:t>
      </w:r>
    </w:p>
    <w:p>
      <w:pPr>
        <w:pStyle w:val="Heading2"/>
      </w:pPr>
      <w:r>
        <w:t>第五编　科研选题与研究设计</w:t>
      </w:r>
    </w:p>
    <w:p>
      <w:r>
        <w:t>第21章　一个好的科研问题从哪里来？</w:t>
      </w:r>
    </w:p>
    <w:p>
      <w:r>
        <w:t>第22章　如何提出研究假设与建立理论框架？</w:t>
      </w:r>
    </w:p>
    <w:p>
      <w:r>
        <w:t>第23章　科研方法应该怎样选择？</w:t>
      </w:r>
    </w:p>
    <w:p>
      <w:r>
        <w:t>第24章　样本、变量、偏倚与研究可行性</w:t>
      </w:r>
    </w:p>
    <w:p>
      <w:r>
        <w:t>第25章　从研究问题到完整研究方案</w:t>
      </w:r>
    </w:p>
    <w:p>
      <w:r>
        <w:t>第26章　开题报告与研究计划答辩</w:t>
      </w:r>
    </w:p>
    <w:p>
      <w:pPr>
        <w:pStyle w:val="Heading2"/>
      </w:pPr>
      <w:r>
        <w:t>第六编　科研实践与数据分析</w:t>
      </w:r>
    </w:p>
    <w:p>
      <w:r>
        <w:t>第27章　如何开展实验、调查与实际研究？</w:t>
      </w:r>
    </w:p>
    <w:p>
      <w:r>
        <w:t>第28章　从原始数据到可以分析的数据</w:t>
      </w:r>
    </w:p>
    <w:p>
      <w:r>
        <w:t>第29章　研究生必须掌握的统计学基础</w:t>
      </w:r>
    </w:p>
    <w:p>
      <w:r>
        <w:t>第30章　怎样选择和使用统计分析方法？</w:t>
      </w:r>
    </w:p>
    <w:p>
      <w:r>
        <w:t>第31章　机器学习与人工智能在科研中怎样使用？</w:t>
      </w:r>
    </w:p>
    <w:p>
      <w:r>
        <w:t>第32章　科研数据可视化与可重复分析</w:t>
      </w:r>
    </w:p>
    <w:p>
      <w:r>
        <w:t>第33章　如何判断自己的研究结果是否可信？</w:t>
      </w:r>
    </w:p>
    <w:p>
      <w:pPr>
        <w:pStyle w:val="Heading2"/>
      </w:pPr>
      <w:r>
        <w:t>第七编　学术写作与论文发表</w:t>
      </w:r>
    </w:p>
    <w:p>
      <w:r>
        <w:t>第34章　科研论文究竟应该怎样组织？</w:t>
      </w:r>
    </w:p>
    <w:p>
      <w:r>
        <w:t>第35章　如何写好文献综述？</w:t>
      </w:r>
    </w:p>
    <w:p>
      <w:r>
        <w:t>第36章　标题、摘要与引言应该怎样写？</w:t>
      </w:r>
    </w:p>
    <w:p>
      <w:r>
        <w:t>第37章　方法学部分如何写得严谨且可复现？</w:t>
      </w:r>
    </w:p>
    <w:p>
      <w:r>
        <w:t>第38章　Results与科研图表怎样配合？</w:t>
      </w:r>
    </w:p>
    <w:p>
      <w:r>
        <w:t>第39章　讨论、结论与论文整体修改</w:t>
      </w:r>
    </w:p>
    <w:p>
      <w:r>
        <w:t>第40章　怎样投稿、回应审稿与处理学术出版问题？</w:t>
      </w:r>
    </w:p>
    <w:p>
      <w:pPr>
        <w:pStyle w:val="Heading2"/>
      </w:pPr>
      <w:r>
        <w:t>第八编　真实科研生活：合作、伦理、AI与学术交流</w:t>
      </w:r>
    </w:p>
    <w:p>
      <w:r>
        <w:t>第41章　科研诚信与学术伦理</w:t>
      </w:r>
    </w:p>
    <w:p>
      <w:r>
        <w:t>第42章　怎样正确使用AI辅助科研？</w:t>
      </w:r>
    </w:p>
    <w:p>
      <w:r>
        <w:t>第43章　团队合作、学术署名与科研沟通</w:t>
      </w:r>
    </w:p>
    <w:p>
      <w:r>
        <w:t>第44章　学术汇报、组会与国际会议</w:t>
      </w:r>
    </w:p>
    <w:p>
      <w:r>
        <w:t>第45章　如何管理科研项目与申请研究经费？</w:t>
      </w:r>
    </w:p>
    <w:p>
      <w:pPr>
        <w:pStyle w:val="Heading2"/>
      </w:pPr>
      <w:r>
        <w:t>第九编　毕业与未来：完成学位，继续成长</w:t>
      </w:r>
    </w:p>
    <w:p>
      <w:r>
        <w:t>第46章　硕士和博士阶段的关键里程碑</w:t>
      </w:r>
    </w:p>
    <w:p>
      <w:r>
        <w:t>第47章　如何写出一篇合格的学位论文？</w:t>
      </w:r>
    </w:p>
    <w:p>
      <w:r>
        <w:t>第48章　预答辩、送审与正式答辩</w:t>
      </w:r>
    </w:p>
    <w:p>
      <w:r>
        <w:t>第49章　研究生毕业后有哪些发展方向？</w:t>
      </w:r>
    </w:p>
    <w:p>
      <w:r>
        <w:t>第50章　从研究生到独立研究者：怎样持续成长？</w:t>
      </w:r>
    </w:p>
    <w:p>
      <w:r>
        <w:br w:type="page"/>
      </w:r>
    </w:p>
    <w:p>
      <w:pPr>
        <w:jc w:val="both"/>
      </w:pPr>
      <w:r>
        <w:t>作者：一心问道</w:t>
      </w:r>
    </w:p>
    <w:p>
      <w:pPr>
        <w:jc w:val="both"/>
      </w:pPr>
      <w:r>
        <w:t>九编五十章 · 内容编辑修订版 V2.0 · 2026年10月</w:t>
      </w:r>
    </w:p>
    <w:p>
      <w:pPr>
        <w:pStyle w:val="Quote"/>
      </w:pPr>
      <w:r>
        <w:t>本书为持续编校中的系统教材稿，尚未完成正式出版审稿。招生政策、软件和职业资格等时效性内容，应以相应机构现行正式文件为准。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pPr>
        <w:pStyle w:val="Heading1"/>
      </w:pPr>
      <w:r>
        <w:t>第一编　读研之前：认识自己与学术世界</w:t>
      </w:r>
    </w:p>
    <w:p>
      <w:r>
        <w:br w:type="page"/>
      </w:r>
    </w:p>
    <w:p>
      <w:pPr>
        <w:pStyle w:val="Heading1"/>
      </w:pPr>
      <w:r>
        <w:t>第一章　研究生教育究竟在培养什么？</w:t>
      </w:r>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一份有原始来源、质量检查和推断限制的研究备忘录。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读研不只是获得更高学位，更是在持续训练中逐渐建立面对未知问题仍能寻找可靠答案的能力。</w:t>
      </w:r>
    </w:p>
    <w:p/>
    <w:p>
      <w:r>
        <w:br w:type="page"/>
      </w:r>
    </w:p>
    <w:p>
      <w:pPr>
        <w:pStyle w:val="Heading1"/>
      </w:pPr>
      <w:r>
        <w:t>第二章　第一次认识学术世界</w:t>
      </w:r>
    </w:p>
    <w:p>
      <w:pPr>
        <w:pStyle w:val="Quote"/>
      </w:pPr>
      <w:r>
        <w:t>一项研究的背后，通常有机构、团队、项目、证据、同行评议与长期合作。</w:t>
      </w:r>
    </w:p>
    <w:p>
      <w:pPr>
        <w:pStyle w:val="Heading2"/>
      </w:pPr>
      <w:r>
        <w:t>从一篇论文看学术世界</w:t>
      </w:r>
    </w:p>
    <w:p>
      <w:pPr>
        <w:jc w:val="both"/>
      </w:pPr>
      <w:r>
        <w:t>当新闻报道某大学发表了一篇重要论文，我们看到的是最后形成的成果，很少看到研究设计、原始数据、实验记录、统计核查、团队讨论、退稿修改和重复验证。</w:t>
      </w:r>
    </w:p>
    <w:p>
      <w:pPr>
        <w:jc w:val="both"/>
      </w:pPr>
      <w:r>
        <w:t>大学与科研院所提供教学和研究环境，研究团队把不同专业能力联系起来，科研资助为一些研究活动提供资源，期刊、会议和数据库帮助研究成果传播与检索。学术共同体通过质疑、讨论与后续研究不断修正知识。</w:t>
      </w:r>
    </w:p>
    <w:p>
      <w:pPr>
        <w:pStyle w:val="Heading2"/>
      </w:pPr>
      <w:r>
        <w:t>学校、学院、实验室和课题组</w:t>
      </w:r>
    </w:p>
    <w:p>
      <w:pPr>
        <w:jc w:val="both"/>
      </w:pPr>
      <w:r>
        <w:t>大学通常由学院、研究院、公共平台和管理部门组成。学院围绕学科开展教学与培养；实验室多涉及研究设施与运行条件；课题组主要是围绕问题开展协作的人员组织。</w:t>
      </w:r>
    </w:p>
    <w:p>
      <w:pPr>
        <w:jc w:val="both"/>
      </w:pPr>
      <w:r>
        <w:t>例如，一名生物医学工程研究生可能在工程学院注册学籍，使用合作医院的临床数据，在公共计算平台上完成脑影像分析。了解项目时要核实实际指导关系、数据来源、使用许可及计算实验条件。</w:t>
      </w:r>
    </w:p>
    <w:p>
      <w:pPr>
        <w:pStyle w:val="Heading2"/>
      </w:pPr>
      <w:r>
        <w:t>谁在开展研究</w:t>
      </w:r>
    </w:p>
    <w:p>
      <w:pPr>
        <w:jc w:val="both"/>
      </w:pPr>
      <w:r>
        <w:t>教授、副教授和研究员等通常涉及职称或岗位；硕士与博士是学位层次；博士后通常是取得博士学位后的阶段性研究经历或岗位，并非更高一级学位。</w:t>
      </w:r>
    </w:p>
    <w:p>
      <w:pPr>
        <w:jc w:val="both"/>
      </w:pPr>
      <w:r>
        <w:t>团队中还包括科研助理、技术人员、工程师和行政协调人员。研究贡献应当根据实际工作判断，不能只凭职位头衔。研究生进入团队以后，需要学会尊重不同成员的专业经验并逐渐承担更完整的任务。</w:t>
      </w:r>
    </w:p>
    <w:p>
      <w:pPr>
        <w:pStyle w:val="Heading2"/>
      </w:pPr>
      <w:r>
        <w:t>科研项目与经费</w:t>
      </w:r>
    </w:p>
    <w:p>
      <w:pPr>
        <w:jc w:val="both"/>
      </w:pPr>
      <w:r>
        <w:t>研究经费可能来自政府科研资助、学校、公益基金和企业合作。申请团队通常需要解释研究问题的重要性、方案合理性、已有基础及实施条件，并按照项目规定完成经费、伦理和进度管理。</w:t>
      </w:r>
    </w:p>
    <w:p>
      <w:pPr>
        <w:jc w:val="both"/>
      </w:pPr>
      <w:r>
        <w:t>科研经费有明确使用用途，不等于个人可以自由支配的收入。刚入学的研究生至少应知道课题组正在参与哪些项目，自己负责什么，以及哪些记录必须按规定保存。</w:t>
      </w:r>
    </w:p>
    <w:p>
      <w:pPr>
        <w:pStyle w:val="Heading2"/>
      </w:pPr>
      <w:r>
        <w:t>一项研究怎样推进</w:t>
      </w:r>
    </w:p>
    <w:p>
      <w:pPr>
        <w:jc w:val="both"/>
      </w:pPr>
      <w:r>
        <w:t>以“医学影像模型能否跨医院预测疾病风险”为例，团队要先定义研究对象和结局，了解数据来源、采集差异及是否获得使用授权，然后制定分析与验证计划。</w:t>
      </w:r>
    </w:p>
    <w:p>
      <w:pPr>
        <w:jc w:val="both"/>
      </w:pPr>
      <w:r>
        <w:t>临床人员帮助界定医学问题，影像人员关注测量质量，算法和统计人员开展模型研究与证据评价。如果模型在独立医院表现下降，就应重新检查适用边界，不能只展示训练数据上的最佳结果。</w:t>
      </w:r>
    </w:p>
    <w:p>
      <w:pPr>
        <w:pStyle w:val="Heading2"/>
      </w:pPr>
      <w:r>
        <w:t>学术成果不只有论文</w:t>
      </w:r>
    </w:p>
    <w:p>
      <w:pPr>
        <w:jc w:val="both"/>
      </w:pPr>
      <w:r>
        <w:t>成果可能是理论证明、实验发现、技术方法、软件、长期数据资源、工程原型、专业标准、调查报告和学术专著。研究成果是产出，学术贡献是它对知识与实践的价值，毕业要求则来自具体培养制度；三者不完全等价。</w:t>
      </w:r>
    </w:p>
    <w:p>
      <w:pPr>
        <w:pStyle w:val="Heading2"/>
      </w:pPr>
      <w:r>
        <w:t>学术论文怎样发表</w:t>
      </w:r>
    </w:p>
    <w:p>
      <w:pPr>
        <w:jc w:val="both"/>
      </w:pPr>
      <w:r>
        <w:t>通常经历选期刊、准备材料、投稿、编辑初审、同行评议、修改、编辑决定和出版。同行评议可以发现问题，却不是“结论永远正确”的证明。发表后的重复检验、讨论、更正甚至撤稿，也是学术体系的一部分。</w:t>
      </w:r>
    </w:p>
    <w:p>
      <w:pPr>
        <w:jc w:val="both"/>
      </w:pPr>
      <w:r>
        <w:t>投稿前应检查期刊的范围、研究规范、出版政策、费用、伦理与数据要求。论文被拒绝不总说明研究没有价值。</w:t>
      </w:r>
    </w:p>
    <w:p>
      <w:pPr>
        <w:pStyle w:val="Heading2"/>
      </w:pPr>
      <w:r>
        <w:t>理解SCI、SSCI、EI及中文索引</w:t>
      </w:r>
    </w:p>
    <w:p>
      <w:pPr>
        <w:jc w:val="both"/>
      </w:pPr>
      <w:r>
        <w:t>SCIE和SSCI等属于相关引文索引体系，Ei Compendex是工程领域的重要检索数据库，CSSCI和CSCD分别涉及对应的中文学术引文数据。收录说明文献可在特定数据库中检索，不代表单篇论文一定可靠。</w:t>
      </w:r>
    </w:p>
    <w:p>
      <w:pPr>
        <w:jc w:val="both"/>
      </w:pPr>
      <w:r>
        <w:t>收录与期刊指标可能随时间变化，正式成果核验应依学校要求检查实际数据库记录。</w:t>
      </w:r>
    </w:p>
    <w:p>
      <w:pPr>
        <w:pStyle w:val="Heading2"/>
      </w:pPr>
      <w:r>
        <w:t>指标不是科学本身</w:t>
      </w:r>
    </w:p>
    <w:p>
      <w:pPr>
        <w:jc w:val="both"/>
      </w:pPr>
      <w:r>
        <w:t>期刊影响因子是期刊层面的引用统计，不是每一篇文章的质量分数。期刊分区受具体学科和分区规则影响；论文引用可能来自支持，也可能来自批评；H指数同样受到研究领域和职业阶段差异影响。</w:t>
      </w:r>
    </w:p>
    <w:p>
      <w:pPr>
        <w:jc w:val="both"/>
      </w:pPr>
      <w:r>
        <w:t>判断文献时，应优先评价研究问题、方法、证据与适用边界，不能让数字代替阅读和专业判断。</w:t>
      </w:r>
    </w:p>
    <w:p>
      <w:pPr>
        <w:pStyle w:val="Heading2"/>
      </w:pPr>
      <w:r>
        <w:t>实践：绘制自己的学术地图</w:t>
      </w:r>
    </w:p>
    <w:p>
      <w:pPr>
        <w:jc w:val="both"/>
      </w:pPr>
      <w:r>
        <w:t>选择一个感兴趣的研究团队，查找其所属院校、研究问题、两篇代表性论文、主要方法、合作单位和论文披露的经费来源。再用500字回答：他们在解决什么问题？为什么需要跨专业合作？如果自己加入，需要补充什么知识？</w:t>
      </w:r>
    </w:p>
    <w:p>
      <w:pPr>
        <w:pStyle w:val="Heading2"/>
      </w:pPr>
      <w:r>
        <w:t>一个完整项目怎样从问题走向论文？</w:t>
      </w:r>
    </w:p>
    <w:p>
      <w:pPr>
        <w:jc w:val="both"/>
      </w:pPr>
      <w:r>
        <w:t>设想一项材料科学研究：研究者发现某类材料在实际工作温度变化时性能不稳定，计划评价一种新的制备条件是否能够改善性能。项目开始时需要先检索已有材料体系和测量方法，说明为什么现有证据不足，然后设计合适的对照材料、测试温度与性能指标。与此同时，团队还必须判断试剂、仪器、安全和研究经费能否支持实验。</w:t>
      </w:r>
    </w:p>
    <w:p>
      <w:pPr>
        <w:jc w:val="both"/>
      </w:pPr>
      <w:r>
        <w:t>进入实施阶段后，研究人员保存每次材料制备的原始条件、仪器校准状态、批次与结果。有一批材料在较高温度下突然表现异常，并不能因为它破坏总体趋势就直接剔除。团队应先判断它是操作或设备问题，还是材料真实性能的波动；如果认为需要排除，应说明依据，保存原始记录，并检查排除是否改变主要结论。</w:t>
      </w:r>
    </w:p>
    <w:p>
      <w:pPr>
        <w:jc w:val="both"/>
      </w:pPr>
      <w:r>
        <w:t>假设结果表明新材料只在特定温度范围内优于原有方案。这不一定是令人失望的结果，因为它帮助界定了技术的适用边界。论文可以报告性能变化、重复测试与限制，而不是直接写成“全面实现突破”。其他团队随后可以进一步开展验证或改进工艺。这样的项目既涉及科学问题，也涉及研究设计、设施、人员、资源、数据分析与论文交流。</w:t>
      </w:r>
    </w:p>
    <w:p>
      <w:pPr>
        <w:jc w:val="both"/>
      </w:pPr>
      <w:r>
        <w:t>请把这个案例放回你自己的专业：如果是历史研究，原始资料的真实性和来源考证可能具有对应的重要性；如果是临床研究，研究对象的选择、伦理和随访具有关键作用；如果是计算方法研究，公平基准与独立测试则不可忽略。不同学科形式各异，但都需要将声称、证据和限制联系起来。</w:t>
      </w:r>
    </w:p>
    <w:p>
      <w:pPr>
        <w:pStyle w:val="Heading2"/>
      </w:pPr>
      <w:r>
        <w:t>学术期刊和指标，究竟应该怎样用于真实研究？</w:t>
      </w:r>
    </w:p>
    <w:p>
      <w:pPr>
        <w:jc w:val="both"/>
      </w:pPr>
      <w:r>
        <w:t>假设你正在写一篇关于疾病预测的论文，在数据库里找到两篇相关文章。第一篇发表在综合声誉较高的期刊，但研究对象与你关注的人群不同，而且主要采用内部验证；第二篇发表在规模较小的专业期刊，却采用了与你目标人群相近的设计，并包含独立验证。对于当前研究问题，第二篇可能提供更直接的方法证据。两篇文章可以同时阅读，但不应根据期刊指标替代对研究内容的判断。</w:t>
      </w:r>
    </w:p>
    <w:p>
      <w:pPr>
        <w:jc w:val="both"/>
      </w:pPr>
      <w:r>
        <w:t>正式核对文献时，先确认标题、作者、年份、文章类型以及DOI或稳定链接。然后阅读方法和主要图表，判断研究提供哪类证据，以及是否存在更正或撤稿记录。对期刊影响因子、学科分区和收录信息，要区分不同数据库、不同统计年度和不同指标体系，尤其不能将期刊层面的引用指标直接赋给每篇文章。</w:t>
      </w:r>
    </w:p>
    <w:p>
      <w:pPr>
        <w:jc w:val="both"/>
      </w:pPr>
      <w:r>
        <w:t>引用量较高也不自动代表结论可靠。一篇方法论文可能因持续受到质疑而被频繁引用；一篇近期发表、设计良好的研究则可能尚未积累很多引用。初学者应该把这些指标视为了解学术传播环境的辅助线索，而不是终止独立思考的最终裁判。</w:t>
      </w:r>
    </w:p>
    <w:p>
      <w:pPr>
        <w:pStyle w:val="Heading2"/>
      </w:pPr>
      <w:r>
        <w:t>学术地图应怎样完成：从调查到一页研究画像</w:t>
      </w:r>
    </w:p>
    <w:p>
      <w:pPr>
        <w:jc w:val="both"/>
      </w:pPr>
      <w:r>
        <w:t>完成本章实践时，建议先选择一支确实开展你感兴趣研究的团队，寻找其近年的两篇公开论文，逐一记录研究问题、作者单位、研究对象或材料、核心方法、项目资助与论文局限。你可以沿着论文的通讯作者与团队网站了解研究组织，但不要在没有作者贡献声明时擅自认定每个人具体负责哪些实验。</w:t>
      </w:r>
    </w:p>
    <w:p>
      <w:pPr>
        <w:jc w:val="both"/>
      </w:pPr>
      <w:r>
        <w:t>接下来画一张简单关系图，把“大学—学院—研究团队—研究问题—方法—合作机构—成果形式”连接起来，并把无法核实的信息单独列出。例如团队曾经使用某医院的临床数据，不意味着所有新生入学后都能够直接获得全部数据权限；网页展示某台先进仪器，也不意味着它可以未经预约或安全培训自由使用。</w:t>
      </w:r>
    </w:p>
    <w:p>
      <w:pPr>
        <w:jc w:val="both"/>
      </w:pPr>
      <w:r>
        <w:t>最后撰写500字说明，重点回答：这支团队在解决什么问题？哪一类基础能力是新生最需要补的？公开资料能证明哪些条件已经具备，又有哪些问题需要通过正式渠道继续确认？如果你能够区分事实、猜测与待核实信息，这张学术地图就具有了实际使用价值。</w:t>
      </w:r>
    </w:p>
    <w:p>
      <w:pPr>
        <w:pStyle w:val="Heading2"/>
      </w:pPr>
      <w:r>
        <w:t>本章综合实训：读懂一个课题组</w:t>
      </w:r>
    </w:p>
    <w:p>
      <w:pPr>
        <w:jc w:val="both"/>
      </w:pPr>
      <w:r>
        <w:rPr>
          <w:b/>
        </w:rPr>
        <w:t>任务情境。</w:t>
      </w:r>
      <w:r>
        <w:t xml:space="preserve"> 选择一个公开研究团队，查找两篇原创论文，确认人员合作、材料来源与方法分工，并标出没有公开证据的事项。不要用期刊指标代替对研究内容的理解。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一页研究地图和两张论文信息卡。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认识学术世界，不是记住所有机构和指标，而是理解知识如何产生、传播、接受质疑，并不断被新的证据修正。</w:t>
      </w:r>
    </w:p>
    <w:p/>
    <w:p>
      <w:r>
        <w:br w:type="page"/>
      </w:r>
    </w:p>
    <w:p>
      <w:pPr>
        <w:pStyle w:val="Heading1"/>
      </w:pPr>
      <w:r>
        <w:t>第三章　认识不同类型的研究生教育</w:t>
      </w:r>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两种培养项目的正式依据和适配分析。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选择培养路径，不是追求一个统一的“最好”，而是找到能够提供所需训练、符合现实条件和长期目标的项目。</w:t>
      </w:r>
    </w:p>
    <w:p/>
    <w:p>
      <w:r>
        <w:br w:type="page"/>
      </w:r>
    </w:p>
    <w:p>
      <w:pPr>
        <w:pStyle w:val="Heading1"/>
      </w:pPr>
      <w:r>
        <w:t>第四章　如何找到适合自己的专业与研究方向？</w:t>
      </w:r>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八周跨专业准备方案与知识差距表。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值得选择的研究方向，不一定最热门，而是你愿意持续学习、能够逐渐建立能力，并认为值得认真探索的问题。</w:t>
      </w:r>
    </w:p>
    <w:p/>
    <w:p>
      <w:r>
        <w:br w:type="page"/>
      </w:r>
    </w:p>
    <w:p>
      <w:pPr>
        <w:pStyle w:val="Heading1"/>
      </w:pPr>
      <w:r>
        <w:t>第五章　读研之前，怎样制定长期发展规划？</w:t>
      </w:r>
    </w:p>
    <w:p>
      <w:pPr>
        <w:pStyle w:val="Quote"/>
      </w:pPr>
      <w:r>
        <w:t>规划不是保证未来按计划发生，而是帮助你在变化出现时仍然能够作出有依据的选择。</w:t>
      </w:r>
    </w:p>
    <w:p>
      <w:pPr>
        <w:pStyle w:val="Heading2"/>
      </w:pPr>
      <w:r>
        <w:t>为什么有些人越忙越迷茫</w:t>
      </w:r>
    </w:p>
    <w:p>
      <w:pPr>
        <w:jc w:val="both"/>
      </w:pPr>
      <w:r>
        <w:t>一个研究生同时准备论文、竞赛、实习、在线课程和博士申请，忙得没有空闲，却始终无法说出自己究竟形成了什么能力。问题不一定是努力不足，而是缺少清楚的目标与优先次序。</w:t>
      </w:r>
    </w:p>
    <w:p>
      <w:pPr>
        <w:jc w:val="both"/>
      </w:pPr>
      <w:r>
        <w:t>好的规划首先要回答：为什么投入时间？哪些能力值得积累？如何通过实际作品判断进步？</w:t>
      </w:r>
    </w:p>
    <w:p>
      <w:pPr>
        <w:pStyle w:val="Heading2"/>
      </w:pPr>
      <w:r>
        <w:t>从兴趣、能力和职业目标共同出发</w:t>
      </w:r>
    </w:p>
    <w:p>
      <w:pPr>
        <w:jc w:val="both"/>
      </w:pPr>
      <w:r>
        <w:t>目标职业明确的人可以先调查岗位要求，再倒推需要的课程与实践。暂时没有明确方向的人，可以先阅读专业论文、完成小型任务，了解真实工作方式以后再决定。</w:t>
      </w:r>
    </w:p>
    <w:p>
      <w:pPr>
        <w:jc w:val="both"/>
      </w:pPr>
      <w:r>
        <w:t>个人兴趣需要与能力基础、经济条件和未来生活方式一起考虑。喜欢一项技术的新闻，不必然意味着喜欢这个领域的长期研究训练。</w:t>
      </w:r>
    </w:p>
    <w:p>
      <w:pPr>
        <w:pStyle w:val="Heading2"/>
      </w:pPr>
      <w:r>
        <w:t>从目标倒推能力</w:t>
      </w:r>
    </w:p>
    <w:p>
      <w:pPr>
        <w:jc w:val="both"/>
      </w:pPr>
      <w:r>
        <w:t>希望从事生物医学数据研究，可能需要生命科学基础、统计推断、编程、研究设计、论文阅读和跨学科沟通。将每项能力写成“目标—现状—差距—训练方式—可检验作品”，比罗列热门课程更加有效。</w:t>
      </w:r>
    </w:p>
    <w:p>
      <w:pPr>
        <w:jc w:val="both"/>
      </w:pPr>
      <w:r>
        <w:t>例如“学会Python”是模糊目标，“独立完成数据清洗、分析脚本、图表与处理日志”则有明确的完成标准。</w:t>
      </w:r>
    </w:p>
    <w:p>
      <w:pPr>
        <w:pStyle w:val="Heading2"/>
      </w:pPr>
      <w:r>
        <w:t>研究生阶段的四类长期资产</w:t>
      </w:r>
    </w:p>
    <w:p>
      <w:pPr>
        <w:jc w:val="both"/>
      </w:pPr>
      <w:r>
        <w:t>第一是理论与方法能力；第二是可核验的论文、报告、代码、数据集或工程作品；第三是可靠的专业合作关系；第四是持续学习、时间管理、表达和个人健康。</w:t>
      </w:r>
    </w:p>
    <w:p>
      <w:pPr>
        <w:jc w:val="both"/>
      </w:pPr>
      <w:r>
        <w:t>科研成果很重要，但它不是学术成长的唯一内容。技术或职业变化时，可迁移的能力可能帮助你继续发展。</w:t>
      </w:r>
    </w:p>
    <w:p>
      <w:pPr>
        <w:pStyle w:val="Heading2"/>
      </w:pPr>
      <w:r>
        <w:t>时间、经济与机会成本</w:t>
      </w:r>
    </w:p>
    <w:p>
      <w:pPr>
        <w:jc w:val="both"/>
      </w:pPr>
      <w:r>
        <w:t>核实学费、生活费、奖助与相关条件，考虑按计划毕业与合理延期两种情境。继续学习可能意味着暂缓全职工作，却也可能带来新的研究与职业机会。</w:t>
      </w:r>
    </w:p>
    <w:p>
      <w:pPr>
        <w:jc w:val="both"/>
      </w:pPr>
      <w:r>
        <w:t>不能简单假设学历越高收入一定越高，也不要依据奖学金宣传中的最高金额计算个人实际预算。应当以具体项目、城市和自身条件估算。</w:t>
      </w:r>
    </w:p>
    <w:p>
      <w:pPr>
        <w:pStyle w:val="Heading2"/>
      </w:pPr>
      <w:r>
        <w:t>一个三年硕士计划示例</w:t>
      </w:r>
    </w:p>
    <w:p>
      <w:pPr>
        <w:jc w:val="both"/>
      </w:pPr>
      <w:r>
        <w:t>第一年重点完成课程、建立文献阅读与基础方法能力，参与相对完整的小任务。第二年围绕明确研究问题，开展数据获取、实验、分析、验证和阶段报告。第三年按项目规定完成学位论文、必要考核与后续申请或求职。</w:t>
      </w:r>
    </w:p>
    <w:p>
      <w:pPr>
        <w:jc w:val="both"/>
      </w:pPr>
      <w:r>
        <w:t>这只是教学示例，具体时间表和学位要求应以学校正式培养方案为准。</w:t>
      </w:r>
    </w:p>
    <w:p>
      <w:pPr>
        <w:pStyle w:val="Heading2"/>
      </w:pPr>
      <w:r>
        <w:t>博士规划与科研里程碑</w:t>
      </w:r>
    </w:p>
    <w:p>
      <w:pPr>
        <w:jc w:val="both"/>
      </w:pPr>
      <w:r>
        <w:t>博士研究通常需要更长期的持续投入。可以按问题形成、研究方案与关键资源验证、主要证据获取和分析、成果整合与交流设置里程碑。</w:t>
      </w:r>
    </w:p>
    <w:p>
      <w:pPr>
        <w:jc w:val="both"/>
      </w:pPr>
      <w:r>
        <w:t>优先用能够主动推进的工作定义计划，例如“完成主要数据的质量核验”，而不只是把“每年必须发表几篇论文”写成唯一目标。</w:t>
      </w:r>
    </w:p>
    <w:p>
      <w:pPr>
        <w:pStyle w:val="Heading2"/>
      </w:pPr>
      <w:r>
        <w:t>从年度目标变成每周行动</w:t>
      </w:r>
    </w:p>
    <w:p>
      <w:pPr>
        <w:jc w:val="both"/>
      </w:pPr>
      <w:r>
        <w:t>年度目标要进一步拆解为可执行的月度和每周任务。比如“本周完成缺失值处理练习、写出可复现脚本并解释处理依据”，就比“努力学R”更加明确。</w:t>
      </w:r>
    </w:p>
    <w:p>
      <w:pPr>
        <w:jc w:val="both"/>
      </w:pPr>
      <w:r>
        <w:t>同时留出连续阅读和思考时间，不必把每一分钟都填满。正常休息与个人生活也是长期科研能力的重要支持条件。</w:t>
      </w:r>
    </w:p>
    <w:p>
      <w:pPr>
        <w:pStyle w:val="Heading2"/>
      </w:pPr>
      <w:r>
        <w:t>面对失败与计划变化</w:t>
      </w:r>
    </w:p>
    <w:p>
      <w:pPr>
        <w:jc w:val="both"/>
      </w:pPr>
      <w:r>
        <w:t>研究可能因为关键数据不可得、实验不能重复或假设受到质疑而需要改变。应该提前识别研究对哪些资源有依赖，考虑可能的替代方案，并与导师讨论是否需要调整方向。</w:t>
      </w:r>
    </w:p>
    <w:p>
      <w:pPr>
        <w:jc w:val="both"/>
      </w:pPr>
      <w:r>
        <w:t>坚持与调整都应依据证据：问题是否还重要？困难能否解决？继续投入是否合理？不应只靠短期情绪决定。</w:t>
      </w:r>
    </w:p>
    <w:p>
      <w:pPr>
        <w:pStyle w:val="Heading2"/>
      </w:pPr>
      <w:r>
        <w:t>定期复盘</w:t>
      </w:r>
    </w:p>
    <w:p>
      <w:pPr>
        <w:jc w:val="both"/>
      </w:pPr>
      <w:r>
        <w:t>每月检查任务与困难，每学期收集代表性作品、判断能力是否改善，每年重新评估学术兴趣、职业目标和培养条件。复盘不是惩罚自己，而是不断改善个人计划的方法。</w:t>
      </w:r>
    </w:p>
    <w:p>
      <w:pPr>
        <w:pStyle w:val="Heading2"/>
      </w:pPr>
      <w:r>
        <w:t>本章实践：三至五年发展计划</w:t>
      </w:r>
    </w:p>
    <w:p>
      <w:pPr>
        <w:jc w:val="both"/>
      </w:pPr>
      <w:r>
        <w:t>建立一份个人发展文档，写出当前基础、三项最重要的能力目标、第一年的具体作品、时间与经济约束、主要风险以及学期复盘问题。</w:t>
      </w:r>
    </w:p>
    <w:p>
      <w:pPr>
        <w:jc w:val="both"/>
      </w:pPr>
      <w:r>
        <w:t>再将本编练习整合为一份3000字左右的《研究生升学与学术发展初步方案》，说明为什么读研、如何选择项目，以及下一步实际准备什么。</w:t>
      </w:r>
    </w:p>
    <w:p>
      <w:pPr>
        <w:pStyle w:val="Heading2"/>
      </w:pPr>
      <w:r>
        <w:t>从“读研愿望”到五年计划：完整决策案例</w:t>
      </w:r>
    </w:p>
    <w:p>
      <w:pPr>
        <w:jc w:val="both"/>
      </w:pPr>
      <w:r>
        <w:t>假设周宁已经收到硕士录取通知，计划研究机器学习在医学数据中的应用，却尚不确定毕业后从事企业研发还是继续读博。她原先的计划只有三句话：第一年努力学习，第二年争取发表论文，第三年顺利毕业。这样的计划缺少具体能力目标，无法帮助她决定今天应该先学什么。</w:t>
      </w:r>
    </w:p>
    <w:p>
      <w:pPr>
        <w:jc w:val="both"/>
      </w:pPr>
      <w:r>
        <w:t>周宁先把职业兴趣拆为两类。研究型博士项目可能比较重视研究问题、方法理解、独立分析与学术表达；研发岗位则可能另外强调软件工程、可复现交付、数据质量、团队协作和实际产品约束。二者在统计、编程和问题解决方面又存在明显交集。因此，前一年不必为了尚未确定的职业方向同时准备所有事情，可以优先建立通用的研究基础。</w:t>
      </w:r>
    </w:p>
    <w:p>
      <w:pPr>
        <w:jc w:val="both"/>
      </w:pPr>
      <w:r>
        <w:t>她给第一年设定三个可以检查的成果：完成一份系统的文献证据矩阵；使用公开数据建立可复现的分析流程；在导师指导下提出一个研究问题并写出两页方案。第二年重点开展真实项目，学会进行合理验证、处理不同结果并组织完整报告。第三年结合实际研究经历和职业目标，选择博士申请或求职训练，而不是等到毕业前一个月才作决定。</w:t>
      </w:r>
    </w:p>
    <w:p>
      <w:pPr>
        <w:jc w:val="both"/>
      </w:pPr>
      <w:r>
        <w:t>这个计划允许职业目标变化，但保留能够继续使用的能力。如果周宁最终决定进入企业，统计分析、数据质量控制和科研写作仍然可能发挥作用；若决定读博，已有研究作品和方法训练同样能够支持申请。长期规划应当帮助不同选择之间形成能力积累，而不是制造“一旦改变方向，过去全部白费”的焦虑。</w:t>
      </w:r>
    </w:p>
    <w:p>
      <w:pPr>
        <w:pStyle w:val="Heading2"/>
      </w:pPr>
      <w:r>
        <w:t>一张可执行的四周训练日历</w:t>
      </w:r>
    </w:p>
    <w:p>
      <w:pPr>
        <w:jc w:val="both"/>
      </w:pPr>
      <w:r>
        <w:t>假设目前最需要补充的是统计基础。第一周学习总体、样本、变量类型和描述统计，提交一份能够解释数据来源的简短报告。第二周理解抽样和区间估计，用教学数据比较不同样本量下估计精度的变化。第三周学习回归与模型假设，完成一段可复现脚本并解释重要参数。第四周精读一篇使用相近方法的真实论文，指出作者如何定义变量、选择模型并讨论限制。</w:t>
      </w:r>
    </w:p>
    <w:p>
      <w:pPr>
        <w:jc w:val="both"/>
      </w:pPr>
      <w:r>
        <w:t>每个星期应留出一段复盘时间。检查目标有没有完成，哪些内容仍不理解，下一周是否需要改变安排。如果发现第二周仍分不清标准差与标准误，就应重新学习这一知识点，而不是机械地按照日历进入更复杂的建模内容。</w:t>
      </w:r>
    </w:p>
    <w:p>
      <w:pPr>
        <w:jc w:val="both"/>
      </w:pPr>
      <w:r>
        <w:t>对每项任务尽可能给出作品形式。例如“读十篇文献”不如“完成五篇可比较的精读笔记”更容易衡量实际成长；“整理科研代码”不如“另一名同学能够根据README运行自己的公开数据练习”具有更明确的质量标准。</w:t>
      </w:r>
    </w:p>
    <w:p>
      <w:pPr>
        <w:pStyle w:val="Heading2"/>
      </w:pPr>
      <w:r>
        <w:t>研究失败时，怎样判断需要坚持还是调整？</w:t>
      </w:r>
    </w:p>
    <w:p>
      <w:pPr>
        <w:jc w:val="both"/>
      </w:pPr>
      <w:r>
        <w:t>第一种情况是研究资源不再满足原计划。例如，一项纵向研究必须依赖长期随访数据，但该数据的访问权限未获批准。此时应尽早核查是否有合法的替代数据、是否能够合理收窄问题，或是否需要正式调整研究方向，而不是继续以无法获得的资源作为毕业计划基础。</w:t>
      </w:r>
    </w:p>
    <w:p>
      <w:pPr>
        <w:jc w:val="both"/>
      </w:pPr>
      <w:r>
        <w:t>第二种情况是结果不支持原有假设。假设一个模型在独立队列中的性能显著下降，首先应检查代码、数据质量与模型流程。如果结果真实、稳定，那么研究可能从“开发优异预测模型”转向“识别模型泛化限制”，也许能产生更有价值的方法学认识。不能通过无限更换模型和阈值，强迫数据给出预期结果。</w:t>
      </w:r>
    </w:p>
    <w:p>
      <w:pPr>
        <w:jc w:val="both"/>
      </w:pPr>
      <w:r>
        <w:t>第三种情况是个人职业兴趣发生变化。一名学生在研究中逐渐发现更喜欢工程实施，而非长期基础理论。这时可以通过课程、项目和专业实践补充相关能力，保留已有研究作品的价值。只要计划不是为了满足他人期待而刻板执行，调整本身并不代表失败。</w:t>
      </w:r>
    </w:p>
    <w:p>
      <w:pPr>
        <w:jc w:val="both"/>
      </w:pPr>
      <w:r>
        <w:t>建议每学期更新一次个人发展计划，记录原目标、发生变化的事实、需要保留的能力积累，以及下一个阶段最重要的两项行动。真正有价值的规划不是永远不变，而是在新的事实出现时仍然能够作出合理选择。</w:t>
      </w:r>
    </w:p>
    <w:p>
      <w:pPr>
        <w:pStyle w:val="Heading2"/>
      </w:pPr>
      <w:r>
        <w:t>本章综合实训：把五年愿望变成作品</w:t>
      </w:r>
    </w:p>
    <w:p>
      <w:pPr>
        <w:jc w:val="both"/>
      </w:pPr>
      <w:r>
        <w:rPr>
          <w:b/>
        </w:rPr>
        <w:t>任务情境。</w:t>
      </w:r>
      <w:r>
        <w:t xml:space="preserve"> 为计划继续深造与准备研发岗位的两种可能性，各列出第一年的课程、方法和公开作品目标，核实学费、时间等现实约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可调整的三年计划和每季度复盘清单。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研究生阶段既是一段专业训练，也是一项需要认真对待的人生选择。规划应该有方向、有证据、有行动，也要为不断变化的现实留出空间。</w:t>
      </w:r>
    </w:p>
    <w:p>
      <w:r>
        <w:br w:type="page"/>
      </w:r>
    </w:p>
    <w:p>
      <w:pPr>
        <w:pStyle w:val="Heading1"/>
      </w:pPr>
      <w:r>
        <w:t>第二编　如何成为研究生：报考、申请与导师选择</w:t>
      </w:r>
    </w:p>
    <w:p>
      <w:r>
        <w:br w:type="page"/>
      </w:r>
    </w:p>
    <w:p>
      <w:pPr>
        <w:pStyle w:val="Heading1"/>
      </w:pPr>
      <w:r>
        <w:t>第六章　如何获取并核实研究生招生信息？</w:t>
      </w:r>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含官方来源、核验日期及提醒时间的报考事项表。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内容状态：</w:t>
      </w:r>
      <w:r>
        <w:t xml:space="preserve"> 本章为逐步完善中的教材初稿。案例中的人物和项目用于教学，不代表真实招生承诺。请始终以适用招生年度的官方规定与培养单位公告为准。</w:t>
      </w:r>
    </w:p>
    <w:p/>
    <w:p>
      <w:r>
        <w:br w:type="page"/>
      </w:r>
    </w:p>
    <w:p>
      <w:pPr>
        <w:pStyle w:val="Heading1"/>
      </w:pPr>
      <w:r>
        <w:t>第七章　如何合理选择学校和专业？</w:t>
      </w:r>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三校比较矩阵和一页选择依据。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内容状态：</w:t>
      </w:r>
      <w:r>
        <w:t xml:space="preserve"> 本章为逐步完善中的教材初稿。案例中的人物和项目用于教学，不代表真实招生承诺。请始终以适用招生年度的官方规定与培养单位公告为准。</w:t>
      </w:r>
    </w:p>
    <w:p/>
    <w:p>
      <w:r>
        <w:br w:type="page"/>
      </w:r>
    </w:p>
    <w:p>
      <w:pPr>
        <w:pStyle w:val="Heading1"/>
      </w:pPr>
      <w:r>
        <w:t>第八章　国内硕士研究生报考完整流程</w:t>
      </w:r>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两页研究计划，明确已完成与拟开展工作。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pPr>
        <w:pStyle w:val="Heading1"/>
      </w:pPr>
      <w:r>
        <w:t>第九章　博士申请与海外研究生申请</w:t>
      </w:r>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真实的中英文简历和贡献证明索引。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pPr>
        <w:pStyle w:val="Heading1"/>
      </w:pPr>
      <w:r>
        <w:t>第十章　怎样选择适合自己的导师？</w:t>
      </w:r>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一页导师匹配信息表和联系邮件草稿。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r>
        <w:br w:type="page"/>
      </w:r>
    </w:p>
    <w:p>
      <w:pPr>
        <w:pStyle w:val="Heading1"/>
      </w:pPr>
      <w:r>
        <w:t>第三编　研究生入学第一年：完成身份转变</w:t>
      </w:r>
    </w:p>
    <w:p>
      <w:r>
        <w:br w:type="page"/>
      </w:r>
    </w:p>
    <w:p>
      <w:pPr>
        <w:pStyle w:val="Heading1"/>
      </w:pPr>
      <w:r>
        <w:t>第十一章　收到录取通知书以后，应该准备什么？</w:t>
      </w:r>
    </w:p>
    <w:p>
      <w:pPr>
        <w:pStyle w:val="Quote"/>
      </w:pPr>
      <w:r>
        <w:t>入学前最重要的不是提前掌握整个学科，而是读懂培养要求、完成必要手续，建立科研基础与可持续的学习习惯。</w:t>
      </w:r>
    </w:p>
    <w:p>
      <w:pPr>
        <w:pStyle w:val="Heading2"/>
      </w:pPr>
      <w:r>
        <w:t>11.1 录取之后先做什么？</w:t>
      </w:r>
    </w:p>
    <w:p>
      <w:pPr>
        <w:jc w:val="both"/>
      </w:pPr>
      <w:r>
        <w:t>收到录取通知书的陈舟，计划在入学前把Python、R、深度学习、统计学和生物信息学全部学会。两个月后他发现自己每门课程都学了一点，但连研究生第一学期的培养要求都没看过。</w:t>
      </w:r>
    </w:p>
    <w:p>
      <w:pPr>
        <w:jc w:val="both"/>
      </w:pPr>
      <w:r>
        <w:t>这个故事说明，提前准备必须有优先级。入学前的主要任务是：处理正式报到事项，认识未来专业的基础要求，理解团队可能使用的方法，并为新学期建立合理的工作方式。</w:t>
      </w:r>
    </w:p>
    <w:p>
      <w:pPr>
        <w:jc w:val="both"/>
      </w:pPr>
      <w:r>
        <w:t>不要把录取当成备考竞赛的延续。适当休息和调整生活安排，同样是新的学习阶段需要的准备。</w:t>
      </w:r>
    </w:p>
    <w:p>
      <w:pPr>
        <w:pStyle w:val="Heading2"/>
      </w:pPr>
      <w:r>
        <w:t>11.2 从录取文件建立正式任务清单</w:t>
      </w:r>
    </w:p>
    <w:p>
      <w:pPr>
        <w:jc w:val="both"/>
      </w:pPr>
      <w:r>
        <w:t>先根据招生单位正式通知核实报到日期、地点、缴费要求、住宿安排、学籍或档案相关手续以及必要的材料提交。不同学校和培养项目的流程不同，不能直接复制其他人的经验。</w:t>
      </w:r>
    </w:p>
    <w:p>
      <w:pPr>
        <w:jc w:val="both"/>
      </w:pPr>
      <w:r>
        <w:t>把每件事写入一张表，包含负责部门、原始通知链接、截止时间、办理状态和需要保留的凭证。涉及支付或上传证件信息时，只通过可信的正式渠道操作。</w:t>
      </w:r>
    </w:p>
    <w:p>
      <w:pPr>
        <w:jc w:val="both"/>
      </w:pPr>
      <w:r>
        <w:t>对于特殊培养类型、在职项目或海外录取，还应按正式安排核实协议、学费、签证或资金条件。</w:t>
      </w:r>
    </w:p>
    <w:p>
      <w:pPr>
        <w:pStyle w:val="Heading2"/>
      </w:pPr>
      <w:r>
        <w:t>11.3 读懂培养方案</w:t>
      </w:r>
    </w:p>
    <w:p>
      <w:pPr>
        <w:jc w:val="both"/>
      </w:pPr>
      <w:r>
        <w:t>培养方案回答未来几年主要学习什么、需要完成哪些学分与考核、研究或专业实践从什么时候开始、学位论文和毕业要求如何安排。入学之前不必记住每项细则，却应把与自己相关的重要节点整理清楚。</w:t>
      </w:r>
    </w:p>
    <w:p>
      <w:pPr>
        <w:jc w:val="both"/>
      </w:pPr>
      <w:r>
        <w:t>特别要区分：正式培养要求是需要遵守的规则，个人研究计划则可以根据实际进展调整。对不清楚的规定可以向研究生秘书或正式培养部门咨询，不要只依赖群聊消息。</w:t>
      </w:r>
    </w:p>
    <w:p>
      <w:pPr>
        <w:pStyle w:val="Heading2"/>
      </w:pPr>
      <w:r>
        <w:t>11.4 提前补什么专业知识？</w:t>
      </w:r>
    </w:p>
    <w:p>
      <w:pPr>
        <w:jc w:val="both"/>
      </w:pPr>
      <w:r>
        <w:t>查看核心课程、研究方向和团队公开的代表性论文，列出最常出现的基础知识。例如，计算生物学可能需要生物学、概率统计、R或Python、数据整理和英文阅读；实验材料研究可能需要实验安全、仪器测量和专业理论；人文社会科学可能更重视理论、文献或研究方法训练。</w:t>
      </w:r>
    </w:p>
    <w:p>
      <w:pPr>
        <w:jc w:val="both"/>
      </w:pPr>
      <w:r>
        <w:t>把知识划分为三层：开学前必备、第一学期重点补充、以后随研究需要学习。尽量从一个公开示例练习开始，不必同时报名许多复杂课程。</w:t>
      </w:r>
    </w:p>
    <w:p>
      <w:pPr>
        <w:pStyle w:val="Heading2"/>
      </w:pPr>
      <w:r>
        <w:t>11.5 建立一套可靠的文件管理方式</w:t>
      </w:r>
    </w:p>
    <w:p>
      <w:pPr>
        <w:jc w:val="both"/>
      </w:pPr>
      <w:r>
        <w:t>建议将正式手续、文献笔记、课程资料、练习项目、正式研究和汇报材料分开放置。每个研究项目保留清楚的说明、原始数据来源、脚本与结果目录。</w:t>
      </w:r>
    </w:p>
    <w:p>
      <w:pPr>
        <w:jc w:val="both"/>
      </w:pPr>
      <w:r>
        <w:t>原始数据尽量避免被直接覆盖；代码和重要文档保留版本；涉及个人信息或未公开数据的资料按所在单位批准的存储方式管理，不能任意上传公开仓库或第三方AI服务。</w:t>
      </w:r>
    </w:p>
    <w:p>
      <w:pPr>
        <w:jc w:val="both"/>
      </w:pPr>
      <w:r>
        <w:t>文件夹漂亮并不是目的。真正的标准是一个月后仍然能找到资料，并解释结果从哪里来。</w:t>
      </w:r>
    </w:p>
    <w:p>
      <w:pPr>
        <w:pStyle w:val="Heading2"/>
      </w:pPr>
      <w:r>
        <w:t>11.6 初次联系导师和团队</w:t>
      </w:r>
    </w:p>
    <w:p>
      <w:pPr>
        <w:jc w:val="both"/>
      </w:pPr>
      <w:r>
        <w:t>如果导师与团队已经确定，可以用一封简洁邮件报告报到准备情况，并询问入学前最应该补的两三项知识。提问尽量具体，比如“目前正在学习基础统计，是否建议先阅读团队某篇综述”。</w:t>
      </w:r>
    </w:p>
    <w:p>
      <w:pPr>
        <w:jc w:val="both"/>
      </w:pPr>
      <w:r>
        <w:t>不要频繁发送无实质内容的长篇汇报，也不要把导师随口提供的方向建议当作未经确认的研究任务授权。尚未开放的数据、仪器或内部材料，应等待必要的培训和正式许可。</w:t>
      </w:r>
    </w:p>
    <w:p>
      <w:pPr>
        <w:pStyle w:val="Heading2"/>
      </w:pPr>
      <w:r>
        <w:t>11.7 安全与伦理培训不能省略</w:t>
      </w:r>
    </w:p>
    <w:p>
      <w:pPr>
        <w:jc w:val="both"/>
      </w:pPr>
      <w:r>
        <w:t>需要进入实验室的学生应完成适用的生物、化学、仪器、电气或其他安全培训；使用临床或人群数据时，应了解数据授权、伦理审查、保密与隐私保护要求。</w:t>
      </w:r>
    </w:p>
    <w:p>
      <w:pPr>
        <w:jc w:val="both"/>
      </w:pPr>
      <w:r>
        <w:t>新生不应为了展示主动性而独自操作不熟悉的高风险仪器，也不应因为某位同学拥有某份数据，就默认自己可以自由复制、共享或用于新的研究。</w:t>
      </w:r>
    </w:p>
    <w:p>
      <w:pPr>
        <w:jc w:val="both"/>
      </w:pPr>
      <w:r>
        <w:t>科研规范应从第一次接触研究材料时建立，而不是论文投稿前再补。</w:t>
      </w:r>
    </w:p>
    <w:p>
      <w:pPr>
        <w:pStyle w:val="Heading2"/>
      </w:pPr>
      <w:r>
        <w:t>11.8 六十天准备计划</w:t>
      </w:r>
    </w:p>
    <w:p>
      <w:pPr>
        <w:jc w:val="both"/>
      </w:pPr>
      <w:r>
        <w:t>前两周：处理学校正式手续，建立清单，阅读培养方案。第三、四周：选读一篇领域综述和一两篇团队代表论文。第五、六周：补最重要的统计、编程或专业基础，并做一个小型练习。最后两周：整理个人电脑、文件和备份体系，列出开学时待确认的问题，并保持正常作息。</w:t>
      </w:r>
    </w:p>
    <w:p>
      <w:pPr>
        <w:jc w:val="both"/>
      </w:pPr>
      <w:r>
        <w:t>如果入学只剩两周，优先完成正式手续与安全事项，适当缩减知识学习任务，不要为了赶计划牺牲必要休息。</w:t>
      </w:r>
    </w:p>
    <w:p>
      <w:pPr>
        <w:pStyle w:val="Heading2"/>
      </w:pPr>
      <w:r>
        <w:t>11.9 本章实践：入学准备文件夹</w:t>
      </w:r>
    </w:p>
    <w:p>
      <w:pPr>
        <w:jc w:val="both"/>
      </w:pPr>
      <w:r>
        <w:t>建立一份可执行清单，至少包括正式材料、培养方案概要、核心课程、三项优先补充的知识、设备与文件管理方案，以及入学第一周要向培养部门或导师确认的问题。</w:t>
      </w:r>
    </w:p>
    <w:p>
      <w:pPr>
        <w:jc w:val="both"/>
      </w:pPr>
      <w:r>
        <w:t>每项任务标记“已核实”“正在办理”或“已完成”，并保留文件来源。</w:t>
      </w:r>
    </w:p>
    <w:p>
      <w:pPr>
        <w:pStyle w:val="Heading2"/>
      </w:pPr>
      <w:r>
        <w:t>从录取到报到：一份可以照着做的真实工作流程</w:t>
      </w:r>
    </w:p>
    <w:p>
      <w:pPr>
        <w:jc w:val="both"/>
      </w:pPr>
      <w:r>
        <w:t>假设一名来自外地的本科生已经获得全日制研究生录取资格，距离报到还有六周。第一天他收到的不只是录取通知，还可能有档案、组织关系、住宿、学费缴纳、研究生信息系统、医保或新生课程等不同事项。如果将它们全部留在手机聊天记录里，最容易出现的问题就是遗漏截止日期或误点不明链接。</w:t>
      </w:r>
    </w:p>
    <w:p>
      <w:pPr>
        <w:jc w:val="both"/>
      </w:pPr>
      <w:r>
        <w:t>可以建立一张表，第一列是事项，第二列是负责部门，第三列是正式来源与通知日期，第四列是截止时间，第五列是当前状态。处理时按照“是否涉及不可逆后果”排列优先级：需要在规定期限内提交的档案与材料、正式缴费和资格核验通常更紧迫；课程预习和购买学习资料则可以在手续明确后安排。</w:t>
      </w:r>
    </w:p>
    <w:p>
      <w:pPr>
        <w:jc w:val="both"/>
      </w:pPr>
      <w:r>
        <w:t>对陌生流程不要仅凭上一届的经验判断。学校可能更换信息系统，也可能调整报到形式。尤其是涉及个人身份材料和支付信息时，应通过正式通知中的入口核实，不要将证件照片、银行信息直接发送给不明联系人。</w:t>
      </w:r>
    </w:p>
    <w:p>
      <w:pPr>
        <w:pStyle w:val="Heading2"/>
      </w:pPr>
      <w:r>
        <w:t>第一学期的学习准备应有明确边界</w:t>
      </w:r>
    </w:p>
    <w:p>
      <w:pPr>
        <w:jc w:val="both"/>
      </w:pPr>
      <w:r>
        <w:t>假设你进入计算生物学方向，导师团队近年论文使用R、Python和多组学分析。最容易犯的错误是立即报名大量高级课程，希望两个月学完所有方法。更稳健的学习顺序是先熟悉数据表的结构、基础统计、程序语言的读写与绘图，再逐步接触多组学特有的分析。即使最终要研究复杂模型，也应先理解输入数据怎样产生、有哪些测量误差，以及结果为什么能够或不能够解释。</w:t>
      </w:r>
    </w:p>
    <w:p>
      <w:pPr>
        <w:jc w:val="both"/>
      </w:pPr>
      <w:r>
        <w:t>如果是实验生物学或材料工程方向，准备重点又不同。新生可以了解专业理论和实验流程，但危险试剂、设备操作和样本处理仍需要正式安全培训与授权。对临床资料而言，技术上能够打开一个文件不代表有合法使用权限。</w:t>
      </w:r>
    </w:p>
    <w:p>
      <w:pPr>
        <w:jc w:val="both"/>
      </w:pPr>
      <w:r>
        <w:t>入学前的技能学习可以用三项作品评估：完成一份研究领域概念地图；读懂一篇代表性论文的方法和主要图表；独立完成一个不使用敏感信息的公开教学练习。若时间有限，先做好其中一两项，也比漫无目的下载大量课程更有效。</w:t>
      </w:r>
    </w:p>
    <w:p>
      <w:pPr>
        <w:pStyle w:val="Heading2"/>
      </w:pPr>
      <w:r>
        <w:t>一封合适的新生沟通邮件</w:t>
      </w:r>
    </w:p>
    <w:p>
      <w:pPr>
        <w:jc w:val="both"/>
      </w:pPr>
      <w:r>
        <w:t>联系已经明确接收自己的培养导师，可以采用礼貌而具体的方式：“老师您好，我已按照学校通知办理报到手续，正在阅读培养方案及团队近期代表性工作。为了更有效地准备第一学期学习，我计划先补统计基础与相关专业知识，想请教您是否有最值得优先阅读的教材或公开资料。”这种邮件能够说明你已经进行了准备，也给老师提供了容易回答的具体问题。</w:t>
      </w:r>
    </w:p>
    <w:p>
      <w:pPr>
        <w:jc w:val="both"/>
      </w:pPr>
      <w:r>
        <w:t>发送之前还应检查对方是否正在负责你的正式培养安排。如果学校尚未确定导师，不宜越过制度假定自己已经进入某个团队。对尚未公开的项目也不要主动要求完整临床数据和内部代码。入学准备的目标是建立合理的学习条件，而不是提前获得不属于自己权限范围的资源。</w:t>
      </w:r>
    </w:p>
    <w:p>
      <w:pPr>
        <w:pStyle w:val="Heading2"/>
      </w:pPr>
      <w:r>
        <w:t>本章考核：让另一位新生能够复用你的清单</w:t>
      </w:r>
    </w:p>
    <w:p>
      <w:pPr>
        <w:jc w:val="both"/>
      </w:pPr>
      <w:r>
        <w:t>完成自己的报到事项表以后，邀请一位同样入学的同学检查其中是否能找到通知来源、截止日期和实际办理入口。再展示你的第一学期基础知识图谱，说明目前最薄弱的两个知识点与准备采用的学习方式。如果这两个作品足够清楚，你已经完成了比“提前忙碌两个月”更有价值的准备。</w:t>
      </w:r>
    </w:p>
    <w:p>
      <w:pPr>
        <w:pStyle w:val="Heading2"/>
      </w:pPr>
      <w:r>
        <w:t>本章综合实训：录取后六十天的行动</w:t>
      </w:r>
    </w:p>
    <w:p>
      <w:pPr>
        <w:jc w:val="both"/>
      </w:pPr>
      <w:r>
        <w:rPr>
          <w:b/>
        </w:rPr>
        <w:t>任务情境。</w:t>
      </w:r>
      <w:r>
        <w:t xml:space="preserve"> 优先核对学籍、住宿、档案、缴费和安全培训等正式要求，再建立第一学期知识清单，避免因课程焦虑购买一堆无关资料。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附来源与截止日的报到清单。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高质量的入学准备并不等于提前学会所有热门技术，而是掌握真正需要的基础、理解培养制度，并做好以证据和规范为核心的长期训练准备。</w:t>
      </w:r>
    </w:p>
    <w:p/>
    <w:p>
      <w:r>
        <w:br w:type="page"/>
      </w:r>
    </w:p>
    <w:p>
      <w:pPr>
        <w:pStyle w:val="Heading1"/>
      </w:pPr>
      <w:r>
        <w:t>第十二章　入学前30天与前90天应该做什么？</w:t>
      </w:r>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五页进展汇报、疑问表与会议纪要。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pPr>
        <w:pStyle w:val="Heading1"/>
      </w:pPr>
      <w:r>
        <w:t>第十三章　怎样建立研究生必备的基础知识体系？</w:t>
      </w:r>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三项最关键能力缺口及六个月训练计划。 最终请另一位有相应基础的同学仅凭提交的记录复述研究过程，并指出结论不能支持的部分。这项验收是教学训练，而非实际培养单位的正式考核标准。</w:t>
      </w:r>
    </w:p>
    <w:p/>
    <w:p>
      <w:r>
        <w:br w:type="page"/>
      </w:r>
    </w:p>
    <w:p>
      <w:pPr>
        <w:pStyle w:val="Heading1"/>
      </w:pPr>
      <w:r>
        <w:t>第十四章　怎样与导师和团队有效合作？</w:t>
      </w:r>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有负责人和截止日期的协作纪要。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pPr>
        <w:pStyle w:val="Heading1"/>
      </w:pPr>
      <w:r>
        <w:t>第十五章　如何管理时间、知识与个人科研任务？</w:t>
      </w:r>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可以由同学复现的README和研究日志。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r>
        <w:br w:type="page"/>
      </w:r>
    </w:p>
    <w:p>
      <w:pPr>
        <w:pStyle w:val="Heading1"/>
      </w:pPr>
      <w:r>
        <w:t>第四编　学会阅读文献：从获取知识到形成判断</w:t>
      </w:r>
    </w:p>
    <w:p>
      <w:r>
        <w:br w:type="page"/>
      </w:r>
    </w:p>
    <w:p>
      <w:pPr>
        <w:pStyle w:val="Heading1"/>
      </w:pPr>
      <w:r>
        <w:t>第十六章　学术文献从哪里来？</w:t>
      </w:r>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带时间、完整式、结果数与筛选依据的检索记录。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pPr>
        <w:pStyle w:val="Heading1"/>
      </w:pPr>
      <w:r>
        <w:t>第十七章　如何真正读懂一篇科研论文？</w:t>
      </w:r>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三遍阅读卡和一张图的审查说明。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pPr>
        <w:pStyle w:val="Heading1"/>
      </w:pPr>
      <w:r>
        <w:t>第十八章　如何整理文献并建立自己的知识库？</w:t>
      </w:r>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20篇文献库、5份精读卡和证据矩阵。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pPr>
        <w:pStyle w:val="Heading1"/>
      </w:pPr>
      <w:r>
        <w:t>第十九章　如何进行批判性阅读与证据评价？</w:t>
      </w:r>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一份评价表和审慎的证据综合段落。 最终请另一位有相应基础的同学仅凭提交的记录复述研究过程，并指出结论不能支持的部分。这项验收是教学训练，而非实际培养单位的正式考核标准。</w:t>
      </w:r>
    </w:p>
    <w:p/>
    <w:p>
      <w:r>
        <w:br w:type="page"/>
      </w:r>
    </w:p>
    <w:p>
      <w:pPr>
        <w:pStyle w:val="Heading1"/>
      </w:pPr>
      <w:r>
        <w:t>第二十章　从阅读文献到撰写综述与发现研究空白</w:t>
      </w:r>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三级目录、证据矩阵和一份示范小节。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r>
        <w:br w:type="page"/>
      </w:r>
    </w:p>
    <w:p>
      <w:pPr>
        <w:pStyle w:val="Heading1"/>
      </w:pPr>
      <w:r>
        <w:t>第五编　科研选题与研究设计</w:t>
      </w:r>
    </w:p>
    <w:p>
      <w:r>
        <w:br w:type="page"/>
      </w:r>
    </w:p>
    <w:p>
      <w:pPr>
        <w:pStyle w:val="Heading1"/>
      </w:pPr>
      <w:r>
        <w:t>第二十一章　一个好的科研问题从哪里来？</w:t>
      </w:r>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五个候选问题及最终一页选题卡。 最终请另一位有相应基础的同学仅凭提交的记录复述研究过程，并指出结论不能支持的部分。这项验收是教学训练，而非实际培养单位的正式考核标准。</w:t>
      </w:r>
    </w:p>
    <w:p/>
    <w:p>
      <w:r>
        <w:br w:type="page"/>
      </w:r>
    </w:p>
    <w:p>
      <w:pPr>
        <w:pStyle w:val="Heading1"/>
      </w:pPr>
      <w:r>
        <w:t>第二十二章　如何提出研究假设与建立理论框架？</w:t>
      </w:r>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概念图、变量字典和推断边界。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好的研究假设既足够明确，可以被实际证据检验，也应足够谦逊，允许出现与预期不一致的结果。</w:t>
      </w:r>
    </w:p>
    <w:p/>
    <w:p>
      <w:r>
        <w:br w:type="page"/>
      </w:r>
    </w:p>
    <w:p>
      <w:pPr>
        <w:pStyle w:val="Heading1"/>
      </w:pPr>
      <w:r>
        <w:t>第二十三章　科研方法应该怎样选择？</w:t>
      </w:r>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两份研究设计及对照与混杂比较表。 最终请另一位有相应基础的同学仅凭提交的记录复述研究过程，并指出结论不能支持的部分。这项验收是教学训练，而非实际培养单位的正式考核标准。</w:t>
      </w:r>
    </w:p>
    <w:p/>
    <w:p>
      <w:r>
        <w:br w:type="page"/>
      </w:r>
    </w:p>
    <w:p>
      <w:pPr>
        <w:pStyle w:val="Heading1"/>
      </w:pPr>
      <w:r>
        <w:t>第二十四章　样本、变量、偏倚与研究可行性</w:t>
      </w:r>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样本量假设说明和偏倚风险表。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pPr>
        <w:pStyle w:val="Heading1"/>
      </w:pPr>
      <w:r>
        <w:t>第二十五章　从研究问题到完整研究方案</w:t>
      </w:r>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五至十页研究方案及风险替代路径。 最终请另一位有相应基础的同学仅凭提交的记录复述研究过程，并指出结论不能支持的部分。这项验收是教学训练，而非实际培养单位的正式考核标准。</w:t>
      </w:r>
    </w:p>
    <w:p/>
    <w:p>
      <w:r>
        <w:br w:type="page"/>
      </w:r>
    </w:p>
    <w:p>
      <w:pPr>
        <w:pStyle w:val="Heading1"/>
      </w:pPr>
      <w:r>
        <w:t>第二十六章　开题报告与研究计划答辩</w:t>
      </w:r>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15分钟开题简报及逐项修订记录。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开题报告是一项研究质量控制环节。越能清楚说明研究问题、证据与局限，越能从专家讨论中得到实质帮助。</w:t>
      </w:r>
    </w:p>
    <w:p>
      <w:r>
        <w:br w:type="page"/>
      </w:r>
    </w:p>
    <w:p>
      <w:pPr>
        <w:pStyle w:val="Heading1"/>
      </w:pPr>
      <w:r>
        <w:t>第六编　科研实践与数据分析</w:t>
      </w:r>
    </w:p>
    <w:p>
      <w:r>
        <w:br w:type="page"/>
      </w:r>
    </w:p>
    <w:p>
      <w:pPr>
        <w:pStyle w:val="Heading1"/>
      </w:pPr>
      <w:r>
        <w:t>第二十七章　如何开展实验、调查与实际研究？</w:t>
      </w:r>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含异常原因、处理依据和后续行动的研究日志。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pPr>
        <w:pStyle w:val="Heading1"/>
      </w:pPr>
      <w:r>
        <w:t>第二十八章　从原始数据到可以分析的数据</w:t>
      </w:r>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数据字典、清洗脚本和合并检查报告。 最终请另一位有相应基础的同学仅凭提交的记录复述研究过程，并指出结论不能支持的部分。这项验收是教学训练，而非实际培养单位的正式考核标准。</w:t>
      </w:r>
    </w:p>
    <w:p/>
    <w:p>
      <w:r>
        <w:br w:type="page"/>
      </w:r>
    </w:p>
    <w:p>
      <w:pPr>
        <w:pStyle w:val="Heading1"/>
      </w:pPr>
      <w:r>
        <w:t>第二十九章　研究生必须掌握的统计学基础</w:t>
      </w:r>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一页描述统计和限制解释。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统计学不是制造显著性星号的机器，而是帮助研究者从不完整的数据中尽可能谨慎地作出判断。</w:t>
      </w:r>
    </w:p>
    <w:p/>
    <w:p>
      <w:r>
        <w:br w:type="page"/>
      </w:r>
    </w:p>
    <w:p>
      <w:pPr>
        <w:pStyle w:val="Heading1"/>
      </w:pPr>
      <w:r>
        <w:t>第三十章　怎样选择和使用统计分析方法？</w:t>
      </w:r>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可运行R脚本和统计分析计划。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pPr>
        <w:pStyle w:val="Heading1"/>
      </w:pPr>
      <w:r>
        <w:t>第三十一章　机器学习与人工智能在科研中怎样使用？</w:t>
      </w:r>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模型评价表和数据泄漏核查清单。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pPr>
        <w:pStyle w:val="Heading1"/>
      </w:pPr>
      <w:r>
        <w:t>第三十二章　科研数据可视化与可重复分析</w:t>
      </w:r>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矢量图、图注、绘图脚本与README。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科学图表是证据表达，而不是装饰。清晰、诚实、可重复的图表，比复杂但难以理解的视觉效果更有价值。</w:t>
      </w:r>
    </w:p>
    <w:p/>
    <w:p>
      <w:r>
        <w:br w:type="page"/>
      </w:r>
    </w:p>
    <w:p>
      <w:pPr>
        <w:pStyle w:val="Heading1"/>
      </w:pPr>
      <w:r>
        <w:t>第三十三章　如何判断自己的研究结果是否可信？</w:t>
      </w:r>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主张—证据—检查—局限四栏表。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可信的研究结果不是一组永远不变的漂亮数字，而是经得起明确方法、合理质疑和独立检查的证据判断。</w:t>
      </w:r>
    </w:p>
    <w:p>
      <w:r>
        <w:br w:type="page"/>
      </w:r>
    </w:p>
    <w:p>
      <w:pPr>
        <w:pStyle w:val="Heading1"/>
      </w:pPr>
      <w:r>
        <w:t>第七编　学术写作与论文发表</w:t>
      </w:r>
    </w:p>
    <w:p>
      <w:r>
        <w:br w:type="page"/>
      </w:r>
    </w:p>
    <w:p>
      <w:pPr>
        <w:pStyle w:val="Heading1"/>
      </w:pPr>
      <w:r>
        <w:t>第三十四章　科研论文究竟应该怎样组织？</w:t>
      </w:r>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三到四张主要图的证据地图及论文大纲。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pPr>
        <w:pStyle w:val="Heading1"/>
      </w:pPr>
      <w:r>
        <w:t>第三十五章　如何写好文献综述？</w:t>
      </w:r>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一段1000字综合评述和参考出处表。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pPr>
        <w:pStyle w:val="Heading1"/>
      </w:pPr>
      <w:r>
        <w:t>第三十六章　标题、摘要与引言应该怎样写？</w:t>
      </w:r>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三版标题和一份结构化摘要。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pPr>
        <w:pStyle w:val="Heading1"/>
      </w:pPr>
      <w:r>
        <w:t>第三十七章　方法学部分如何写得严谨且可复现？</w:t>
      </w:r>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方法—脚本—报告标准三向检查表。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pPr>
        <w:pStyle w:val="Heading1"/>
      </w:pPr>
      <w:r>
        <w:t>第三十八章　Results与科研图表怎样配合？</w:t>
      </w:r>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经过数字核对的结果正文与图注。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pPr>
        <w:pStyle w:val="Heading1"/>
      </w:pPr>
      <w:r>
        <w:t>第三十九章　讨论、结论与论文整体修改</w:t>
      </w:r>
    </w:p>
    <w:p>
      <w:pPr>
        <w:pStyle w:val="Quote"/>
      </w:pPr>
      <w:r>
        <w:t>Discussion的价值不在于再次复述全部结果，而在于将新证据放回已有知识中，说明其意义、限制和下一步需要解决的问题。</w:t>
      </w:r>
    </w:p>
    <w:p>
      <w:pPr>
        <w:pStyle w:val="Heading2"/>
      </w:pPr>
      <w:r>
        <w:t>39.1 讨论部分真正要回答什么</w:t>
      </w:r>
    </w:p>
    <w:p>
      <w:pPr>
        <w:jc w:val="both"/>
      </w:pPr>
      <w:r>
        <w:t>写Discussion时，可以先问：这项研究最重要的发现是什么？它与过去的证据一致还是存在差异？为什么会出现这样的结果？研究设计允许得出多大范围的结论？</w:t>
      </w:r>
    </w:p>
    <w:p>
      <w:pPr>
        <w:jc w:val="both"/>
      </w:pPr>
      <w:r>
        <w:t>如果只是把Results每个小节再说一遍，再加上“具有重要意义”，就没有完成真正的学术讨论。</w:t>
      </w:r>
    </w:p>
    <w:p>
      <w:pPr>
        <w:pStyle w:val="Heading2"/>
      </w:pPr>
      <w:r>
        <w:t>39.2 如何组织第一段</w:t>
      </w:r>
    </w:p>
    <w:p>
      <w:pPr>
        <w:jc w:val="both"/>
      </w:pPr>
      <w:r>
        <w:t>通常可以用简洁的一段概括主要发现，不必复制摘要。更重要的是建立后面讨论的顺序。</w:t>
      </w:r>
    </w:p>
    <w:p>
      <w:pPr>
        <w:jc w:val="both"/>
      </w:pPr>
      <w:r>
        <w:t>例如：“本研究在多个独立队列中评价某类预测模型，发现部分方法的跨中心性能低于内部估计，且结果受到数据来源差异影响。这说明临床应用前需要更充分的外部验证。”</w:t>
      </w:r>
    </w:p>
    <w:p>
      <w:pPr>
        <w:jc w:val="both"/>
      </w:pPr>
      <w:r>
        <w:t>这里的结论没有把关联证据夸大成机制，也没有对所有模型作过度概括。</w:t>
      </w:r>
    </w:p>
    <w:p>
      <w:pPr>
        <w:pStyle w:val="Heading2"/>
      </w:pPr>
      <w:r>
        <w:t>39.3 如何和已有文献比较</w:t>
      </w:r>
    </w:p>
    <w:p>
      <w:pPr>
        <w:jc w:val="both"/>
      </w:pPr>
      <w:r>
        <w:t>比较不只是说“本结果与某研究一致”。应进一步说明相同和差异出现在哪些方面：研究对象、设计、测量方式、模型、样本规模或分析策略。</w:t>
      </w:r>
    </w:p>
    <w:p>
      <w:pPr>
        <w:jc w:val="both"/>
      </w:pPr>
      <w:r>
        <w:t>假设自己的结果与某篇论文不一致，可以考虑对方是否只使用单中心样本、采用不同变量定义或排除了某一亚组。讨论应尽量建立在可检查的方法差异上，而非简单声称本研究更先进。</w:t>
      </w:r>
    </w:p>
    <w:p>
      <w:pPr>
        <w:pStyle w:val="Heading2"/>
      </w:pPr>
      <w:r>
        <w:t>39.4 生物学机制与统计关联怎样区分</w:t>
      </w:r>
    </w:p>
    <w:p>
      <w:pPr>
        <w:jc w:val="both"/>
      </w:pPr>
      <w:r>
        <w:t>如果研究只观察到微生物丰度和神经影像指标的相关性，就可以讨论某些已知的生理过程作为可能解释，但必须明确这些是待检验假设，而非本研究已证明的因果链。</w:t>
      </w:r>
    </w:p>
    <w:p>
      <w:pPr>
        <w:jc w:val="both"/>
      </w:pPr>
      <w:r>
        <w:t>涉及影像、基因表达空间图谱或受体分布图时，也应区分空间对应关系与真实分子机制。关联结果可以提供研究方向，却不能代替功能实验或适当的因果证据。</w:t>
      </w:r>
    </w:p>
    <w:p>
      <w:pPr>
        <w:pStyle w:val="Heading2"/>
      </w:pPr>
      <w:r>
        <w:t>39.5 怎样写研究意义</w:t>
      </w:r>
    </w:p>
    <w:p>
      <w:pPr>
        <w:jc w:val="both"/>
      </w:pPr>
      <w:r>
        <w:t>研究意义应与直接证据相联系。若研究发现模型在特定人群的泛化有限，其价值可能在于明确应用边界、指导验证策略，而不是宣布可以立即投入临床。</w:t>
      </w:r>
    </w:p>
    <w:p>
      <w:pPr>
        <w:jc w:val="both"/>
      </w:pPr>
      <w:r>
        <w:t>对于基础研究，意义可能是修正已有理论或建立新的解释；对于工程研究，意义可能是某种性能、可靠性或成本改进。不要把所有研究都写成能够直接改变临床和社会。</w:t>
      </w:r>
    </w:p>
    <w:p>
      <w:pPr>
        <w:pStyle w:val="Heading2"/>
      </w:pPr>
      <w:r>
        <w:t>39.6 研究局限应该怎样组织</w:t>
      </w:r>
    </w:p>
    <w:p>
      <w:pPr>
        <w:jc w:val="both"/>
      </w:pPr>
      <w:r>
        <w:t>局限不是简单列举“样本量小，未来需要更多研究”。应解释局限可能怎样影响具体结论。</w:t>
      </w:r>
    </w:p>
    <w:p>
      <w:pPr>
        <w:jc w:val="both"/>
      </w:pPr>
      <w:r>
        <w:t>例如，单中心样本限制外部推广；测量时间只有一个点限制时间先后判断；未测量药物暴露可能产生残余混杂；某种统计模型对分布假设敏感。</w:t>
      </w:r>
    </w:p>
    <w:p>
      <w:pPr>
        <w:jc w:val="both"/>
      </w:pPr>
      <w:r>
        <w:t>局限写清楚并不自动削弱论文，反而帮助读者正确使用研究结果。</w:t>
      </w:r>
    </w:p>
    <w:p>
      <w:pPr>
        <w:pStyle w:val="Heading2"/>
      </w:pPr>
      <w:r>
        <w:t>39.7 结论应该有多长</w:t>
      </w:r>
    </w:p>
    <w:p>
      <w:pPr>
        <w:jc w:val="both"/>
      </w:pPr>
      <w:r>
        <w:t>Conclusion应准确回答研究问题，避免引入Results中没有出现的新发现。通常不需要再详细重复所有数值，而是说明主要认识及其适用范围。</w:t>
      </w:r>
    </w:p>
    <w:p>
      <w:pPr>
        <w:jc w:val="both"/>
      </w:pPr>
      <w:r>
        <w:t>如果证据有限，应使用相称的表达，如“结果支持进一步验证”“提示该方法在给定条件下表现有限”。结论不应该比全文讨论更肯定。</w:t>
      </w:r>
    </w:p>
    <w:p>
      <w:pPr>
        <w:pStyle w:val="Heading2"/>
      </w:pPr>
      <w:r>
        <w:t>39.8 论文修改的三个层次</w:t>
      </w:r>
    </w:p>
    <w:p>
      <w:pPr>
        <w:jc w:val="both"/>
      </w:pPr>
      <w:r>
        <w:t>第一轮进行科学审查：数据、方法、结果、结论是否一致。第二轮进行结构审查：章节顺序是否合理，是否存在重复或论证跳跃。第三轮进行语言与格式检查：术语、引用、图表、缩略词、标点与目标期刊规范。</w:t>
      </w:r>
    </w:p>
    <w:p>
      <w:pPr>
        <w:jc w:val="both"/>
      </w:pPr>
      <w:r>
        <w:t>不要过早依靠语言润色修复研究设计问题。句子再流畅，也无法代替缺失的证据。</w:t>
      </w:r>
    </w:p>
    <w:p>
      <w:pPr>
        <w:pStyle w:val="Heading2"/>
      </w:pPr>
      <w:r>
        <w:t>39.9 如何让写作更自然、减少模板腔</w:t>
      </w:r>
    </w:p>
    <w:p>
      <w:pPr>
        <w:jc w:val="both"/>
      </w:pPr>
      <w:r>
        <w:t>避免每段都以“值得注意的是”“总而言之”“具有重要意义”开头。先确定该段必须传达的一个具体判断，再选择最直接的句式。</w:t>
      </w:r>
    </w:p>
    <w:p>
      <w:pPr>
        <w:jc w:val="both"/>
      </w:pPr>
      <w:r>
        <w:t>例如将“本研究取得了突破性进展，为该领域的发展提供了崭新的研究范式”改成“研究在独立队列中发现模型性能下降，提示先前单中心结果可能高估外部适用性”。后者更准确，也更能体现研究贡献。</w:t>
      </w:r>
    </w:p>
    <w:p>
      <w:pPr>
        <w:pStyle w:val="Heading2"/>
      </w:pPr>
      <w:r>
        <w:t>39.10 本章实践：三轮论文修改</w:t>
      </w:r>
    </w:p>
    <w:p>
      <w:pPr>
        <w:jc w:val="both"/>
      </w:pPr>
      <w:r>
        <w:t>选择一份已完成初稿，先列出主要主张与直接图表证据；再删去重复的背景、结论与空泛表述；最后统一变量名称、统计报告与参考文献格式。</w:t>
      </w:r>
    </w:p>
    <w:p>
      <w:pPr>
        <w:jc w:val="both"/>
      </w:pPr>
      <w:r>
        <w:t>要求每一轮产生可比较的修改版本，并附一页修订说明：删除了什么、修改了什么、为什么修改。</w:t>
      </w:r>
    </w:p>
    <w:p>
      <w:pPr>
        <w:pStyle w:val="Heading2"/>
      </w:pPr>
      <w:r>
        <w:t>讨论部分最容易犯的错误：把关联升级为机制</w:t>
      </w:r>
    </w:p>
    <w:p>
      <w:pPr>
        <w:jc w:val="both"/>
      </w:pPr>
      <w:r>
        <w:t>假设研究发现某类微生物特征与某个脑影像指标相关。作者在Discussion中写道“这一发现证明微生物通过肠脑轴造成脑功能损伤”。但是如果研究只有横断面观察和空间图谱对应，这种表述明显超出了证据范围。</w:t>
      </w:r>
    </w:p>
    <w:p>
      <w:pPr>
        <w:jc w:val="both"/>
      </w:pPr>
      <w:r>
        <w:t>合理的讨论可以先说明相关模式，再与既有研究比较，指出某些神经免疫或代谢机制可能构成假设性解释，最后明确需要纵向、实验或其他定向证据进一步验证。空间转录组图谱和神经递质受体分布图可以为脑区关联提供背景信息，却不能直接当作分子机制被激活的证明。</w:t>
      </w:r>
    </w:p>
    <w:p>
      <w:pPr>
        <w:jc w:val="both"/>
      </w:pPr>
      <w:r>
        <w:t>这种限制不是阻止研究者讨论生物学意义，而是让不同性质的证据得到准确解释。只有当观察、机制实验和其他支持性证据适当衔接时，才可以考虑更强的因果性主张。</w:t>
      </w:r>
    </w:p>
    <w:p>
      <w:pPr>
        <w:pStyle w:val="Heading2"/>
      </w:pPr>
      <w:r>
        <w:t>一个四段Discussion示范结构</w:t>
      </w:r>
    </w:p>
    <w:p>
      <w:pPr>
        <w:jc w:val="both"/>
      </w:pPr>
      <w:r>
        <w:t>第一段概括主要发现及其直接证据，不需要再次罗列全部P值。第二段比较已有研究，在相同与不同结果之间讨论样本、测量和方法条件。第三段解释科学或技术意义，并明确哪些机制只属于可能假设。第四段集中讨论主要限制与下一步研究，而不是机械写一句“未来应扩大样本”。</w:t>
      </w:r>
    </w:p>
    <w:p>
      <w:pPr>
        <w:jc w:val="both"/>
      </w:pPr>
      <w:r>
        <w:t>例如多中心预测研究可以先总结外部性能变化，再讨论与先前单中心文献的差异，接着解释对模型开发和应用评价的意义，最后说明样本组成、采集流程与外部地区覆盖范围的局限。结论应与全文证据保持同等强度，不应在最后突然宣称具有普遍临床适用性。</w:t>
      </w:r>
    </w:p>
    <w:p>
      <w:pPr>
        <w:pStyle w:val="Heading2"/>
      </w:pPr>
      <w:r>
        <w:t>修改论文时怎样避免无意义的AI式表达？</w:t>
      </w:r>
    </w:p>
    <w:p>
      <w:pPr>
        <w:jc w:val="both"/>
      </w:pPr>
      <w:r>
        <w:t>建议从每段文字中删去“前所未有”“全面揭示”“开创全新范式”等不能由直接证据支持的词语，再检查段落是否仍然能清楚说明结果与意义。如果不能，就需要寻找实质证据，而非替换另一组华丽形容词。</w:t>
      </w:r>
    </w:p>
    <w:p>
      <w:pPr>
        <w:jc w:val="both"/>
      </w:pPr>
      <w:r>
        <w:t>例如“研究取得突破性进展，为精准医学提供革命性方案”可以改成“研究显示该模型在独立队列中性能下降，提示其应用前需要更充分的跨中心验证”。后者既具体又允许读者判断其证据基础。</w:t>
      </w:r>
    </w:p>
    <w:p>
      <w:pPr>
        <w:jc w:val="both"/>
      </w:pPr>
      <w:r>
        <w:t>把语言修订分成科学、结构和文字三个层次。科学层检查结论是否准确，结构层检查段落是否连贯，语言层才关注句式与词汇。颠倒这个顺序，往往会得到一篇读起来流畅、证据却经不起检查的论文。</w:t>
      </w:r>
    </w:p>
    <w:p>
      <w:pPr>
        <w:pStyle w:val="Heading3"/>
      </w:pPr>
      <w:r>
        <w:t>Discussion中的一段反面写作</w:t>
      </w:r>
    </w:p>
    <w:p>
      <w:pPr>
        <w:jc w:val="both"/>
      </w:pPr>
      <w:r>
        <w:t>一种常见写法是：“本研究首次全面揭示了疾病相关微生物导致脑功能紊乱的复杂机制，并为精准诊断及治疗提供崭新范式。”如果研究只包含微生物丰度与影像信号的横断面关联，这种结论明显超出了实际证据。</w:t>
      </w:r>
    </w:p>
    <w:p>
      <w:pPr>
        <w:jc w:val="both"/>
      </w:pPr>
      <w:r>
        <w:t>更合适的讨论可以写成：“研究观察到若干微生物生态特征与特定脑影像指标相关。结合已有研究，这种关联可能与多种宿主生理过程具有联系，但当前横断面设计无法确定时间先后或因果关系。未来仍需在独立样本和具有更强机制检验能力的研究设计中评价这些假设。”</w:t>
      </w:r>
    </w:p>
    <w:p>
      <w:pPr>
        <w:jc w:val="both"/>
      </w:pPr>
      <w:r>
        <w:t>修改以后，文本失去了一些夸张气势，却获得了更清楚的科学边界。高水平写作往往不是把“可能”全部删除，而是知道什么时候必须保留不确定性。</w:t>
      </w:r>
    </w:p>
    <w:p>
      <w:pPr>
        <w:pStyle w:val="Heading3"/>
      </w:pPr>
      <w:r>
        <w:t>讨论研究局限，不等于简单说“样本量较小”</w:t>
      </w:r>
    </w:p>
    <w:p>
      <w:pPr>
        <w:jc w:val="both"/>
      </w:pPr>
      <w:r>
        <w:t>一个局限段落应解释具体限制如何影响结论。如果样本来自单一地区，主要影响的可能是结果的跨人群推广；如果研究只测量一次，主要限制时间顺序判断；如果部分重要暴露未被测量，可能存在残余混杂；如果模型仅做内部交叉验证，就难以确认真实外部性能。</w:t>
      </w:r>
    </w:p>
    <w:p>
      <w:pPr>
        <w:jc w:val="both"/>
      </w:pPr>
      <w:r>
        <w:t>对于每一项限制，还可以说明现有研究采取了哪些合理控制，以及未来什么证据最有助于解决问题。避免把所有局限都写成“需要更大样本和更多研究”，却不说明为什么扩大样本能够解决当前最重要的不确定性。</w:t>
      </w:r>
    </w:p>
    <w:p>
      <w:pPr>
        <w:pStyle w:val="Heading2"/>
      </w:pPr>
      <w:r>
        <w:t>本章综合实训：Discussion不能升级因果</w:t>
      </w:r>
    </w:p>
    <w:p>
      <w:pPr>
        <w:jc w:val="both"/>
      </w:pPr>
      <w:r>
        <w:rPr>
          <w:b/>
        </w:rPr>
        <w:t>任务情境。</w:t>
      </w:r>
      <w:r>
        <w:t xml:space="preserve"> 将过强的机制描述重写成直接发现、可能解释、已有研究异同与重要局限，删除没有证据依据的‘全面揭示’。这一任务不要求为了展示成果而制造符合预期的结果，应当从真实的研究问题和可核验资料开始。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四段式Discussion和一页推断边界表。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好的Discussion既能表达研究贡献，也能诚实说明限制。优秀的学术论文不是处处声称自己正确，而是让读者准确知道哪些认识已经有证据支持。</w:t>
      </w:r>
    </w:p>
    <w:p/>
    <w:p>
      <w:r>
        <w:br w:type="page"/>
      </w:r>
    </w:p>
    <w:p>
      <w:pPr>
        <w:pStyle w:val="Heading1"/>
      </w:pPr>
      <w:r>
        <w:t>第四十章　怎样投稿、回应审稿与处理学术出版问题？</w:t>
      </w:r>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逐条审稿回复表和方法版本记录。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r>
        <w:br w:type="page"/>
      </w:r>
    </w:p>
    <w:p>
      <w:pPr>
        <w:pStyle w:val="Heading1"/>
      </w:pPr>
      <w:r>
        <w:t>第八编　真实科研生活：合作、伦理、AI与学术交流</w:t>
      </w:r>
    </w:p>
    <w:p>
      <w:r>
        <w:br w:type="page"/>
      </w:r>
    </w:p>
    <w:p>
      <w:pPr>
        <w:pStyle w:val="Heading1"/>
      </w:pPr>
      <w:r>
        <w:t>第四十一章　科研诚信与学术伦理</w:t>
      </w:r>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一份科研诚信判断与处理记录。 最终请另一位有相应基础的同学仅凭提交的记录复述研究过程，并指出结论不能支持的部分。这项验收是教学训练，而非实际培养单位的正式考核标准。</w:t>
      </w:r>
    </w:p>
    <w:p/>
    <w:p>
      <w:r>
        <w:br w:type="page"/>
      </w:r>
    </w:p>
    <w:p>
      <w:pPr>
        <w:pStyle w:val="Heading1"/>
      </w:pPr>
      <w:r>
        <w:t>第四十二章　怎样正确使用AI辅助科研？</w:t>
      </w:r>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AI使用日志、错误清单和修改后的脚本。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pPr>
        <w:pStyle w:val="Heading1"/>
      </w:pPr>
      <w:r>
        <w:t>第四十三章　团队合作、学术署名与科研沟通</w:t>
      </w:r>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贡献记录表及版本化协作纪要。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pPr>
        <w:pStyle w:val="Heading1"/>
      </w:pPr>
      <w:r>
        <w:t>第四十四章　学术汇报、组会与国际会议</w:t>
      </w:r>
    </w:p>
    <w:p>
      <w:pPr>
        <w:pStyle w:val="Quote"/>
      </w:pPr>
      <w:r>
        <w:t>学术表达是研究能力的一部分。一次好的汇报，应使听众理解研究为何重要、方法是否可信以及结果带来了什么认识，而不是展示最多的文字和动画。</w:t>
      </w:r>
    </w:p>
    <w:p>
      <w:pPr>
        <w:pStyle w:val="Heading2"/>
      </w:pPr>
      <w:r>
        <w:t>44.1 为什么会做科研不等于会汇报</w:t>
      </w:r>
    </w:p>
    <w:p>
      <w:pPr>
        <w:jc w:val="both"/>
      </w:pPr>
      <w:r>
        <w:t>一名学生在实验室里很熟悉自己的项目，但第一次正式汇报时，前十分钟都在解释领域背景，关键结果只剩下两分钟。听众听过很多技术术语，却没有听明白研究究竟解决什么问题。</w:t>
      </w:r>
    </w:p>
    <w:p>
      <w:pPr>
        <w:jc w:val="both"/>
      </w:pPr>
      <w:r>
        <w:t>学术汇报需要根据目标和听众筛选信息。组会可能侧重研究进展和困难；学位开题强调设计与可行性；国际会议口头报告则通常需要在较短时间内清楚传达主要贡献。</w:t>
      </w:r>
    </w:p>
    <w:p>
      <w:pPr>
        <w:pStyle w:val="Heading2"/>
      </w:pPr>
      <w:r>
        <w:t>44.2 五段式学术汇报结构</w:t>
      </w:r>
    </w:p>
    <w:p>
      <w:pPr>
        <w:jc w:val="both"/>
      </w:pPr>
      <w:r>
        <w:t>可以采用：研究背景与重要性、已有证据与研究空白、研究设计与关键方法、主要结果与验证、结论与局限。</w:t>
      </w:r>
    </w:p>
    <w:p>
      <w:pPr>
        <w:jc w:val="both"/>
      </w:pPr>
      <w:r>
        <w:t>这个结构不是所有领域的统一模板，但有助于初学者避免将报告写成实验时间流水账。每段都应回答听众可能自然提出的问题。</w:t>
      </w:r>
    </w:p>
    <w:p>
      <w:pPr>
        <w:jc w:val="both"/>
      </w:pPr>
      <w:r>
        <w:t>例如，一张复杂热图如果没有说明每一行和每一列代表什么，即使颜色漂亮，也无法帮助理解。</w:t>
      </w:r>
    </w:p>
    <w:p>
      <w:pPr>
        <w:pStyle w:val="Heading2"/>
      </w:pPr>
      <w:r>
        <w:t>44.3 组会与正式报告有什么区别</w:t>
      </w:r>
    </w:p>
    <w:p>
      <w:pPr>
        <w:jc w:val="both"/>
      </w:pPr>
      <w:r>
        <w:t>组会往往更关心研究过程中遇到哪些问题，需要哪些方法决策，因此可以保留较完整的中间结果与未解决事项。</w:t>
      </w:r>
    </w:p>
    <w:p>
      <w:pPr>
        <w:jc w:val="both"/>
      </w:pPr>
      <w:r>
        <w:t>正式会议报告通常更强调研究问题与主要证据，需要明确结果适用范围，避免过度展示所有探索性分析。</w:t>
      </w:r>
    </w:p>
    <w:p>
      <w:pPr>
        <w:jc w:val="both"/>
      </w:pPr>
      <w:r>
        <w:t>两种场景都要求真实，不应在正式汇报时隐藏会改变主要结论的重要阴性结果。</w:t>
      </w:r>
    </w:p>
    <w:p>
      <w:pPr>
        <w:pStyle w:val="Heading2"/>
      </w:pPr>
      <w:r>
        <w:t>44.4 科研PPT的视觉原则</w:t>
      </w:r>
    </w:p>
    <w:p>
      <w:pPr>
        <w:jc w:val="both"/>
      </w:pPr>
      <w:r>
        <w:t>一页PPT尽量只有一个主要信息。优先使用清楚的图表、少量必要文字与一致的视觉层次，不要为了“高级感”堆砌渐变色、复杂图标或装饰框。</w:t>
      </w:r>
    </w:p>
    <w:p>
      <w:pPr>
        <w:jc w:val="both"/>
      </w:pPr>
      <w:r>
        <w:t>图形字体应保证在会议室后排仍能辨认，坐标轴、图例与统计标记不能过于微小。分组颜色在整个报告中保持一致。</w:t>
      </w:r>
    </w:p>
    <w:p>
      <w:pPr>
        <w:jc w:val="both"/>
      </w:pPr>
      <w:r>
        <w:t>如果必须解释一张复杂技术路线图，可以拆分展示研究对象、关键分析和验证，而不是将全部细节缩小到一页。</w:t>
      </w:r>
    </w:p>
    <w:p>
      <w:pPr>
        <w:pStyle w:val="Heading2"/>
      </w:pPr>
      <w:r>
        <w:t>44.5 学术海报怎样设计</w:t>
      </w:r>
    </w:p>
    <w:p>
      <w:pPr>
        <w:jc w:val="both"/>
      </w:pPr>
      <w:r>
        <w:t>海报需要让经过的读者在较短时间内识别研究问题和主要结果。标题清楚、问题与方法简洁、主要图表突出、结论和局限易读，是比装饰元素更重要的原则。</w:t>
      </w:r>
    </w:p>
    <w:p>
      <w:pPr>
        <w:jc w:val="both"/>
      </w:pPr>
      <w:r>
        <w:t>可以安排一个核心图表作为视觉中心，并为其他图表提供清楚的解释。具体尺寸、格式和提交要求以会议正式通知为准。</w:t>
      </w:r>
    </w:p>
    <w:p>
      <w:pPr>
        <w:jc w:val="both"/>
      </w:pPr>
      <w:r>
        <w:t>学术海报通常也适合准备一段一分钟的口头介绍，便于与感兴趣的研究者交流。</w:t>
      </w:r>
    </w:p>
    <w:p>
      <w:pPr>
        <w:pStyle w:val="Heading2"/>
      </w:pPr>
      <w:r>
        <w:t>44.6 英文学术报告怎样准备</w:t>
      </w:r>
    </w:p>
    <w:p>
      <w:pPr>
        <w:jc w:val="both"/>
      </w:pPr>
      <w:r>
        <w:t>英文报告不需要刻意使用复杂句型。可以优先确保核心术语、研究问题、方法名称、重要结果和限制表达准确。</w:t>
      </w:r>
    </w:p>
    <w:p>
      <w:pPr>
        <w:jc w:val="both"/>
      </w:pPr>
      <w:r>
        <w:t>练习时录音检查语速与逻辑，并尽量把复杂句拆成短句。面对听众问题，可以先确认自己理解的问题，再说明直接证据；不清楚的部分应诚实说明。</w:t>
      </w:r>
    </w:p>
    <w:p>
      <w:pPr>
        <w:jc w:val="both"/>
      </w:pPr>
      <w:r>
        <w:t>流利度可以通过持续训练提高，但清楚的学术逻辑始终比华丽措辞重要。</w:t>
      </w:r>
    </w:p>
    <w:p>
      <w:pPr>
        <w:pStyle w:val="Heading2"/>
      </w:pPr>
      <w:r>
        <w:t>44.7 怎样回答专家提问</w:t>
      </w:r>
    </w:p>
    <w:p>
      <w:pPr>
        <w:jc w:val="both"/>
      </w:pPr>
      <w:r>
        <w:t>如果有人质疑样本量或外部验证不足，不要立即进行防御性解释。先判断对方关心的是统计精度、研究设计还是应用推广，再针对问题回应。</w:t>
      </w:r>
    </w:p>
    <w:p>
      <w:pPr>
        <w:jc w:val="both"/>
      </w:pPr>
      <w:r>
        <w:t>例如“我们目前的证据来自单中心，确实无法确认跨机构泛化。本文主要回答内部可行性，后续需要独立外部验证。”这样的回答比强调“我们用了最先进算法”更有说服力。</w:t>
      </w:r>
    </w:p>
    <w:p>
      <w:pPr>
        <w:jc w:val="both"/>
      </w:pPr>
      <w:r>
        <w:t>面对无法回答的问题，可以记录并在后续检查，而不是编造结果。</w:t>
      </w:r>
    </w:p>
    <w:p>
      <w:pPr>
        <w:pStyle w:val="Heading2"/>
      </w:pPr>
      <w:r>
        <w:t>44.8 怎样从会议交流中真正学习</w:t>
      </w:r>
    </w:p>
    <w:p>
      <w:pPr>
        <w:jc w:val="both"/>
      </w:pPr>
      <w:r>
        <w:t>参加学术会议并不只是听报告或拍合照。可以在会前浏览议程，选择与研究方向相关的报告；听讲时记录一个重要问题、一项值得学习的方法和一个需要进一步核实的结论。</w:t>
      </w:r>
    </w:p>
    <w:p>
      <w:pPr>
        <w:jc w:val="both"/>
      </w:pPr>
      <w:r>
        <w:t>会后可以用专业、简洁的方式联系相关研究者，说明自己从其报告中学到什么，并提出具体问题。尊重对方时间，不必为了建立联系进行无目的的广泛社交。</w:t>
      </w:r>
    </w:p>
    <w:p>
      <w:pPr>
        <w:pStyle w:val="Heading2"/>
      </w:pPr>
      <w:r>
        <w:t>44.9 参加会议涉及哪些科研规范</w:t>
      </w:r>
    </w:p>
    <w:p>
      <w:pPr>
        <w:jc w:val="both"/>
      </w:pPr>
      <w:r>
        <w:t>应遵守会议关于未公开结果、摄影、录音和材料传播的规定。对于尚未得到许可的数据，不应因为现场讨论氛围开放就随意发布到社交媒体。</w:t>
      </w:r>
    </w:p>
    <w:p>
      <w:pPr>
        <w:jc w:val="both"/>
      </w:pPr>
      <w:r>
        <w:t>引用报告内容时，应区分已公开论文、会议摘要和未发表信息。学术交流鼓励开放讨论，但也需要尊重研究参与者隐私与合作边界。</w:t>
      </w:r>
    </w:p>
    <w:p>
      <w:pPr>
        <w:pStyle w:val="Heading2"/>
      </w:pPr>
      <w:r>
        <w:t>44.10 本章实践：一次15分钟学术报告</w:t>
      </w:r>
    </w:p>
    <w:p>
      <w:pPr>
        <w:jc w:val="both"/>
      </w:pPr>
      <w:r>
        <w:t>用已有教学项目准备一份15分钟报告，设置清楚的研究背景、研究问题、数据或方法、三项重要证据和一个局限总结。进行两次模拟，记录实际用时。</w:t>
      </w:r>
    </w:p>
    <w:p>
      <w:pPr>
        <w:jc w:val="both"/>
      </w:pPr>
      <w:r>
        <w:t>请听众回答三个问题：研究在解决什么？最重要的证据是哪张图？目前仍然不能得出什么结论？如果回答不清，应优先调整结构，而不是增加幻灯片。</w:t>
      </w:r>
    </w:p>
    <w:p>
      <w:pPr>
        <w:pStyle w:val="Heading2"/>
      </w:pPr>
      <w:r>
        <w:t>用十五分钟讲清楚一个三年的研究</w:t>
      </w:r>
    </w:p>
    <w:p>
      <w:pPr>
        <w:jc w:val="both"/>
      </w:pPr>
      <w:r>
        <w:t>一个常见的汇报问题是，讲者试图把三年中完成的全部实验、代码和阅读工作都放进十五分钟，最终每页PPT只有几秒钟，听众无法理解主要研究问题。</w:t>
      </w:r>
    </w:p>
    <w:p>
      <w:pPr>
        <w:jc w:val="both"/>
      </w:pPr>
      <w:r>
        <w:t>更加有效的方法是先挑选三到五项直接支持核心结论的证据，再围绕它们安排内容。前几分钟说明问题与现有证据不足，随后解释主要研究设计，重点展示最重要的结果与必要验证，最后给出结论和局限。那些无法直接支持中心问题的探索性图表，可以按实际需要留在备查材料中，而不是全部塞进正式汇报。</w:t>
      </w:r>
    </w:p>
    <w:p>
      <w:pPr>
        <w:jc w:val="both"/>
      </w:pPr>
      <w:r>
        <w:t>每张结果图都可以进行“陌生听众测试”：让一位不了解项目的人回答图中的观察单位是什么、主要比较是什么、关键结论是什么。如果对方无法理解，优先修改标题、坐标轴和图注，而不是继续增加装饰元素。</w:t>
      </w:r>
    </w:p>
    <w:p>
      <w:pPr>
        <w:pStyle w:val="Heading2"/>
      </w:pPr>
      <w:r>
        <w:t>如何回答一个令人意外的问题？</w:t>
      </w:r>
    </w:p>
    <w:p>
      <w:pPr>
        <w:jc w:val="both"/>
      </w:pPr>
      <w:r>
        <w:t>假设专家问：“你们发现模型在不同队列之间性能不一致，是否意味着原来的方法没有实际意义？”最好的回答通常不是立即否定专家，而是区分研究目标和证据范围：如果本研究的目标就是评价外部稳定性，那么不一致本身是重要结果；它不直接证明模型在所有环境中无效，却提示应用前必须进一步验证。</w:t>
      </w:r>
    </w:p>
    <w:p>
      <w:pPr>
        <w:jc w:val="both"/>
      </w:pPr>
      <w:r>
        <w:t>这种回答需要真正理解研究数据。即使准备了几十个常见问题，也不可能预见所有提问。与其死记固定措辞，不如训练自己按照“确认问题—提供直接证据—说明局限—提出下一步”四个环节组织回答。</w:t>
      </w:r>
    </w:p>
    <w:p>
      <w:pPr>
        <w:pStyle w:val="Heading2"/>
      </w:pPr>
      <w:r>
        <w:t>学术会议不是成果展示的唯一场合</w:t>
      </w:r>
    </w:p>
    <w:p>
      <w:pPr>
        <w:jc w:val="both"/>
      </w:pPr>
      <w:r>
        <w:t>会议也可以是发现方法问题与建立研究合作的机会。听完一场报告后，可以记录一条核心发现、一项值得学习的方法和一个需要回到原文核实的疑问。与报告者交流时，提出真实而具体的问题，比空泛表示“您的工作非常厉害”更容易产生有价值的讨论。</w:t>
      </w:r>
    </w:p>
    <w:p>
      <w:pPr>
        <w:jc w:val="both"/>
      </w:pPr>
      <w:r>
        <w:t>如果涉及未公开的数据或报告内容，应遵守会议的摄影、录音与传播规则，不能为了社交传播而忽略研究参与者和合作者的权益。</w:t>
      </w:r>
    </w:p>
    <w:p>
      <w:pPr>
        <w:pStyle w:val="Heading3"/>
      </w:pPr>
      <w:r>
        <w:t>给初学者的一套12分钟研究汇报讲稿结构</w:t>
      </w:r>
    </w:p>
    <w:p>
      <w:pPr>
        <w:jc w:val="both"/>
      </w:pPr>
      <w:r>
        <w:t>假设你只有十二分钟介绍“某模型在独立队列中的外部验证”。可以用最初两分钟向听众说明为什么这一问题重要，并概括现有研究主要依赖哪些验证；第三至四分钟给出研究对象、数据来源、训练与测试划分。随后用五分钟介绍两到三项关键结果，特别说明模型在独立数据中表现如何以及哪些因素可能影响结果。最后一分钟讨论局限，剩余时间留给结论及自然过渡。</w:t>
      </w:r>
    </w:p>
    <w:p>
      <w:pPr>
        <w:jc w:val="both"/>
      </w:pPr>
      <w:r>
        <w:t>如果研究结果与预期不一致，不要把它藏进备用页。比如模型外部性能明显下降，可能正是该研究真正需要讨论的现象。将结果放回研究设计和数据条件中解释，比对着图反复强调“总体趋势很好”更能体现专业判断。</w:t>
      </w:r>
    </w:p>
    <w:p>
      <w:pPr>
        <w:pStyle w:val="Heading3"/>
      </w:pPr>
      <w:r>
        <w:t>怎样准备问答，而不是背诵标准答案？</w:t>
      </w:r>
    </w:p>
    <w:p>
      <w:pPr>
        <w:jc w:val="both"/>
      </w:pPr>
      <w:r>
        <w:t>可以请同学扮演不同背景的听众。医学领域的人可能询问研究对象和临床意义，统计学背景的人可能询问混杂与区间估计，计算机领域的人则可能关注数据泄漏、基线模型和外部验证。</w:t>
      </w:r>
    </w:p>
    <w:p>
      <w:pPr>
        <w:jc w:val="both"/>
      </w:pPr>
      <w:r>
        <w:t>准备时为每个问题写出直接证据所在的图号或方法段落。如果你发现某个问题根本没有对应证据，就应当适当收窄讲稿中的结论，而不是为自己准备一句听起来很自信的回答。学术表达的最终目标不是让所有人认为你没有缺点，而是让别人准确了解你的工作及其限制。</w:t>
      </w:r>
    </w:p>
    <w:p>
      <w:pPr>
        <w:pStyle w:val="Heading2"/>
      </w:pPr>
      <w:r>
        <w:t>本章综合实训：十二分钟汇报怎么取舍</w:t>
      </w:r>
    </w:p>
    <w:p>
      <w:pPr>
        <w:jc w:val="both"/>
      </w:pPr>
      <w:r>
        <w:rPr>
          <w:b/>
        </w:rPr>
        <w:t>任务情境。</w:t>
      </w:r>
      <w:r>
        <w:t xml:space="preserve"> 从一项三年研究中挑选直接支持中心问题的三张图，删除无关背景，并邀请跨专业同学复述主要贡献。这一任务不要求为了展示成果而制造符合预期的结果，应当从真实的研究问题和可核验资料开始。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12分钟讲稿、演示文稿与问答记录。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好的学术交流帮助知识被理解、质疑与改进。研究者既要学会准确表达自己的工作，也应愿意认真听取不同意见。</w:t>
      </w:r>
    </w:p>
    <w:p/>
    <w:p>
      <w:r>
        <w:br w:type="page"/>
      </w:r>
    </w:p>
    <w:p>
      <w:pPr>
        <w:pStyle w:val="Heading1"/>
      </w:pPr>
      <w:r>
        <w:t>第四十五章　如何管理科研项目与申请研究经费？</w:t>
      </w:r>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五页项目申请、预算依据与风险表。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好的项目管理不以表格数量衡量，而以研究目标是否清楚、资源是否合规可用、风险是否得到认真评估、结果是否能够真实报告来判断。</w:t>
      </w:r>
    </w:p>
    <w:p>
      <w:r>
        <w:br w:type="page"/>
      </w:r>
    </w:p>
    <w:p>
      <w:pPr>
        <w:pStyle w:val="Heading1"/>
      </w:pPr>
      <w:r>
        <w:t>第九编　毕业与未来：完成学位，继续成长</w:t>
      </w:r>
    </w:p>
    <w:p>
      <w:r>
        <w:br w:type="page"/>
      </w:r>
    </w:p>
    <w:p>
      <w:pPr>
        <w:pStyle w:val="Heading1"/>
      </w:pPr>
      <w:r>
        <w:t>第四十六章　硕士和博士阶段的关键里程碑</w:t>
      </w:r>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学位节点表和十二个月进度路线图。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pPr>
        <w:pStyle w:val="Heading1"/>
      </w:pPr>
      <w:r>
        <w:t>第四十七章　如何写出一篇合格的学位论文？</w:t>
      </w:r>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学位论文三级目录和总体讨论提纲。 最终请另一位有相应基础的同学仅凭提交的记录复述研究过程，并指出结论不能支持的部分。这项验收是教学训练，而非实际培养单位的正式考核标准。</w:t>
      </w:r>
    </w:p>
    <w:p/>
    <w:p>
      <w:r>
        <w:br w:type="page"/>
      </w:r>
    </w:p>
    <w:p>
      <w:pPr>
        <w:pStyle w:val="Heading1"/>
      </w:pPr>
      <w:r>
        <w:t>第四十八章　预答辩、送审与正式答辩</w:t>
      </w:r>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18分钟模拟答辩与逐项修改表。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pPr>
        <w:pStyle w:val="Heading1"/>
      </w:pPr>
      <w:r>
        <w:t>第四十九章　研究生毕业后有哪些发展方向？</w:t>
      </w:r>
    </w:p>
    <w:p>
      <w:pPr>
        <w:pStyle w:val="Quote"/>
      </w:pPr>
      <w:r>
        <w:t>研究生毕业并不只有继续读博或留在高校两条路。关键是理解自己的能力与不同职业之间的关系，并用可核验的作品展示真实价值。</w:t>
      </w:r>
    </w:p>
    <w:p>
      <w:pPr>
        <w:pStyle w:val="Heading2"/>
      </w:pPr>
      <w:r>
        <w:t>49.1 研究生毕业意味着什么</w:t>
      </w:r>
    </w:p>
    <w:p>
      <w:pPr>
        <w:jc w:val="both"/>
      </w:pPr>
      <w:r>
        <w:t>学位证明完成了相应培养标准，但不自动保证拥有任何特定岗位或收入。研究生教育形成的专业能力可以进入多种环境，包括高校、科研院所、企业研发、公共部门、技术咨询、教育、科技管理以及其他专业领域。</w:t>
      </w:r>
    </w:p>
    <w:p>
      <w:pPr>
        <w:jc w:val="both"/>
      </w:pPr>
      <w:r>
        <w:t>职业选择需要根据实际岗位需求、个人兴趣和生活安排判断，不必只追随同门最常选择的道路。</w:t>
      </w:r>
    </w:p>
    <w:p>
      <w:pPr>
        <w:pStyle w:val="Heading2"/>
      </w:pPr>
      <w:r>
        <w:t>49.2 继续攻读博士或开展博士后研究</w:t>
      </w:r>
    </w:p>
    <w:p>
      <w:pPr>
        <w:jc w:val="both"/>
      </w:pPr>
      <w:r>
        <w:t>希望长期解决学术问题的人，可以考虑继续读博或在博士毕业后进入相关研究岗位。申请时应评价研究方向、团队、资金支持、科研自主性和未来岗位机会。</w:t>
      </w:r>
    </w:p>
    <w:p>
      <w:pPr>
        <w:jc w:val="both"/>
      </w:pPr>
      <w:r>
        <w:t>博士后通常不是更高一级的学位，而是获得博士学位后的研究工作或训练经历。具体合同期限、职责与薪资支持应根据实际单位和地区核实。</w:t>
      </w:r>
    </w:p>
    <w:p>
      <w:pPr>
        <w:jc w:val="both"/>
      </w:pPr>
      <w:r>
        <w:t>选择学术道路，应既考虑研究兴趣，也理解长期职业发展的不确定性。</w:t>
      </w:r>
    </w:p>
    <w:p>
      <w:pPr>
        <w:pStyle w:val="Heading2"/>
      </w:pPr>
      <w:r>
        <w:t>49.3 企业研发与专业技术岗位</w:t>
      </w:r>
    </w:p>
    <w:p>
      <w:pPr>
        <w:jc w:val="both"/>
      </w:pPr>
      <w:r>
        <w:t>生命科学研究生可能进入生物医药、数据分析、医疗器械或技术开发岗位；工程研究生可能从事产品研发、工艺、算法或系统工作；社会科学研究生也可能进入用户研究、政策分析和专业咨询领域。</w:t>
      </w:r>
    </w:p>
    <w:p>
      <w:pPr>
        <w:jc w:val="both"/>
      </w:pPr>
      <w:r>
        <w:t>具体岗位要求差异较大。不要简单把“在学校发表过论文”当作胜任研发工作的全部证明，而应能解释自己解决过什么问题、使用什么方法、如何测试结果。</w:t>
      </w:r>
    </w:p>
    <w:p>
      <w:pPr>
        <w:jc w:val="both"/>
      </w:pPr>
      <w:r>
        <w:t>部分岗位更加重视工程交付、质量控制和跨部门协作能力。</w:t>
      </w:r>
    </w:p>
    <w:p>
      <w:pPr>
        <w:pStyle w:val="Heading2"/>
      </w:pPr>
      <w:r>
        <w:t>49.4 科研管理、出版与其他职业</w:t>
      </w:r>
    </w:p>
    <w:p>
      <w:pPr>
        <w:jc w:val="both"/>
      </w:pPr>
      <w:r>
        <w:t>科研训练还可以服务于科研项目管理、科学传播、知识产权、技术转移、学术编辑、数据治理和行业研究等工作。</w:t>
      </w:r>
    </w:p>
    <w:p>
      <w:pPr>
        <w:jc w:val="both"/>
      </w:pPr>
      <w:r>
        <w:t>这些职业可能需要不同的额外培训、语言能力或资格条件。研究生阶段养成的检索证据、处理复杂信息和清楚表达的能力，可能提供一定基础，但并不自动等于具备全部岗位技能。</w:t>
      </w:r>
    </w:p>
    <w:p>
      <w:pPr>
        <w:jc w:val="both"/>
      </w:pPr>
      <w:r>
        <w:t>选择前应查看真实招聘信息，并主动了解日常工作内容。</w:t>
      </w:r>
    </w:p>
    <w:p>
      <w:pPr>
        <w:pStyle w:val="Heading2"/>
      </w:pPr>
      <w:r>
        <w:t>49.5 学术简历和行业简历的区别</w:t>
      </w:r>
    </w:p>
    <w:p>
      <w:pPr>
        <w:jc w:val="both"/>
      </w:pPr>
      <w:r>
        <w:t>学术简历可以较详细地展示研究兴趣、项目、论文、会议、方法和学术服务。行业简历则通常更强调目标岗位相关的技术、项目成果、解决问题的过程及实际作用。</w:t>
      </w:r>
    </w:p>
    <w:p>
      <w:pPr>
        <w:jc w:val="both"/>
      </w:pPr>
      <w:r>
        <w:t>例如，“参与微生物组研究项目”不如“负责多队列数据清洗与质量控制，形成可复现分析脚本和方法报告”具体。若可以量化真实完成的工作，可以恰当地提供数字，但不能虚构绩效指标。</w:t>
      </w:r>
    </w:p>
    <w:p>
      <w:pPr>
        <w:jc w:val="both"/>
      </w:pPr>
      <w:r>
        <w:t>无论哪种简历，都需要与实际贡献相符。</w:t>
      </w:r>
    </w:p>
    <w:p>
      <w:pPr>
        <w:pStyle w:val="Heading2"/>
      </w:pPr>
      <w:r>
        <w:t>49.6 作品集怎样建立</w:t>
      </w:r>
    </w:p>
    <w:p>
      <w:pPr>
        <w:jc w:val="both"/>
      </w:pPr>
      <w:r>
        <w:t>技术或研究作品集可以包含经过许可的代码仓库、分析报告、论文、工程原型、技术文档、科研海报或公开数据复现。每项作品都应说明背景、个人任务、方法选择、结果及限制。</w:t>
      </w:r>
    </w:p>
    <w:p>
      <w:pPr>
        <w:jc w:val="both"/>
      </w:pPr>
      <w:r>
        <w:t>涉及患者数据、商业秘密或团队尚未公开的项目，不能为了展示能力而直接发布原始材料。可以在许可范围内使用模拟数据或描述方法与职责。</w:t>
      </w:r>
    </w:p>
    <w:p>
      <w:pPr>
        <w:jc w:val="both"/>
      </w:pPr>
      <w:r>
        <w:t>真正优秀的作品集不一定很长，但每项作品都应能够被认真解释。</w:t>
      </w:r>
    </w:p>
    <w:p>
      <w:pPr>
        <w:pStyle w:val="Heading2"/>
      </w:pPr>
      <w:r>
        <w:t>49.7 面试如何介绍一项研究经历</w:t>
      </w:r>
    </w:p>
    <w:p>
      <w:pPr>
        <w:jc w:val="both"/>
      </w:pPr>
      <w:r>
        <w:t>可以采用“问题—任务—方法—结果—反思”的结构。首先说明团队需要解决的问题，再说明自己具体负责什么，采用什么方法，取得什么经过核实的结果，最后反思遇到的限制和获得的能力。</w:t>
      </w:r>
    </w:p>
    <w:p>
      <w:pPr>
        <w:jc w:val="both"/>
      </w:pPr>
      <w:r>
        <w:t>对于没有获得预期科研发现的项目，也可以说明自己如何发现并解决了数据质量问题、改进了分析流程或避免了错误结论。</w:t>
      </w:r>
    </w:p>
    <w:p>
      <w:pPr>
        <w:jc w:val="both"/>
      </w:pPr>
      <w:r>
        <w:t>应避免将整个团队的工作全部写为“我独立完成”。</w:t>
      </w:r>
    </w:p>
    <w:p>
      <w:pPr>
        <w:pStyle w:val="Heading2"/>
      </w:pPr>
      <w:r>
        <w:t>49.8 怎样调查就业市场而不被短期热点误导</w:t>
      </w:r>
    </w:p>
    <w:p>
      <w:pPr>
        <w:jc w:val="both"/>
      </w:pPr>
      <w:r>
        <w:t>收集多个来源的招聘信息，比较目标岗位对学历、知识、工具、研究经验与工程实践的要求。岗位描述存在宣传性用语，最好结合公开产品、岗位实际任务和对从业者的专业交流理解。</w:t>
      </w:r>
    </w:p>
    <w:p>
      <w:pPr>
        <w:jc w:val="both"/>
      </w:pPr>
      <w:r>
        <w:t>工资、岗位数量和行业技术可能持续变化，不能只根据一篇网络文章预测未来五年。更重要的是积累可以迁移到不同岗位的知识与专业判断。</w:t>
      </w:r>
    </w:p>
    <w:p>
      <w:pPr>
        <w:pStyle w:val="Heading2"/>
      </w:pPr>
      <w:r>
        <w:t>49.9 毕业选择的现实约束</w:t>
      </w:r>
    </w:p>
    <w:p>
      <w:pPr>
        <w:jc w:val="both"/>
      </w:pPr>
      <w:r>
        <w:t>职业发展需要同时考虑地域、家庭、生活成本、工作方式、健康和个人价值。某种职业在外界看来很有声望，不等于适合每一个人。</w:t>
      </w:r>
    </w:p>
    <w:p>
      <w:pPr>
        <w:jc w:val="both"/>
      </w:pPr>
      <w:r>
        <w:t>如果条件允许，可以在研究生期间通过合规实习、职业访谈或短期实践了解不同工作。对未来尚不确定时，不必强迫自己作一次永远不变的决定。</w:t>
      </w:r>
    </w:p>
    <w:p>
      <w:pPr>
        <w:pStyle w:val="Heading2"/>
      </w:pPr>
      <w:r>
        <w:t>49.10 本章实践：制作两份简历与一份职业报告</w:t>
      </w:r>
    </w:p>
    <w:p>
      <w:pPr>
        <w:jc w:val="both"/>
      </w:pPr>
      <w:r>
        <w:t>选择学术研究和行业研发两个方向，分别制作一份一到两页的简历，突出与岗位相关的实际经历。再分析十个真实招聘岗位，列出高频能力要求和自己需要补充的技能。</w:t>
      </w:r>
    </w:p>
    <w:p>
      <w:pPr>
        <w:jc w:val="both"/>
      </w:pPr>
      <w:r>
        <w:t>最后写出一份职业发展报告，解释目前倾向的选择、已有证据及替代路径。</w:t>
      </w:r>
    </w:p>
    <w:p>
      <w:pPr>
        <w:pStyle w:val="Heading2"/>
      </w:pPr>
      <w:r>
        <w:t>两份简历怎样展示同一项研究经历？</w:t>
      </w:r>
    </w:p>
    <w:p>
      <w:pPr>
        <w:jc w:val="both"/>
      </w:pPr>
      <w:r>
        <w:t>假设一名硕士生在研究生阶段参与了一个多中心临床数据项目，负责数据清洗、变量字典整理和基础预测模型验证。申请研究型博士时，他可以重点介绍研究问题、采用的方法、独立完成的分析、发现的偏倚风险和对后续研究的兴趣。</w:t>
      </w:r>
    </w:p>
    <w:p>
      <w:pPr>
        <w:jc w:val="both"/>
      </w:pPr>
      <w:r>
        <w:t>如果申请企业的数据研发岗位，则可以围绕可重复的数据处理脚本、质量控制、版本管理、跨部门沟通和可检查的项目交付展示能力。两份简历可以使用同一段真实经历，但侧重点不同，不应为了迎合岗位而虚构职责或夸大成果。</w:t>
      </w:r>
    </w:p>
    <w:p>
      <w:pPr>
        <w:jc w:val="both"/>
      </w:pPr>
      <w:r>
        <w:t>例如“参与国家级大型科研项目”很难让面试者判断具体能力；“负责统一三个队列的变量字典，构建自动化质量检查，并为独立验证整理分析数据”就更加具体。当然，所写工作必须实际完成，并尊重未公开项目的保密与使用限制。</w:t>
      </w:r>
    </w:p>
    <w:p>
      <w:pPr>
        <w:pStyle w:val="Heading2"/>
      </w:pPr>
      <w:r>
        <w:t>如何开展一次职业访谈？</w:t>
      </w:r>
    </w:p>
    <w:p>
      <w:pPr>
        <w:jc w:val="both"/>
      </w:pPr>
      <w:r>
        <w:t>在决定未来方向之前，可以尝试联系愿意交流的相关岗位从业者，进行十五到三十分钟的专业访谈。重点不是询问对方收入或隐私，而是了解日常工作内容、需要的知识技能、项目协作方式与职业成长路径。</w:t>
      </w:r>
    </w:p>
    <w:p>
      <w:pPr>
        <w:jc w:val="both"/>
      </w:pPr>
      <w:r>
        <w:t>例如一名学生希望进入算法研发岗位，可以询问一项工作从需求到部署通常经历哪些环节，哪些技能来自学校课程，哪些需要项目实践。对生物医药研发岗位，则可以关注数据质量、实验设计、法规环境和跨学科沟通的实际要求。</w:t>
      </w:r>
    </w:p>
    <w:p>
      <w:pPr>
        <w:jc w:val="both"/>
      </w:pPr>
      <w:r>
        <w:t>访谈结束后，将获得的信息与公开招聘岗位对照，避免将单个人的经历当作整个行业的普遍事实。职业信息通常随时间和机构变化，重要的判断最好来自多种来源。</w:t>
      </w:r>
    </w:p>
    <w:p>
      <w:pPr>
        <w:pStyle w:val="Heading2"/>
      </w:pPr>
      <w:r>
        <w:t>不确定未来方向时怎样保留选择空间</w:t>
      </w:r>
    </w:p>
    <w:p>
      <w:pPr>
        <w:jc w:val="both"/>
      </w:pPr>
      <w:r>
        <w:t>如果你目前同时考虑读博和就业，可以优先积累对两类路径都有价值的基础能力，如研究设计、可靠统计分析、程序或实验技能，以及清楚的学术写作。随后通过实际研究和适当实践逐步确认自己更喜欢哪种工作。</w:t>
      </w:r>
    </w:p>
    <w:p>
      <w:pPr>
        <w:jc w:val="both"/>
      </w:pPr>
      <w:r>
        <w:t>长期规划不一定要求在毕业之前为一生作出唯一决定。一个能够清楚展示真实能力、知道自己需要进一步学习什么的人，通常更有能力面对未来的职业变化。</w:t>
      </w:r>
    </w:p>
    <w:p>
      <w:pPr>
        <w:pStyle w:val="Heading3"/>
      </w:pPr>
      <w:r>
        <w:t>两种职业路径如何用同一份科研经历准备？</w:t>
      </w:r>
    </w:p>
    <w:p>
      <w:pPr>
        <w:jc w:val="both"/>
      </w:pPr>
      <w:r>
        <w:t>一个正在毕业的学生，既对博士研究感兴趣，也考虑进入医疗数据企业。申请博士时，他可以重点说明过去发现了什么科学问题、为什么选择相关方法、哪些研究结果需要进一步验证；申请企业数据岗位时，则可以突出自己如何建立数据清洗流程、处理异常、维护代码、与临床或业务专家合作。</w:t>
      </w:r>
    </w:p>
    <w:p>
      <w:pPr>
        <w:jc w:val="both"/>
      </w:pPr>
      <w:r>
        <w:t>两种表达都必须基于同样真实的事实。不能在学术简历里把团队合作说成自己独立完成，也不能在行业简历里虚构项目带来的商业收益。针对不同读者调整重点，并不等于改变研究经历本身。</w:t>
      </w:r>
    </w:p>
    <w:p>
      <w:pPr>
        <w:pStyle w:val="Heading3"/>
      </w:pPr>
      <w:r>
        <w:t>一次求职项目介绍可以怎样写？</w:t>
      </w:r>
    </w:p>
    <w:p>
      <w:pPr>
        <w:jc w:val="both"/>
      </w:pPr>
      <w:r>
        <w:t>先用一句话定义真实问题：“团队需要在多批次医学数据中形成一致、可复现的质量控制流程。”接着说明你的具体任务，例如整理数据字典、编写异常检查脚本与记录样本排除依据。随后展示实际的交付作品，如可公开的代码、模拟数据示例或规范的方法报告。最后说明自己遇到的一个错误以及如何修正。</w:t>
      </w:r>
    </w:p>
    <w:p>
      <w:pPr>
        <w:jc w:val="both"/>
      </w:pPr>
      <w:r>
        <w:t>这样的介绍能够让面试者判断候选人实际掌握的知识，而不是只听到“参与了高水平科研项目”的宣传口号。涉及受限资料时，应使用获准公开的示例或抽象描述，不应为了展示能力而泄露真实个人信息。</w:t>
      </w:r>
    </w:p>
    <w:p>
      <w:pPr>
        <w:pStyle w:val="Heading2"/>
      </w:pPr>
      <w:r>
        <w:t>本章综合实训：学术简历和企业作品集</w:t>
      </w:r>
    </w:p>
    <w:p>
      <w:pPr>
        <w:jc w:val="both"/>
      </w:pPr>
      <w:r>
        <w:rPr>
          <w:b/>
        </w:rPr>
        <w:t>任务情境。</w:t>
      </w:r>
      <w:r>
        <w:t xml:space="preserve"> 同一科研经历分别面向博士申请与研发岗位描述，保留真实个人贡献，不虚构团队整体成果和商业影响。这一任务不要求为了展示成果而制造符合预期的结果，应当从真实的研究问题和可核验资料开始。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两份岗位针对性简历和项目作品介绍。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研究生阶段形成的研究思维、专业方法和合作能力，可以服务于不同职业。找到适合自己发展的道路，比追求一种统一的“成功模板”更重要。</w:t>
      </w:r>
    </w:p>
    <w:p/>
    <w:p>
      <w:r>
        <w:br w:type="page"/>
      </w:r>
    </w:p>
    <w:p>
      <w:pPr>
        <w:pStyle w:val="Heading1"/>
      </w:pPr>
      <w:r>
        <w:t>第五十章　从研究生到独立研究者：怎样持续成长？</w:t>
      </w:r>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一封成长信、能力作品清单和科研原则声明。 最终请另一位有相应基础的同学仅凭提交的记录复述研究过程，并指出结论不能支持的部分。这项验收是教学训练，而非实际培养单位的正式考核标准。</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——《从读研到做研究》全书初稿完</w:t>
      </w:r>
    </w:p>
    <w:sectPr w:rsidR="00FC693F" w:rsidRPr="0006063C" w:rsidSect="00034616">
      <w:footerReference w:type="default" r:id="rId9"/>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