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内容深度修订版 V2.2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 本项为教学训练，不代替所在单位的正式要求。</w:t>
      </w:r>
    </w:p>
    <w:p>
      <w:pPr>
        <w:pStyle w:val="Heading2"/>
      </w:pPr>
      <w:r>
        <w:t>本章结语</w:t>
      </w:r>
    </w:p>
    <w:p>
      <w:pPr>
        <w:jc w:val="both"/>
      </w:pPr>
      <w:r>
        <w:t>读研不只是获得更高学位，更是在持续训练中逐渐建立面对未知问题仍能寻找可靠答案的能力。</w:t>
      </w:r>
    </w:p>
    <w:p/>
    <w:p>
      <w:r>
        <w:br w:type="page"/>
      </w:r>
    </w:p>
    <w:p>
      <w:bookmarkStart w:id="202" w:name="chapter_2"/>
      <w:pPr>
        <w:pStyle w:val="Heading1"/>
      </w:pPr>
      <w:r>
        <w:t>第二章　第一次认识学术世界</w:t>
      </w:r>
      <w:bookmarkEnd w:id="202"/>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bookmarkStart w:id="203" w:name="chapter_3"/>
      <w:pPr>
        <w:pStyle w:val="Heading1"/>
      </w:pPr>
      <w:r>
        <w:t>第三章　认识不同类型的研究生教育</w:t>
      </w:r>
      <w:bookmarkEnd w:id="203"/>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 本项为教学训练，不代替所在单位的正式要求。</w:t>
      </w:r>
    </w:p>
    <w:p>
      <w:pPr>
        <w:pStyle w:val="Heading2"/>
      </w:pPr>
      <w:r>
        <w:t>本章结语</w:t>
      </w:r>
    </w:p>
    <w:p>
      <w:pPr>
        <w:jc w:val="both"/>
      </w:pPr>
      <w:r>
        <w:t>选择培养路径，不是追求一个统一的“最好”，而是找到能够提供所需训练、符合现实条件和长期目标的项目。</w:t>
      </w:r>
    </w:p>
    <w:p/>
    <w:p>
      <w:r>
        <w:br w:type="page"/>
      </w:r>
    </w:p>
    <w:p>
      <w:bookmarkStart w:id="204" w:name="chapter_4"/>
      <w:pPr>
        <w:pStyle w:val="Heading1"/>
      </w:pPr>
      <w:r>
        <w:t>第四章　如何找到适合自己的专业与研究方向？</w:t>
      </w:r>
      <w:bookmarkEnd w:id="204"/>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 本项为教学训练，不代替所在单位的正式要求。</w:t>
      </w:r>
    </w:p>
    <w:p>
      <w:pPr>
        <w:pStyle w:val="Heading2"/>
      </w:pPr>
      <w:r>
        <w:t>本章结语</w:t>
      </w:r>
    </w:p>
    <w:p>
      <w:pPr>
        <w:jc w:val="both"/>
      </w:pPr>
      <w:r>
        <w:t>值得选择的研究方向，不一定最热门，而是你愿意持续学习、能够逐渐建立能力，并认为值得认真探索的问题。</w:t>
      </w:r>
    </w:p>
    <w:p/>
    <w:p>
      <w:r>
        <w:br w:type="page"/>
      </w:r>
    </w:p>
    <w:p>
      <w:bookmarkStart w:id="205" w:name="chapter_5"/>
      <w:pPr>
        <w:pStyle w:val="Heading1"/>
      </w:pPr>
      <w:r>
        <w:t>第五章　读研之前，怎样制定长期发展规划？</w:t>
      </w:r>
      <w:bookmarkEnd w:id="205"/>
    </w:p>
    <w:p>
      <w:pPr>
        <w:pStyle w:val="Quote"/>
      </w:pPr>
      <w:r>
        <w:t>研究生阶段的规划，不是提前许诺自己一定发表多少篇论文，也不是在入学前决定一生的职业，而是根据真实的兴趣、能力、资源与机会，建立可以执行、检查和调整的成长路径。</w:t>
      </w:r>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 本项为教学训练，不代替所在单位的正式要求。</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7" w:name="chapter_7"/>
      <w:pPr>
        <w:pStyle w:val="Heading1"/>
      </w:pPr>
      <w:r>
        <w:t>第七章　如何合理选择学校和专业？</w:t>
      </w:r>
      <w:bookmarkEnd w:id="207"/>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 本项为教学训练，不代替所在单位的正式要求。</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8" w:name="chapter_8"/>
      <w:pPr>
        <w:pStyle w:val="Heading1"/>
      </w:pPr>
      <w:r>
        <w:t>第八章　国内硕士研究生报考完整流程</w:t>
      </w:r>
      <w:bookmarkEnd w:id="208"/>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 本项为教学训练，不代替所在单位的正式要求。</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bookmarkStart w:id="209" w:name="chapter_9"/>
      <w:pPr>
        <w:pStyle w:val="Heading1"/>
      </w:pPr>
      <w:r>
        <w:t>第九章　博士申请与海外研究生申请</w:t>
      </w:r>
      <w:bookmarkEnd w:id="209"/>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 本项为教学训练，不代替所在单位的正式要求。</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bookmarkStart w:id="210" w:name="chapter_10"/>
      <w:pPr>
        <w:pStyle w:val="Heading1"/>
      </w:pPr>
      <w:r>
        <w:t>第十章　怎样选择适合自己的导师？</w:t>
      </w:r>
      <w:bookmarkEnd w:id="210"/>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 本项为教学训练，不代替所在单位的正式要求。</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bookmarkStart w:id="212" w:name="chapter_12"/>
      <w:pPr>
        <w:pStyle w:val="Heading1"/>
      </w:pPr>
      <w:r>
        <w:t>第十二章　入学前30天与前90天应该做什么？</w:t>
      </w:r>
      <w:bookmarkEnd w:id="212"/>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 本项为教学训练，不代替所在单位的正式要求。</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bookmarkStart w:id="213" w:name="chapter_13"/>
      <w:pPr>
        <w:pStyle w:val="Heading1"/>
      </w:pPr>
      <w:r>
        <w:t>第十三章　怎样建立研究生必备的基础知识体系？</w:t>
      </w:r>
      <w:bookmarkEnd w:id="213"/>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 本项为教学训练，不代替所在单位的正式要求。</w:t>
      </w:r>
    </w:p>
    <w:p/>
    <w:p>
      <w:r>
        <w:br w:type="page"/>
      </w:r>
    </w:p>
    <w:p>
      <w:bookmarkStart w:id="214" w:name="chapter_14"/>
      <w:pPr>
        <w:pStyle w:val="Heading1"/>
      </w:pPr>
      <w:r>
        <w:t>第十四章　怎样与导师和团队有效合作？</w:t>
      </w:r>
      <w:bookmarkEnd w:id="214"/>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 本项为教学训练，不代替所在单位的正式要求。</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bookmarkStart w:id="215" w:name="chapter_15"/>
      <w:pPr>
        <w:pStyle w:val="Heading1"/>
      </w:pPr>
      <w:r>
        <w:t>第十五章　如何管理时间、知识与个人科研任务？</w:t>
      </w:r>
      <w:bookmarkEnd w:id="215"/>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 本项为教学训练，不代替所在单位的正式要求。</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 本项为教学训练，不代替所在单位的正式要求。</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 本项为教学训练，不代替所在单位的正式要求。</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bookmarkStart w:id="218" w:name="chapter_18"/>
      <w:pPr>
        <w:pStyle w:val="Heading1"/>
      </w:pPr>
      <w:r>
        <w:t>第十八章　如何整理文献并建立自己的知识库？</w:t>
      </w:r>
      <w:bookmarkEnd w:id="218"/>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 本项为教学训练，不代替所在单位的正式要求。</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bookmarkStart w:id="219" w:name="chapter_19"/>
      <w:pPr>
        <w:pStyle w:val="Heading1"/>
      </w:pPr>
      <w:r>
        <w:t>第十九章　如何进行批判性阅读与证据评价？</w:t>
      </w:r>
      <w:bookmarkEnd w:id="219"/>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 本项为教学训练，不代替所在单位的正式要求。</w:t>
      </w:r>
    </w:p>
    <w:p/>
    <w:p>
      <w:r>
        <w:br w:type="page"/>
      </w:r>
    </w:p>
    <w:p>
      <w:bookmarkStart w:id="220" w:name="chapter_20"/>
      <w:pPr>
        <w:pStyle w:val="Heading1"/>
      </w:pPr>
      <w:r>
        <w:t>第二十章　从阅读文献到撰写综述与发现研究空白</w:t>
      </w:r>
      <w:bookmarkEnd w:id="220"/>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 本项为教学训练，不代替所在单位的正式要求。</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 本项为教学训练，不代替所在单位的正式要求。</w:t>
      </w:r>
    </w:p>
    <w:p/>
    <w:p>
      <w:r>
        <w:br w:type="page"/>
      </w:r>
    </w:p>
    <w:p>
      <w:bookmarkStart w:id="222" w:name="chapter_22"/>
      <w:pPr>
        <w:pStyle w:val="Heading1"/>
      </w:pPr>
      <w:r>
        <w:t>第二十二章　如何提出研究假设与建立理论框架？</w:t>
      </w:r>
      <w:bookmarkEnd w:id="222"/>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 本项为教学训练，不代替所在单位的正式要求。</w:t>
      </w:r>
    </w:p>
    <w:p>
      <w:pPr>
        <w:pStyle w:val="Heading2"/>
      </w:pPr>
      <w:r>
        <w:t>本章小结</w:t>
      </w:r>
    </w:p>
    <w:p>
      <w:pPr>
        <w:jc w:val="both"/>
      </w:pPr>
      <w:r>
        <w:t>好的研究假设既足够明确，可以被实际证据检验，也应足够谦逊，允许出现与预期不一致的结果。</w:t>
      </w:r>
    </w:p>
    <w:p/>
    <w:p>
      <w:r>
        <w:br w:type="page"/>
      </w:r>
    </w:p>
    <w:p>
      <w:bookmarkStart w:id="223" w:name="chapter_23"/>
      <w:pPr>
        <w:pStyle w:val="Heading1"/>
      </w:pPr>
      <w:r>
        <w:t>第二十三章　科研方法应该怎样选择？</w:t>
      </w:r>
      <w:bookmarkEnd w:id="223"/>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 本项为教学训练，不代替所在单位的正式要求。</w:t>
      </w:r>
    </w:p>
    <w:p/>
    <w:p>
      <w:r>
        <w:br w:type="page"/>
      </w:r>
    </w:p>
    <w:p>
      <w:bookmarkStart w:id="224" w:name="chapter_24"/>
      <w:pPr>
        <w:pStyle w:val="Heading1"/>
      </w:pPr>
      <w:r>
        <w:t>第二十四章　样本、变量、偏倚与研究可行性</w:t>
      </w:r>
      <w:bookmarkEnd w:id="224"/>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 本项为教学训练，不代替所在单位的正式要求。</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bookmarkStart w:id="225" w:name="chapter_25"/>
      <w:pPr>
        <w:pStyle w:val="Heading1"/>
      </w:pPr>
      <w:r>
        <w:t>第二十五章　从研究问题到完整研究方案</w:t>
      </w:r>
      <w:bookmarkEnd w:id="225"/>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 本项为教学训练，不代替所在单位的正式要求。</w:t>
      </w:r>
    </w:p>
    <w:p/>
    <w:p>
      <w:r>
        <w:br w:type="page"/>
      </w:r>
    </w:p>
    <w:p>
      <w:bookmarkStart w:id="226" w:name="chapter_26"/>
      <w:pPr>
        <w:pStyle w:val="Heading1"/>
      </w:pPr>
      <w:r>
        <w:t>第二十六章　开题报告与研究计划答辩</w:t>
      </w:r>
      <w:bookmarkEnd w:id="226"/>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 本项为教学训练，不代替所在单位的正式要求。</w:t>
      </w:r>
    </w:p>
    <w:p>
      <w:pPr>
        <w:pStyle w:val="Heading2"/>
      </w:pPr>
      <w:r>
        <w:t>本章小结</w:t>
      </w:r>
    </w:p>
    <w:p>
      <w:pPr>
        <w:jc w:val="both"/>
      </w:pPr>
      <w:r>
        <w:t>开题报告是一项研究质量控制环节。越能清楚说明研究问题、证据与局限，越能从专家讨论中得到实质帮助。</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 本项为教学训练，不代替所在单位的正式要求。</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bookmarkStart w:id="228" w:name="chapter_28"/>
      <w:pPr>
        <w:pStyle w:val="Heading1"/>
      </w:pPr>
      <w:r>
        <w:t>第二十八章　从原始数据到可以分析的数据</w:t>
      </w:r>
      <w:bookmarkEnd w:id="228"/>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 本项为教学训练，不代替所在单位的正式要求。</w:t>
      </w:r>
    </w:p>
    <w:p/>
    <w:p>
      <w:r>
        <w:br w:type="page"/>
      </w:r>
    </w:p>
    <w:p>
      <w:bookmarkStart w:id="229" w:name="chapter_29"/>
      <w:pPr>
        <w:pStyle w:val="Heading1"/>
      </w:pPr>
      <w:r>
        <w:t>第二十九章　研究生必须掌握的统计学基础</w:t>
      </w:r>
      <w:bookmarkEnd w:id="229"/>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 本项为教学训练，不代替所在单位的正式要求。</w:t>
      </w:r>
    </w:p>
    <w:p>
      <w:pPr>
        <w:pStyle w:val="Heading2"/>
      </w:pPr>
      <w:r>
        <w:t>本章小结</w:t>
      </w:r>
    </w:p>
    <w:p>
      <w:pPr>
        <w:jc w:val="both"/>
      </w:pPr>
      <w:r>
        <w:t>统计学不是制造显著性星号的机器，而是帮助研究者从不完整的数据中尽可能谨慎地作出判断。</w:t>
      </w:r>
    </w:p>
    <w:p/>
    <w:p>
      <w:r>
        <w:br w:type="page"/>
      </w:r>
    </w:p>
    <w:p>
      <w:bookmarkStart w:id="230" w:name="chapter_30"/>
      <w:pPr>
        <w:pStyle w:val="Heading1"/>
      </w:pPr>
      <w:r>
        <w:t>第三十章　怎样选择和使用统计分析方法？</w:t>
      </w:r>
      <w:bookmarkEnd w:id="230"/>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 本项为教学训练，不代替所在单位的正式要求。</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bookmarkStart w:id="231" w:name="chapter_31"/>
      <w:pPr>
        <w:pStyle w:val="Heading1"/>
      </w:pPr>
      <w:r>
        <w:t>第三十一章　机器学习与人工智能在科研中怎样使用？</w:t>
      </w:r>
      <w:bookmarkEnd w:id="231"/>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 本项为教学训练，不代替所在单位的正式要求。</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bookmarkStart w:id="232" w:name="chapter_32"/>
      <w:pPr>
        <w:pStyle w:val="Heading1"/>
      </w:pPr>
      <w:r>
        <w:t>第三十二章　科研数据可视化与可重复分析</w:t>
      </w:r>
      <w:bookmarkEnd w:id="232"/>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 本项为教学训练，不代替所在单位的正式要求。</w:t>
      </w:r>
    </w:p>
    <w:p>
      <w:pPr>
        <w:pStyle w:val="Heading2"/>
      </w:pPr>
      <w:r>
        <w:t>本章小结</w:t>
      </w:r>
    </w:p>
    <w:p>
      <w:pPr>
        <w:jc w:val="both"/>
      </w:pPr>
      <w:r>
        <w:t>科学图表是证据表达，而不是装饰。清晰、诚实、可重复的图表，比复杂但难以理解的视觉效果更有价值。</w:t>
      </w:r>
    </w:p>
    <w:p/>
    <w:p>
      <w:r>
        <w:br w:type="page"/>
      </w:r>
    </w:p>
    <w:p>
      <w:bookmarkStart w:id="233" w:name="chapter_33"/>
      <w:pPr>
        <w:pStyle w:val="Heading1"/>
      </w:pPr>
      <w:r>
        <w:t>第三十三章　如何判断自己的研究结果是否可信？</w:t>
      </w:r>
      <w:bookmarkEnd w:id="233"/>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 本项为教学训练，不代替所在单位的正式要求。</w:t>
      </w:r>
    </w:p>
    <w:p>
      <w:pPr>
        <w:pStyle w:val="Heading2"/>
      </w:pPr>
      <w:r>
        <w:t>本章小结</w:t>
      </w:r>
    </w:p>
    <w:p>
      <w:pPr>
        <w:jc w:val="both"/>
      </w:pPr>
      <w:r>
        <w:t>可信的研究结果不是一组永远不变的漂亮数字，而是经得起明确方法、合理质疑和独立检查的证据判断。</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 本项为教学训练，不代替所在单位的正式要求。</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bookmarkStart w:id="235" w:name="chapter_35"/>
      <w:pPr>
        <w:pStyle w:val="Heading1"/>
      </w:pPr>
      <w:r>
        <w:t>第三十五章　如何写好文献综述？</w:t>
      </w:r>
      <w:bookmarkEnd w:id="235"/>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 本项为教学训练，不代替所在单位的正式要求。</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bookmarkStart w:id="236" w:name="chapter_36"/>
      <w:pPr>
        <w:pStyle w:val="Heading1"/>
      </w:pPr>
      <w:r>
        <w:t>第三十六章　标题、摘要与引言应该怎样写？</w:t>
      </w:r>
      <w:bookmarkEnd w:id="236"/>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 本项为教学训练，不代替所在单位的正式要求。</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bookmarkStart w:id="237" w:name="chapter_37"/>
      <w:pPr>
        <w:pStyle w:val="Heading1"/>
      </w:pPr>
      <w:r>
        <w:t>第三十七章　方法学部分如何写得严谨且可复现？</w:t>
      </w:r>
      <w:bookmarkEnd w:id="237"/>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 本项为教学训练，不代替所在单位的正式要求。</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bookmarkStart w:id="238" w:name="chapter_38"/>
      <w:pPr>
        <w:pStyle w:val="Heading1"/>
      </w:pPr>
      <w:r>
        <w:t>第三十八章　Results与科研图表怎样配合？</w:t>
      </w:r>
      <w:bookmarkEnd w:id="238"/>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 本项为教学训练，不代替所在单位的正式要求。</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bookmarkStart w:id="239" w:name="chapter_39"/>
      <w:pPr>
        <w:pStyle w:val="Heading1"/>
      </w:pPr>
      <w:r>
        <w:t>第三十九章　讨论、结论与论文整体修改</w:t>
      </w:r>
      <w:bookmarkEnd w:id="239"/>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bookmarkStart w:id="240" w:name="chapter_40"/>
      <w:pPr>
        <w:pStyle w:val="Heading1"/>
      </w:pPr>
      <w:r>
        <w:t>第四十章　怎样投稿、回应审稿与处理学术出版问题？</w:t>
      </w:r>
      <w:bookmarkEnd w:id="240"/>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 本项为教学训练，不代替所在单位的正式要求。</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 本项为教学训练，不代替所在单位的正式要求。</w:t>
      </w:r>
    </w:p>
    <w:p/>
    <w:p>
      <w:r>
        <w:br w:type="page"/>
      </w:r>
    </w:p>
    <w:p>
      <w:bookmarkStart w:id="242" w:name="chapter_42"/>
      <w:pPr>
        <w:pStyle w:val="Heading1"/>
      </w:pPr>
      <w:r>
        <w:t>第四十二章　怎样正确使用AI辅助科研？</w:t>
      </w:r>
      <w:bookmarkEnd w:id="242"/>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 本项为教学训练，不代替所在单位的正式要求。</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 本项为教学训练，不代替所在单位的正式要求。</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bookmarkStart w:id="244" w:name="chapter_44"/>
      <w:pPr>
        <w:pStyle w:val="Heading1"/>
      </w:pPr>
      <w:r>
        <w:t>第四十四章　学术汇报、组会与国际会议</w:t>
      </w:r>
      <w:bookmarkEnd w:id="244"/>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bookmarkStart w:id="245" w:name="chapter_45"/>
      <w:pPr>
        <w:pStyle w:val="Heading1"/>
      </w:pPr>
      <w:r>
        <w:t>第四十五章　如何管理科研项目与申请研究经费？</w:t>
      </w:r>
      <w:bookmarkEnd w:id="245"/>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 本项为教学训练，不代替所在单位的正式要求。</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 本项为教学训练，不代替所在单位的正式要求。</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bookmarkStart w:id="247" w:name="chapter_47"/>
      <w:pPr>
        <w:pStyle w:val="Heading1"/>
      </w:pPr>
      <w:r>
        <w:t>第四十七章　如何写出一篇合格的学位论文？</w:t>
      </w:r>
      <w:bookmarkEnd w:id="247"/>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 本项为教学训练，不代替所在单位的正式要求。</w:t>
      </w:r>
    </w:p>
    <w:p/>
    <w:p>
      <w:r>
        <w:br w:type="page"/>
      </w:r>
    </w:p>
    <w:p>
      <w:bookmarkStart w:id="248" w:name="chapter_48"/>
      <w:pPr>
        <w:pStyle w:val="Heading1"/>
      </w:pPr>
      <w:r>
        <w:t>第四十八章　预答辩、送审与正式答辩</w:t>
      </w:r>
      <w:bookmarkEnd w:id="248"/>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 本项为教学训练，不代替所在单位的正式要求。</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bookmarkStart w:id="249" w:name="chapter_49"/>
      <w:pPr>
        <w:pStyle w:val="Heading1"/>
      </w:pPr>
      <w:r>
        <w:t>第四十九章　研究生毕业后有哪些发展方向？</w:t>
      </w:r>
      <w:bookmarkEnd w:id="249"/>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bookmarkStart w:id="250" w:name="chapter_50"/>
      <w:pPr>
        <w:pStyle w:val="Heading1"/>
      </w:pPr>
      <w:r>
        <w:t>第五十章　从研究生到独立研究者：怎样持续成长？</w:t>
      </w:r>
      <w:bookmarkEnd w:id="250"/>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 本项为教学训练，不代替所在单位的正式要求。</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