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pPr>
      <w:r>
        <w:t>从读研到做研究</w:t>
      </w:r>
    </w:p>
    <w:p>
      <w:pPr>
        <w:jc w:val="center"/>
      </w:pPr>
      <w:r>
        <w:t>研究生学术入门手册</w:t>
        <w:br/>
        <w:t>九编五十章 · 完整版 V2.0</w:t>
      </w:r>
    </w:p>
    <w:p>
      <w:r>
        <w:br/>
        <w:br/>
        <w:br/>
        <w:br/>
      </w:r>
    </w:p>
    <w:p>
      <w:pPr>
        <w:jc w:val="center"/>
      </w:pPr>
      <w:r>
        <w:t>一心问道</w:t>
        <w:br/>
        <w:t>2026年10月</w:t>
      </w:r>
    </w:p>
    <w:p>
      <w:r>
        <w:br w:type="page"/>
      </w:r>
    </w:p>
    <w:p>
      <w:pPr>
        <w:pStyle w:val="Heading1"/>
      </w:pPr>
      <w:r>
        <w:t>目录</w:t>
      </w:r>
    </w:p>
    <w:p>
      <w:pPr>
        <w:pStyle w:val="Heading2"/>
      </w:pPr>
      <w:r>
        <w:t>第一编　读研之前：认识自己与学术世界</w:t>
      </w:r>
    </w:p>
    <w:p>
      <w:r>
        <w:t>第01章　研究生教育究竟在培养什么？</w:t>
      </w:r>
    </w:p>
    <w:p>
      <w:r>
        <w:t>第02章　第一次认识学术世界</w:t>
      </w:r>
    </w:p>
    <w:p>
      <w:r>
        <w:t>第03章　认识不同类型的研究生教育</w:t>
      </w:r>
    </w:p>
    <w:p>
      <w:r>
        <w:t>第04章　如何找到适合自己的专业与研究方向？</w:t>
      </w:r>
    </w:p>
    <w:p>
      <w:r>
        <w:t>第05章　读研之前，怎样制定长期发展规划？</w:t>
      </w:r>
    </w:p>
    <w:p>
      <w:pPr>
        <w:pStyle w:val="Heading2"/>
      </w:pPr>
      <w:r>
        <w:t>第二编　如何成为研究生：报考、申请与导师选择</w:t>
      </w:r>
    </w:p>
    <w:p>
      <w:r>
        <w:t>第06章　如何获取并核实研究生招生信息？</w:t>
      </w:r>
    </w:p>
    <w:p>
      <w:r>
        <w:t>第07章　如何合理选择学校和专业？</w:t>
      </w:r>
    </w:p>
    <w:p>
      <w:r>
        <w:t>第08章　国内硕士研究生报考完整流程</w:t>
      </w:r>
    </w:p>
    <w:p>
      <w:r>
        <w:t>第09章　博士申请与海外研究生申请</w:t>
      </w:r>
    </w:p>
    <w:p>
      <w:r>
        <w:t>第10章　怎样选择适合自己的导师？</w:t>
      </w:r>
    </w:p>
    <w:p>
      <w:pPr>
        <w:pStyle w:val="Heading2"/>
      </w:pPr>
      <w:r>
        <w:t>第三编　研究生入学第一年：完成身份转变</w:t>
      </w:r>
    </w:p>
    <w:p>
      <w:r>
        <w:t>第11章　收到录取通知书以后，应该准备什么？</w:t>
      </w:r>
    </w:p>
    <w:p>
      <w:r>
        <w:t>第12章　入学前30天与前90天应该做什么？</w:t>
      </w:r>
    </w:p>
    <w:p>
      <w:r>
        <w:t>第13章　怎样建立研究生必备的基础知识体系？</w:t>
      </w:r>
    </w:p>
    <w:p>
      <w:r>
        <w:t>第14章　怎样与导师和团队有效合作？</w:t>
      </w:r>
    </w:p>
    <w:p>
      <w:r>
        <w:t>第15章　如何管理时间、知识与个人科研任务？</w:t>
      </w:r>
    </w:p>
    <w:p>
      <w:pPr>
        <w:pStyle w:val="Heading2"/>
      </w:pPr>
      <w:r>
        <w:t>第四编　学会阅读文献：从获取知识到形成判断</w:t>
      </w:r>
    </w:p>
    <w:p>
      <w:r>
        <w:t>第16章　学术文献从哪里来？</w:t>
      </w:r>
    </w:p>
    <w:p>
      <w:r>
        <w:t>第17章　如何真正读懂一篇科研论文？</w:t>
      </w:r>
    </w:p>
    <w:p>
      <w:r>
        <w:t>第18章　如何整理文献并建立自己的知识库？</w:t>
      </w:r>
    </w:p>
    <w:p>
      <w:r>
        <w:t>第19章　如何进行批判性阅读与证据评价？</w:t>
      </w:r>
    </w:p>
    <w:p>
      <w:r>
        <w:t>第20章　从阅读文献到撰写综述与发现研究空白</w:t>
      </w:r>
    </w:p>
    <w:p>
      <w:pPr>
        <w:pStyle w:val="Heading2"/>
      </w:pPr>
      <w:r>
        <w:t>第五编　科研选题与研究设计</w:t>
      </w:r>
    </w:p>
    <w:p>
      <w:r>
        <w:t>第21章　一个好的科研问题从哪里来？</w:t>
      </w:r>
    </w:p>
    <w:p>
      <w:r>
        <w:t>第22章　如何提出研究假设与建立理论框架？</w:t>
      </w:r>
    </w:p>
    <w:p>
      <w:r>
        <w:t>第23章　科研方法应该怎样选择？</w:t>
      </w:r>
    </w:p>
    <w:p>
      <w:r>
        <w:t>第24章　样本、变量、偏倚与研究可行性</w:t>
      </w:r>
    </w:p>
    <w:p>
      <w:r>
        <w:t>第25章　从研究问题到完整研究方案</w:t>
      </w:r>
    </w:p>
    <w:p>
      <w:r>
        <w:t>第26章　开题报告与研究计划答辩</w:t>
      </w:r>
    </w:p>
    <w:p>
      <w:pPr>
        <w:pStyle w:val="Heading2"/>
      </w:pPr>
      <w:r>
        <w:t>第六编　科研实践与数据分析</w:t>
      </w:r>
    </w:p>
    <w:p>
      <w:r>
        <w:t>第27章　如何开展实验、调查与实际研究？</w:t>
      </w:r>
    </w:p>
    <w:p>
      <w:r>
        <w:t>第28章　从原始数据到可以分析的数据</w:t>
      </w:r>
    </w:p>
    <w:p>
      <w:r>
        <w:t>第29章　研究生必须掌握的统计学基础</w:t>
      </w:r>
    </w:p>
    <w:p>
      <w:r>
        <w:t>第30章　怎样选择和使用统计分析方法？</w:t>
      </w:r>
    </w:p>
    <w:p>
      <w:r>
        <w:t>第31章　机器学习与人工智能在科研中怎样使用？</w:t>
      </w:r>
    </w:p>
    <w:p>
      <w:r>
        <w:t>第32章　科研数据可视化与可重复分析</w:t>
      </w:r>
    </w:p>
    <w:p>
      <w:r>
        <w:t>第33章　如何判断自己的研究结果是否可信？</w:t>
      </w:r>
    </w:p>
    <w:p>
      <w:pPr>
        <w:pStyle w:val="Heading2"/>
      </w:pPr>
      <w:r>
        <w:t>第七编　学术写作与论文发表</w:t>
      </w:r>
    </w:p>
    <w:p>
      <w:r>
        <w:t>第34章　科研论文究竟应该怎样组织？</w:t>
      </w:r>
    </w:p>
    <w:p>
      <w:r>
        <w:t>第35章　如何写好文献综述？</w:t>
      </w:r>
    </w:p>
    <w:p>
      <w:r>
        <w:t>第36章　标题、摘要与引言应该怎样写？</w:t>
      </w:r>
    </w:p>
    <w:p>
      <w:r>
        <w:t>第37章　方法学部分如何写得严谨且可复现？</w:t>
      </w:r>
    </w:p>
    <w:p>
      <w:r>
        <w:t>第38章　Results与科研图表怎样配合？</w:t>
      </w:r>
    </w:p>
    <w:p>
      <w:r>
        <w:t>第39章　讨论、结论与论文整体修改</w:t>
      </w:r>
    </w:p>
    <w:p>
      <w:r>
        <w:t>第40章　怎样投稿、回应审稿与处理学术出版问题？</w:t>
      </w:r>
    </w:p>
    <w:p>
      <w:pPr>
        <w:pStyle w:val="Heading2"/>
      </w:pPr>
      <w:r>
        <w:t>第八编　真实科研生活：合作、伦理、AI与学术交流</w:t>
      </w:r>
    </w:p>
    <w:p>
      <w:r>
        <w:t>第41章　科研诚信与学术伦理</w:t>
      </w:r>
    </w:p>
    <w:p>
      <w:r>
        <w:t>第42章　怎样正确使用AI辅助科研？</w:t>
      </w:r>
    </w:p>
    <w:p>
      <w:r>
        <w:t>第43章　团队合作、学术署名与科研沟通</w:t>
      </w:r>
    </w:p>
    <w:p>
      <w:r>
        <w:t>第44章　学术汇报、组会与国际会议</w:t>
      </w:r>
    </w:p>
    <w:p>
      <w:r>
        <w:t>第45章　如何管理科研项目与申请研究经费？</w:t>
      </w:r>
    </w:p>
    <w:p>
      <w:pPr>
        <w:pStyle w:val="Heading2"/>
      </w:pPr>
      <w:r>
        <w:t>第九编　毕业与未来：完成学位，继续成长</w:t>
      </w:r>
    </w:p>
    <w:p>
      <w:r>
        <w:t>第46章　硕士和博士阶段的关键里程碑</w:t>
      </w:r>
    </w:p>
    <w:p>
      <w:r>
        <w:t>第47章　如何写出一篇合格的学位论文？</w:t>
      </w:r>
    </w:p>
    <w:p>
      <w:r>
        <w:t>第48章　预答辩、送审与正式答辩</w:t>
      </w:r>
    </w:p>
    <w:p>
      <w:r>
        <w:t>第49章　研究生毕业后有哪些发展方向？</w:t>
      </w:r>
    </w:p>
    <w:p>
      <w:r>
        <w:t>第50章　从研究生到独立研究者：怎样持续成长？</w:t>
      </w:r>
    </w:p>
    <w:p>
      <w:r>
        <w:br w:type="page"/>
      </w:r>
    </w:p>
    <w:p>
      <w:pPr>
        <w:jc w:val="both"/>
      </w:pPr>
      <w:r>
        <w:t>作者：一心问道</w:t>
      </w:r>
    </w:p>
    <w:p>
      <w:pPr>
        <w:jc w:val="both"/>
      </w:pPr>
      <w:r>
        <w:t>九编五十章 · 内容编辑修订版 V2.0 · 2026年10月</w:t>
      </w:r>
    </w:p>
    <w:p>
      <w:pPr>
        <w:pStyle w:val="Quote"/>
      </w:pPr>
      <w:r>
        <w:t>本书为持续编校中的系统教材稿，尚未完成正式出版审稿。招生政策、软件和职业资格等时效性内容，应以相应机构现行正式文件为准。</w:t>
      </w:r>
    </w:p>
    <w:p/>
    <w:p>
      <w:pPr>
        <w:pStyle w:val="Heading1"/>
      </w:pPr>
      <w:r>
        <w:t>前言：写给即将走进学术世界的你</w:t>
      </w:r>
    </w:p>
    <w:p>
      <w:pPr>
        <w:jc w:val="both"/>
      </w:pPr>
      <w:r>
        <w:t>每年都有许多年轻人走进研究生阶段。有人希望深入学习某个学科，有人向往科学研究，有人希望通过专业训练获得更多职业机会，也有人尚未想清楚未来究竟应该去哪里。</w:t>
      </w:r>
    </w:p>
    <w:p>
      <w:pPr>
        <w:jc w:val="both"/>
      </w:pPr>
      <w:r>
        <w:t>我们为成为研究生准备了很久，却很少有人系统地教我们，成为研究生以后应该怎样阅读文献、提出研究问题、获取证据、分析数据和表达发现。真实科研并不保证一定得到预期结果，也不是运行了程序就自动完成研究。</w:t>
      </w:r>
    </w:p>
    <w:p>
      <w:pPr>
        <w:jc w:val="both"/>
      </w:pPr>
      <w:r>
        <w:t>这本书从报考与选择专业开始，逐步介绍入学、导师沟通、文献阅读、科研设计、实验与数据分析、论文写作、学术伦理及毕业发展。它不将期刊影响因子和论文数量等同于个人学术价值，而希望帮助读者形成长期可用的研究能力。</w:t>
      </w:r>
    </w:p>
    <w:p>
      <w:pPr>
        <w:jc w:val="both"/>
      </w:pPr>
      <w:r>
        <w:t>部分研究情境为教学案例；涉及招生政策、学位标准和职业准入时，应以对应年份及机构公布的正式要求为准。</w:t>
      </w:r>
    </w:p>
    <w:p>
      <w:pPr>
        <w:jc w:val="both"/>
      </w:pPr>
      <w:r>
        <w:t>愿你保持探索未知的勇气，也保留尊重事实的耐心。</w:t>
      </w:r>
    </w:p>
    <w:p>
      <w:pPr>
        <w:jc w:val="both"/>
      </w:pPr>
      <w:r>
        <w:t>一心问道 · 2026年10月</w:t>
      </w:r>
    </w:p>
    <w:p/>
    <w:p>
      <w:r>
        <w:br w:type="page"/>
      </w:r>
    </w:p>
    <w:p>
      <w:pPr>
        <w:pStyle w:val="Heading1"/>
      </w:pPr>
      <w:r>
        <w:t>第一编　读研之前：认识自己与学术世界</w:t>
      </w:r>
    </w:p>
    <w:p>
      <w:r>
        <w:br w:type="page"/>
      </w:r>
    </w:p>
    <w:p>
      <w:pPr>
        <w:pStyle w:val="Heading1"/>
      </w:pPr>
      <w:r>
        <w:t>第一章　研究生教育究竟在培养什么？</w:t>
      </w:r>
    </w:p>
    <w:p>
      <w:pPr>
        <w:pStyle w:val="Quote"/>
      </w:pPr>
      <w:r>
        <w:t>一个人从学生成长为研究者，首先需要学会在没有标准答案的情况下作出有证据的判断。</w:t>
      </w:r>
    </w:p>
    <w:p>
      <w:pPr>
        <w:pStyle w:val="Heading2"/>
      </w:pPr>
      <w:r>
        <w:t>从一道没有标准答案的问题开始</w:t>
      </w:r>
    </w:p>
    <w:p>
      <w:pPr>
        <w:jc w:val="both"/>
      </w:pPr>
      <w:r>
        <w:t>一名生物学研究生按照教程比较疾病患者与健康人的肠道微生物，得到几个显著差异物种。他兴奋地汇报：“我们找到了疾病标志物。”指导老师却问：两组年龄是否相近？样本来自同一家医院吗？保存、测序批次和处理流程一致吗？如果控制这些因素，差异是否还存在？</w:t>
      </w:r>
    </w:p>
    <w:p>
      <w:pPr>
        <w:jc w:val="both"/>
      </w:pPr>
      <w:r>
        <w:t>重新检查以后，学生发现患者组和健康组主要来自不同机构，一些结果在控制批次差异后不再稳定。这并非毫无收获：他已经发现原来的设计不足以支持疾病特异性的解释。</w:t>
      </w:r>
    </w:p>
    <w:p>
      <w:pPr>
        <w:jc w:val="both"/>
      </w:pPr>
      <w:r>
        <w:rPr>
          <w:b/>
        </w:rPr>
        <w:t>完成一次统计分析，与完成一项可信的科学研究，并不是同一件事。</w:t>
      </w:r>
    </w:p>
    <w:p>
      <w:pPr>
        <w:pStyle w:val="Heading2"/>
      </w:pPr>
      <w:r>
        <w:t>本科生与研究生的区别</w:t>
      </w:r>
    </w:p>
    <w:p>
      <w:pPr>
        <w:jc w:val="both"/>
      </w:pPr>
      <w:r>
        <w:t>本科课程通常围绕已有知识组织教学、作业和考试。研究生仍需继续学习知识，但训练重点逐渐转向识别知识空白、提出可研究的问题、设计获取证据的方法，以及解释结果的适用条件。</w:t>
      </w:r>
    </w:p>
    <w:p>
      <w:pPr>
        <w:jc w:val="both"/>
      </w:pPr>
      <w:r>
        <w:t>研究生阶段的困难不只是内容更复杂，而是问题往往没有预先给定的答案。一项模型可能在训练数据上很好，却无法推广到别的医院；一个假设可能没有获得实验支持；有些看似确定的结论需要新的验证。</w:t>
      </w:r>
    </w:p>
    <w:p>
      <w:pPr>
        <w:jc w:val="both"/>
      </w:pPr>
      <w:r>
        <w:t>面对不确定性，研究者既要能独立作出判断，也要愿意在证据变化时修改判断。</w:t>
      </w:r>
    </w:p>
    <w:p>
      <w:pPr>
        <w:pStyle w:val="Heading2"/>
      </w:pPr>
      <w:r>
        <w:t>科研究竟是什么</w:t>
      </w:r>
    </w:p>
    <w:p>
      <w:pPr>
        <w:jc w:val="both"/>
      </w:pPr>
      <w:r>
        <w:t>研究不只是穿实验服操作仪器，也不等于编程或发表文章。数学研究可以通过严格证明推进知识，生物医学可以通过实验与观察形成证据，工程研究可以通过设计和测试解决实际技术问题，人文社会科学可以通过调查、史料和文本论证提出新的认识。</w:t>
      </w:r>
    </w:p>
    <w:p>
      <w:pPr>
        <w:jc w:val="both"/>
      </w:pPr>
      <w:r>
        <w:t>不同方法具有不同标准，但都需要回答：研究什么问题？前人已知道什么？怎样获得可靠证据？结论在哪些条件下成立？</w:t>
      </w:r>
    </w:p>
    <w:p>
      <w:pPr>
        <w:jc w:val="both"/>
      </w:pPr>
      <w:r>
        <w:t>一个便于入门的过程是：研究问题 → 已有证据 → 研究设计 → 数据或材料获取 → 分析与论证 → 结果解释 → 交流与检验。真实研究往往需要在这些环节之间反复调整。</w:t>
      </w:r>
    </w:p>
    <w:p>
      <w:pPr>
        <w:pStyle w:val="Heading2"/>
      </w:pPr>
      <w:r>
        <w:t>阴性结果为什么可能重要</w:t>
      </w:r>
    </w:p>
    <w:p>
      <w:pPr>
        <w:jc w:val="both"/>
      </w:pPr>
      <w:r>
        <w:t>假设没有得到支持，不一定意味着研究没有价值。不过，“发现效应很小或不存在”与“证据不足以判断效应”并不等价。要结合效应大小、测量质量、统计功效、置信区间和偏倚解释结果。</w:t>
      </w:r>
    </w:p>
    <w:p>
      <w:pPr>
        <w:jc w:val="both"/>
      </w:pPr>
      <w:r>
        <w:t>研究者的责任不是让每次实验都显著，而是如实报告研究过程。验证流行方法的局限、发现先前的错误、改进测量工具，都可能是有价值的科学贡献。</w:t>
      </w:r>
    </w:p>
    <w:p>
      <w:pPr>
        <w:pStyle w:val="Heading2"/>
      </w:pPr>
      <w:r>
        <w:t>研究生应培养的六种能力</w:t>
      </w:r>
    </w:p>
    <w:p>
      <w:pPr>
        <w:jc w:val="both"/>
      </w:pPr>
      <w:r>
        <w:t>第一，检索和评价可靠信息，能够阅读文献而不只复述摘要。第二，将宽泛兴趣转化为清楚、可研究的问题。第三，合理设计实验、观察、计算或调查。第四，处理数据、理解统计推断与研究结果的不确定性。第五，清楚写作、汇报并与不同背景的伙伴合作。第六，遵守研究伦理与科研诚信，形成独立的专业判断。</w:t>
      </w:r>
    </w:p>
    <w:p>
      <w:pPr>
        <w:jc w:val="both"/>
      </w:pPr>
      <w:r>
        <w:t>六种能力相互依赖。会使用软件只是工具能力，不自动等于能设计研究；发表论文是一种成果形式，也不能替代对研究方法的理解。</w:t>
      </w:r>
    </w:p>
    <w:p>
      <w:pPr>
        <w:pStyle w:val="Heading2"/>
      </w:pPr>
      <w:r>
        <w:t>读研的动机与成本</w:t>
      </w:r>
    </w:p>
    <w:p>
      <w:pPr>
        <w:jc w:val="both"/>
      </w:pPr>
      <w:r>
        <w:t>有些人希望成为科研人员，有些人需要进一步专业训练，也有人希望实现职业转型。这些动机没有统一的正确答案。应该核实目标岗位是否真的需要研究生学历与训练，并考虑学费、生活费、培养周期、资助和可能的机会成本。</w:t>
      </w:r>
    </w:p>
    <w:p>
      <w:pPr>
        <w:jc w:val="both"/>
      </w:pPr>
      <w:r>
        <w:t>导师与研究团队是培养环境的重要部分。好的指导关系应帮助学生从执行任务逐渐发展到能够理解研究设计、识别问题并提出方案，而不是永远等待别人安排下一步。</w:t>
      </w:r>
    </w:p>
    <w:p>
      <w:pPr>
        <w:pStyle w:val="Heading2"/>
      </w:pPr>
      <w:r>
        <w:t>AI时代研究者需要什么</w:t>
      </w:r>
    </w:p>
    <w:p>
      <w:pPr>
        <w:jc w:val="both"/>
      </w:pPr>
      <w:r>
        <w:t>AI可以协助解释文献、编写代码、生成阅读提纲和润色语言，却可能产生错误引用、误解原文或推荐不合适的统计方法。研究者仍然需要核查事实与代码，理解数据来源和方法前提，并保护未公开数据与研究参与者的信息。</w:t>
      </w:r>
    </w:p>
    <w:p>
      <w:pPr>
        <w:jc w:val="both"/>
      </w:pPr>
      <w:r>
        <w:rPr>
          <w:b/>
        </w:rPr>
        <w:t>工具越便利，越需要知道它为什么得到这样的结果，以及这个结果能说明什么。</w:t>
      </w:r>
    </w:p>
    <w:p>
      <w:pPr>
        <w:pStyle w:val="Heading2"/>
      </w:pPr>
      <w:r>
        <w:t>本章实践：七天研究体验</w:t>
      </w:r>
    </w:p>
    <w:p>
      <w:pPr>
        <w:jc w:val="both"/>
      </w:pPr>
      <w:r>
        <w:t>选择“关闭手机通知是否会减少学习中断”为问题。第一天确定问题与变量；第二天查找三篇相关文献；第三天比较研究设计；第四天列出睡眠、任务难度等可能影响因素；第五天设计记录表；第六天进行试记录；第七天写一份500字研究备忘录。</w:t>
      </w:r>
    </w:p>
    <w:p>
      <w:pPr>
        <w:jc w:val="both"/>
      </w:pPr>
      <w:r>
        <w:t>这项训练不是用短期个人观察证明普遍的因果关系，而是初步体验怎样把兴趣转化为证据问题。</w:t>
      </w:r>
    </w:p>
    <w:p>
      <w:pPr>
        <w:pStyle w:val="Heading2"/>
      </w:pPr>
      <w:r>
        <w:t>深入案例：一份“结果很好”的研究为什么仍可能不可靠？</w:t>
      </w:r>
    </w:p>
    <w:p>
      <w:pPr>
        <w:jc w:val="both"/>
      </w:pPr>
      <w:r>
        <w:t>假设某研究团队希望通过学生的日常运动数据预测期末成绩。学生拿到一份几百人的数据后，使用机器学习算法建立模型，得到很高的预测准确率。他认为这足以说明运动量决定了学业表现，但真正的科研审查刚刚开始：数据中的运动量由什么设备记录？成绩来自不同年级与课程，是否具有可比性？算法是否在训练前已经利用了全部样本的信息？这些疑问涉及测量、研究设计和统计推断三个不同的层面。</w:t>
      </w:r>
    </w:p>
    <w:p>
      <w:pPr>
        <w:jc w:val="both"/>
      </w:pPr>
      <w:r>
        <w:t>进一步检查发现，研究数据包含同一学生在不同日期的多次记录。原模型按记录行随机分配训练集和测试集，使同一学生的信息同时出现在两部分数据里。模型可能学到了某些学生特有的稳定特征，而不是面对完全新学生时仍然有效的规律。更正数据分割方式后，预测性能明显下降。这个例子提醒我们：一份漂亮的研究结果，必须放回数据产生和模型验证的全过程中理解。</w:t>
      </w:r>
    </w:p>
    <w:p>
      <w:pPr>
        <w:jc w:val="both"/>
      </w:pPr>
      <w:r>
        <w:t>此时研究者不能简单地认为“模型不够先进，再换一种更复杂的神经网络”。更重要的是确认研究真正希望回答什么。如果目标是预测新的学生，就应该采用独立受试者层面的验证；如果目标是理解运动与学习的关系，仍需认真考虑家庭条件、睡眠、既往成绩和其他潜在共同影响因素。即使重新验证后获得可靠的预测能力，也不能仅凭此认定增加运动量一定会提高成绩。</w:t>
      </w:r>
    </w:p>
    <w:p>
      <w:pPr>
        <w:jc w:val="both"/>
      </w:pPr>
      <w:r>
        <w:t>从一个新生的角度看，这个案例至少包含四项能够逐步学习的能力：清楚界定研究问题，理解数据是如何产生的，选择与问题匹配的验证方法，以及在结论中明确哪些推断尚不能成立。正因为这些能力是连在一起的，研究生教育才不能被简化为“会运行软件”或“能够发表论文”。</w:t>
      </w:r>
    </w:p>
    <w:p>
      <w:pPr>
        <w:pStyle w:val="Heading2"/>
      </w:pPr>
      <w:r>
        <w:t>研究生的能力怎样通过作品来检验？</w:t>
      </w:r>
    </w:p>
    <w:p>
      <w:pPr>
        <w:jc w:val="both"/>
      </w:pPr>
      <w:r>
        <w:t>建议把学习目标分成四级。第一级是听过并能解释一个概念，例如知道什么是对照组；第二级是能够依照正确示例完成操作，例如使用公开数据复现一项简单比较；第三级是面对新问题能够合理选择方法，例如识别配对测量不能随意当作独立样本；第四级是能够指出方法的假设和适用范围，并向其他人清楚解释自己的选择。</w:t>
      </w:r>
    </w:p>
    <w:p>
      <w:pPr>
        <w:jc w:val="both"/>
      </w:pPr>
      <w:r>
        <w:t>以文献阅读为例，最初能够复述摘要已经是起点，但还不算真正理解论文。进一步训练后，应能够说清研究对象、数据来源、核心图表与作者承认的局限；再往后，可以主动检查一项研究是否存在可能的混杂、测量误差或验证不独立等问题。最后，将不同论文放在一个共同问题下比较，才开始形成自己的知识判断。</w:t>
      </w:r>
    </w:p>
    <w:p>
      <w:pPr>
        <w:jc w:val="both"/>
      </w:pPr>
      <w:r>
        <w:t>同样，科研写作能力不应仅依据完成了多少文字判断。一段Methods写得简洁，却能让另一名研究者准确理解主要变量、数据处理与分析方法，其价值可能高于几页堆砌术语的文字。建议每个月保留三份最能体现能力的作品：一篇精读笔记、一项可复现的分析或实验记录，以及一份研究问题或结果解释。半年以后将它们与最初版本对照，你会更容易识别真正取得的进步。</w:t>
      </w:r>
    </w:p>
    <w:p>
      <w:pPr>
        <w:pStyle w:val="Heading2"/>
      </w:pPr>
      <w:r>
        <w:t>七天练习的完整写法与评价标准</w:t>
      </w:r>
    </w:p>
    <w:p>
      <w:pPr>
        <w:jc w:val="both"/>
      </w:pPr>
      <w:r>
        <w:t>继续以前面“手机通知是否影响学习中断”的练习为例。第一天，不要急于开始记录，先将研究问题改写得足够具体：“在我自己的短期学习情境中，开启与关闭通知的学习时段，其任务中断次数是否存在描述性差异？”再给“中断”制定操作性定义，例如离开当前任务超过30秒。这个定义只是教学约定，并非适用于所有研究的公认标准。</w:t>
      </w:r>
    </w:p>
    <w:p>
      <w:pPr>
        <w:jc w:val="both"/>
      </w:pPr>
      <w:r>
        <w:t>第二天与第三天，至少阅读三篇可信来源的相关文献，整理研究对象、测量方式和重要局限。第四天建立记录表，包含学习任务类型、日期、学习时长、通知状态、自己记录的中断次数，以及可能的睡眠与环境差异。第五、六天进行小规模试观察时，应保持正常学习生活，不必为了得到某种结果刻意调整行为。第七天根据实际记录写500—800字研究备忘录。</w:t>
      </w:r>
    </w:p>
    <w:p>
      <w:pPr>
        <w:jc w:val="both"/>
      </w:pPr>
      <w:r>
        <w:t>一份合格备忘录至少完成四件事：准确报告自己观察到什么；说明数据是怎样记录的；识别两种可能影响观察的其他因素；提出更严格的后续研究方案。若没有观察到差异，也应如实说明，不能把“没有发现”直接改写成“完全不存在影响”。这一小练习的真正目的，是经历从问题定义到谨慎解释的全过程。</w:t>
      </w:r>
    </w:p>
    <w:p>
      <w:pPr>
        <w:pStyle w:val="Heading2"/>
      </w:pPr>
      <w:r>
        <w:t>本章综合实训：从统计图到研究结论</w:t>
      </w:r>
    </w:p>
    <w:p>
      <w:pPr>
        <w:jc w:val="both"/>
      </w:pPr>
      <w:r>
        <w:rPr>
          <w:b/>
        </w:rPr>
        <w:t>任务情境。</w:t>
      </w:r>
      <w:r>
        <w:t xml:space="preserve"> 用公开教学数据生成一张分组比较图后，故意检查样本独立性、数据来源与一项潜在混杂。分别写出直接观察、模型解释与不能推断的内容。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一份有原始来源、质量检查和推断限制的研究备忘录。 最终请另一位有相应基础的同学仅凭提交的记录复述研究过程，并指出结论不能支持的部分。这项验收是教学训练，而非实际培养单位的正式考核标准。</w:t>
      </w:r>
    </w:p>
    <w:p>
      <w:pPr>
        <w:pStyle w:val="Heading2"/>
      </w:pPr>
      <w:r>
        <w:t>本章结语</w:t>
      </w:r>
    </w:p>
    <w:p>
      <w:pPr>
        <w:jc w:val="both"/>
      </w:pPr>
      <w:r>
        <w:t>读研不只是获得更高学位，更是在持续训练中逐渐建立面对未知问题仍能寻找可靠答案的能力。</w:t>
      </w:r>
    </w:p>
    <w:p/>
    <w:p>
      <w:r>
        <w:br w:type="page"/>
      </w:r>
    </w:p>
    <w:p>
      <w:pPr>
        <w:pStyle w:val="Heading1"/>
      </w:pPr>
      <w:r>
        <w:t>第二章　第一次认识学术世界</w:t>
      </w:r>
    </w:p>
    <w:p>
      <w:pPr>
        <w:pStyle w:val="Quote"/>
      </w:pPr>
      <w:r>
        <w:t>一项研究的背后，通常有机构、团队、项目、证据、同行评议与长期合作。</w:t>
      </w:r>
    </w:p>
    <w:p>
      <w:pPr>
        <w:pStyle w:val="Heading2"/>
      </w:pPr>
      <w:r>
        <w:t>从一篇论文看学术世界</w:t>
      </w:r>
    </w:p>
    <w:p>
      <w:pPr>
        <w:jc w:val="both"/>
      </w:pPr>
      <w:r>
        <w:t>当新闻报道某大学发表了一篇重要论文，我们看到的是最后形成的成果，很少看到研究设计、原始数据、实验记录、统计核查、团队讨论、退稿修改和重复验证。</w:t>
      </w:r>
    </w:p>
    <w:p>
      <w:pPr>
        <w:jc w:val="both"/>
      </w:pPr>
      <w:r>
        <w:t>大学与科研院所提供教学和研究环境，研究团队把不同专业能力联系起来，科研资助为一些研究活动提供资源，期刊、会议和数据库帮助研究成果传播与检索。学术共同体通过质疑、讨论与后续研究不断修正知识。</w:t>
      </w:r>
    </w:p>
    <w:p>
      <w:pPr>
        <w:pStyle w:val="Heading2"/>
      </w:pPr>
      <w:r>
        <w:t>学校、学院、实验室和课题组</w:t>
      </w:r>
    </w:p>
    <w:p>
      <w:pPr>
        <w:jc w:val="both"/>
      </w:pPr>
      <w:r>
        <w:t>大学通常由学院、研究院、公共平台和管理部门组成。学院围绕学科开展教学与培养；实验室多涉及研究设施与运行条件；课题组主要是围绕问题开展协作的人员组织。</w:t>
      </w:r>
    </w:p>
    <w:p>
      <w:pPr>
        <w:jc w:val="both"/>
      </w:pPr>
      <w:r>
        <w:t>例如，一名生物医学工程研究生可能在工程学院注册学籍，使用合作医院的临床数据，在公共计算平台上完成脑影像分析。了解项目时要核实实际指导关系、数据来源、使用许可及计算实验条件。</w:t>
      </w:r>
    </w:p>
    <w:p>
      <w:pPr>
        <w:pStyle w:val="Heading2"/>
      </w:pPr>
      <w:r>
        <w:t>谁在开展研究</w:t>
      </w:r>
    </w:p>
    <w:p>
      <w:pPr>
        <w:jc w:val="both"/>
      </w:pPr>
      <w:r>
        <w:t>教授、副教授和研究员等通常涉及职称或岗位；硕士与博士是学位层次；博士后通常是取得博士学位后的阶段性研究经历或岗位，并非更高一级学位。</w:t>
      </w:r>
    </w:p>
    <w:p>
      <w:pPr>
        <w:jc w:val="both"/>
      </w:pPr>
      <w:r>
        <w:t>团队中还包括科研助理、技术人员、工程师和行政协调人员。研究贡献应当根据实际工作判断，不能只凭职位头衔。研究生进入团队以后，需要学会尊重不同成员的专业经验并逐渐承担更完整的任务。</w:t>
      </w:r>
    </w:p>
    <w:p>
      <w:pPr>
        <w:pStyle w:val="Heading2"/>
      </w:pPr>
      <w:r>
        <w:t>科研项目与经费</w:t>
      </w:r>
    </w:p>
    <w:p>
      <w:pPr>
        <w:jc w:val="both"/>
      </w:pPr>
      <w:r>
        <w:t>研究经费可能来自政府科研资助、学校、公益基金和企业合作。申请团队通常需要解释研究问题的重要性、方案合理性、已有基础及实施条件，并按照项目规定完成经费、伦理和进度管理。</w:t>
      </w:r>
    </w:p>
    <w:p>
      <w:pPr>
        <w:jc w:val="both"/>
      </w:pPr>
      <w:r>
        <w:t>科研经费有明确使用用途，不等于个人可以自由支配的收入。刚入学的研究生至少应知道课题组正在参与哪些项目，自己负责什么，以及哪些记录必须按规定保存。</w:t>
      </w:r>
    </w:p>
    <w:p>
      <w:pPr>
        <w:pStyle w:val="Heading2"/>
      </w:pPr>
      <w:r>
        <w:t>一项研究怎样推进</w:t>
      </w:r>
    </w:p>
    <w:p>
      <w:pPr>
        <w:jc w:val="both"/>
      </w:pPr>
      <w:r>
        <w:t>以“医学影像模型能否跨医院预测疾病风险”为例，团队要先定义研究对象和结局，了解数据来源、采集差异及是否获得使用授权，然后制定分析与验证计划。</w:t>
      </w:r>
    </w:p>
    <w:p>
      <w:pPr>
        <w:jc w:val="both"/>
      </w:pPr>
      <w:r>
        <w:t>临床人员帮助界定医学问题，影像人员关注测量质量，算法和统计人员开展模型研究与证据评价。如果模型在独立医院表现下降，就应重新检查适用边界，不能只展示训练数据上的最佳结果。</w:t>
      </w:r>
    </w:p>
    <w:p>
      <w:pPr>
        <w:pStyle w:val="Heading2"/>
      </w:pPr>
      <w:r>
        <w:t>学术成果不只有论文</w:t>
      </w:r>
    </w:p>
    <w:p>
      <w:pPr>
        <w:jc w:val="both"/>
      </w:pPr>
      <w:r>
        <w:t>成果可能是理论证明、实验发现、技术方法、软件、长期数据资源、工程原型、专业标准、调查报告和学术专著。研究成果是产出，学术贡献是它对知识与实践的价值，毕业要求则来自具体培养制度；三者不完全等价。</w:t>
      </w:r>
    </w:p>
    <w:p>
      <w:pPr>
        <w:pStyle w:val="Heading2"/>
      </w:pPr>
      <w:r>
        <w:t>学术论文怎样发表</w:t>
      </w:r>
    </w:p>
    <w:p>
      <w:pPr>
        <w:jc w:val="both"/>
      </w:pPr>
      <w:r>
        <w:t>通常经历选期刊、准备材料、投稿、编辑初审、同行评议、修改、编辑决定和出版。同行评议可以发现问题，却不是“结论永远正确”的证明。发表后的重复检验、讨论、更正甚至撤稿，也是学术体系的一部分。</w:t>
      </w:r>
    </w:p>
    <w:p>
      <w:pPr>
        <w:jc w:val="both"/>
      </w:pPr>
      <w:r>
        <w:t>投稿前应检查期刊的范围、研究规范、出版政策、费用、伦理与数据要求。论文被拒绝不总说明研究没有价值。</w:t>
      </w:r>
    </w:p>
    <w:p>
      <w:pPr>
        <w:pStyle w:val="Heading2"/>
      </w:pPr>
      <w:r>
        <w:t>理解SCI、SSCI、EI及中文索引</w:t>
      </w:r>
    </w:p>
    <w:p>
      <w:pPr>
        <w:jc w:val="both"/>
      </w:pPr>
      <w:r>
        <w:t>SCIE和SSCI等属于相关引文索引体系，Ei Compendex是工程领域的重要检索数据库，CSSCI和CSCD分别涉及对应的中文学术引文数据。收录说明文献可在特定数据库中检索，不代表单篇论文一定可靠。</w:t>
      </w:r>
    </w:p>
    <w:p>
      <w:pPr>
        <w:jc w:val="both"/>
      </w:pPr>
      <w:r>
        <w:t>收录与期刊指标可能随时间变化，正式成果核验应依学校要求检查实际数据库记录。</w:t>
      </w:r>
    </w:p>
    <w:p>
      <w:pPr>
        <w:pStyle w:val="Heading2"/>
      </w:pPr>
      <w:r>
        <w:t>指标不是科学本身</w:t>
      </w:r>
    </w:p>
    <w:p>
      <w:pPr>
        <w:jc w:val="both"/>
      </w:pPr>
      <w:r>
        <w:t>期刊影响因子是期刊层面的引用统计，不是每一篇文章的质量分数。期刊分区受具体学科和分区规则影响；论文引用可能来自支持，也可能来自批评；H指数同样受到研究领域和职业阶段差异影响。</w:t>
      </w:r>
    </w:p>
    <w:p>
      <w:pPr>
        <w:jc w:val="both"/>
      </w:pPr>
      <w:r>
        <w:t>判断文献时，应优先评价研究问题、方法、证据与适用边界，不能让数字代替阅读和专业判断。</w:t>
      </w:r>
    </w:p>
    <w:p>
      <w:pPr>
        <w:pStyle w:val="Heading2"/>
      </w:pPr>
      <w:r>
        <w:t>实践：绘制自己的学术地图</w:t>
      </w:r>
    </w:p>
    <w:p>
      <w:pPr>
        <w:jc w:val="both"/>
      </w:pPr>
      <w:r>
        <w:t>选择一个感兴趣的研究团队，查找其所属院校、研究问题、两篇代表性论文、主要方法、合作单位和论文披露的经费来源。再用500字回答：他们在解决什么问题？为什么需要跨专业合作？如果自己加入，需要补充什么知识？</w:t>
      </w:r>
    </w:p>
    <w:p>
      <w:pPr>
        <w:pStyle w:val="Heading2"/>
      </w:pPr>
      <w:r>
        <w:t>一个完整项目怎样从问题走向论文？</w:t>
      </w:r>
    </w:p>
    <w:p>
      <w:pPr>
        <w:jc w:val="both"/>
      </w:pPr>
      <w:r>
        <w:t>设想一项材料科学研究：研究者发现某类材料在实际工作温度变化时性能不稳定，计划评价一种新的制备条件是否能够改善性能。项目开始时需要先检索已有材料体系和测量方法，说明为什么现有证据不足，然后设计合适的对照材料、测试温度与性能指标。与此同时，团队还必须判断试剂、仪器、安全和研究经费能否支持实验。</w:t>
      </w:r>
    </w:p>
    <w:p>
      <w:pPr>
        <w:jc w:val="both"/>
      </w:pPr>
      <w:r>
        <w:t>进入实施阶段后，研究人员保存每次材料制备的原始条件、仪器校准状态、批次与结果。有一批材料在较高温度下突然表现异常，并不能因为它破坏总体趋势就直接剔除。团队应先判断它是操作或设备问题，还是材料真实性能的波动；如果认为需要排除，应说明依据，保存原始记录，并检查排除是否改变主要结论。</w:t>
      </w:r>
    </w:p>
    <w:p>
      <w:pPr>
        <w:jc w:val="both"/>
      </w:pPr>
      <w:r>
        <w:t>假设结果表明新材料只在特定温度范围内优于原有方案。这不一定是令人失望的结果，因为它帮助界定了技术的适用边界。论文可以报告性能变化、重复测试与限制，而不是直接写成“全面实现突破”。其他团队随后可以进一步开展验证或改进工艺。这样的项目既涉及科学问题，也涉及研究设计、设施、人员、资源、数据分析与论文交流。</w:t>
      </w:r>
    </w:p>
    <w:p>
      <w:pPr>
        <w:jc w:val="both"/>
      </w:pPr>
      <w:r>
        <w:t>请把这个案例放回你自己的专业：如果是历史研究，原始资料的真实性和来源考证可能具有对应的重要性；如果是临床研究，研究对象的选择、伦理和随访具有关键作用；如果是计算方法研究，公平基准与独立测试则不可忽略。不同学科形式各异，但都需要将声称、证据和限制联系起来。</w:t>
      </w:r>
    </w:p>
    <w:p>
      <w:pPr>
        <w:pStyle w:val="Heading2"/>
      </w:pPr>
      <w:r>
        <w:t>学术期刊和指标，究竟应该怎样用于真实研究？</w:t>
      </w:r>
    </w:p>
    <w:p>
      <w:pPr>
        <w:jc w:val="both"/>
      </w:pPr>
      <w:r>
        <w:t>假设你正在写一篇关于疾病预测的论文，在数据库里找到两篇相关文章。第一篇发表在综合声誉较高的期刊，但研究对象与你关注的人群不同，而且主要采用内部验证；第二篇发表在规模较小的专业期刊，却采用了与你目标人群相近的设计，并包含独立验证。对于当前研究问题，第二篇可能提供更直接的方法证据。两篇文章可以同时阅读，但不应根据期刊指标替代对研究内容的判断。</w:t>
      </w:r>
    </w:p>
    <w:p>
      <w:pPr>
        <w:jc w:val="both"/>
      </w:pPr>
      <w:r>
        <w:t>正式核对文献时，先确认标题、作者、年份、文章类型以及DOI或稳定链接。然后阅读方法和主要图表，判断研究提供哪类证据，以及是否存在更正或撤稿记录。对期刊影响因子、学科分区和收录信息，要区分不同数据库、不同统计年度和不同指标体系，尤其不能将期刊层面的引用指标直接赋给每篇文章。</w:t>
      </w:r>
    </w:p>
    <w:p>
      <w:pPr>
        <w:jc w:val="both"/>
      </w:pPr>
      <w:r>
        <w:t>引用量较高也不自动代表结论可靠。一篇方法论文可能因持续受到质疑而被频繁引用；一篇近期发表、设计良好的研究则可能尚未积累很多引用。初学者应该把这些指标视为了解学术传播环境的辅助线索，而不是终止独立思考的最终裁判。</w:t>
      </w:r>
    </w:p>
    <w:p>
      <w:pPr>
        <w:pStyle w:val="Heading2"/>
      </w:pPr>
      <w:r>
        <w:t>学术地图应怎样完成：从调查到一页研究画像</w:t>
      </w:r>
    </w:p>
    <w:p>
      <w:pPr>
        <w:jc w:val="both"/>
      </w:pPr>
      <w:r>
        <w:t>完成本章实践时，建议先选择一支确实开展你感兴趣研究的团队，寻找其近年的两篇公开论文，逐一记录研究问题、作者单位、研究对象或材料、核心方法、项目资助与论文局限。你可以沿着论文的通讯作者与团队网站了解研究组织，但不要在没有作者贡献声明时擅自认定每个人具体负责哪些实验。</w:t>
      </w:r>
    </w:p>
    <w:p>
      <w:pPr>
        <w:jc w:val="both"/>
      </w:pPr>
      <w:r>
        <w:t>接下来画一张简单关系图，把“大学—学院—研究团队—研究问题—方法—合作机构—成果形式”连接起来，并把无法核实的信息单独列出。例如团队曾经使用某医院的临床数据，不意味着所有新生入学后都能够直接获得全部数据权限；网页展示某台先进仪器，也不意味着它可以未经预约或安全培训自由使用。</w:t>
      </w:r>
    </w:p>
    <w:p>
      <w:pPr>
        <w:jc w:val="both"/>
      </w:pPr>
      <w:r>
        <w:t>最后撰写500字说明，重点回答：这支团队在解决什么问题？哪一类基础能力是新生最需要补的？公开资料能证明哪些条件已经具备，又有哪些问题需要通过正式渠道继续确认？如果你能够区分事实、猜测与待核实信息，这张学术地图就具有了实际使用价值。</w:t>
      </w:r>
    </w:p>
    <w:p>
      <w:pPr>
        <w:pStyle w:val="Heading2"/>
      </w:pPr>
      <w:r>
        <w:t>本章综合实训：读懂一个课题组</w:t>
      </w:r>
    </w:p>
    <w:p>
      <w:pPr>
        <w:jc w:val="both"/>
      </w:pPr>
      <w:r>
        <w:rPr>
          <w:b/>
        </w:rPr>
        <w:t>任务情境。</w:t>
      </w:r>
      <w:r>
        <w:t xml:space="preserve"> 选择一个公开研究团队，查找两篇原创论文，确认人员合作、材料来源与方法分工，并标出没有公开证据的事项。不要用期刊指标代替对研究内容的理解。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一页研究地图和两张论文信息卡。 最终请另一位有相应基础的同学仅凭提交的记录复述研究过程，并指出结论不能支持的部分。这项验收是教学训练，而非实际培养单位的正式考核标准。</w:t>
      </w:r>
    </w:p>
    <w:p>
      <w:pPr>
        <w:pStyle w:val="Heading2"/>
      </w:pPr>
      <w:r>
        <w:t>本章结语</w:t>
      </w:r>
    </w:p>
    <w:p>
      <w:pPr>
        <w:jc w:val="both"/>
      </w:pPr>
      <w:r>
        <w:t>认识学术世界，不是记住所有机构和指标，而是理解知识如何产生、传播、接受质疑，并不断被新的证据修正。</w:t>
      </w:r>
    </w:p>
    <w:p/>
    <w:p>
      <w:r>
        <w:br w:type="page"/>
      </w:r>
    </w:p>
    <w:p>
      <w:pPr>
        <w:pStyle w:val="Heading1"/>
      </w:pPr>
      <w:r>
        <w:t>第三章　认识不同类型的研究生教育</w:t>
      </w:r>
    </w:p>
    <w:p>
      <w:pPr>
        <w:pStyle w:val="Quote"/>
      </w:pPr>
      <w:r>
        <w:t>学位层次、培养类型、学习方式和入学途径是四个不同的问题。</w:t>
      </w:r>
    </w:p>
    <w:p>
      <w:pPr>
        <w:pStyle w:val="Heading2"/>
      </w:pPr>
      <w:r>
        <w:t>先分清四个维度</w:t>
      </w:r>
    </w:p>
    <w:p>
      <w:pPr>
        <w:jc w:val="both"/>
      </w:pPr>
      <w:r>
        <w:t>硕士和博士描述学位层次；学术学位与专业学位描述培养定位；全日制与非全日制主要涉及学习方式；考试、推免、直博、硕博连读或申请考核涉及不同招生和培养衔接路径。它们不能简单按高低排列。</w:t>
      </w:r>
    </w:p>
    <w:p>
      <w:pPr>
        <w:pStyle w:val="Heading2"/>
      </w:pPr>
      <w:r>
        <w:t>学术型硕士</w:t>
      </w:r>
    </w:p>
    <w:p>
      <w:pPr>
        <w:jc w:val="both"/>
      </w:pPr>
      <w:r>
        <w:t>学术型硕士通常更侧重学科理论、研究方法及学术研究能力。例如，统计学项目可能强调推断与模型，生物学项目可能包含实验与计算研究，社会学项目可能重视理论与调查方法。</w:t>
      </w:r>
    </w:p>
    <w:p>
      <w:pPr>
        <w:jc w:val="both"/>
      </w:pPr>
      <w:r>
        <w:t>学硕不意味着只学理论而不解决现实问题。判断是否适合，要看具体培养方案、研究训练与未来职业或博士项目的匹配。</w:t>
      </w:r>
    </w:p>
    <w:p>
      <w:pPr>
        <w:pStyle w:val="Heading2"/>
      </w:pPr>
      <w:r>
        <w:t>专业型硕士</w:t>
      </w:r>
    </w:p>
    <w:p>
      <w:pPr>
        <w:jc w:val="both"/>
      </w:pPr>
      <w:r>
        <w:t>专业学位硕士强调解决实际专业问题和实践创新的能力。工程、公共卫生与教育等领域可能设有行业实践、实际项目或联合培养安排。</w:t>
      </w:r>
    </w:p>
    <w:p>
      <w:pPr>
        <w:jc w:val="both"/>
      </w:pPr>
      <w:r>
        <w:t>专硕不代表没有科研，也并非一概不能读博。学生申请进一步深造时，应核实目标博士项目的招生资格、方法基础与研究经历要求。</w:t>
      </w:r>
    </w:p>
    <w:p>
      <w:pPr>
        <w:pStyle w:val="Heading2"/>
      </w:pPr>
      <w:r>
        <w:t>全日制和非全日制</w:t>
      </w:r>
    </w:p>
    <w:p>
      <w:pPr>
        <w:jc w:val="both"/>
      </w:pPr>
      <w:r>
        <w:t>这一组名称描述学习安排，而不是学位高低。非全日制也要按照项目要求完成必要课程、研究与实践，不能等同于简单的远程学习。</w:t>
      </w:r>
    </w:p>
    <w:p>
      <w:pPr>
        <w:jc w:val="both"/>
      </w:pPr>
      <w:r>
        <w:t>具体课程时间、住宿、奖助、企业实践和毕业标准需要查阅招生与培养文件，结合自己的工作和生活条件判断。</w:t>
      </w:r>
    </w:p>
    <w:p>
      <w:pPr>
        <w:pStyle w:val="Heading2"/>
      </w:pPr>
      <w:r>
        <w:t>博士教育</w:t>
      </w:r>
    </w:p>
    <w:p>
      <w:pPr>
        <w:jc w:val="both"/>
      </w:pPr>
      <w:r>
        <w:t>博士培养通常要求学生围绕具体领域进行持续而深入的研究，逐渐形成独立提出问题、设计方案、判断证据并说明原创贡献的能力。</w:t>
      </w:r>
    </w:p>
    <w:p>
      <w:pPr>
        <w:jc w:val="both"/>
      </w:pPr>
      <w:r>
        <w:t>原创性不一定是颠覆性发现。新的解释、可靠的验证、改进的测量方法或重要技术问题的解决，都可能产生符合学科规范的原创贡献。</w:t>
      </w:r>
    </w:p>
    <w:p>
      <w:pPr>
        <w:pStyle w:val="Heading2"/>
      </w:pPr>
      <w:r>
        <w:t>直博、硕博连读与博士申请</w:t>
      </w:r>
    </w:p>
    <w:p>
      <w:pPr>
        <w:jc w:val="both"/>
      </w:pPr>
      <w:r>
        <w:t>本科直博使符合条件的学生直接进入博士培养，适合研究兴趣和基础较明确的人，但也较早提出长期承诺。硕博连读通常按培养单位规定从硕士阶段衔接博士。先完成硕士再申请博士，则可能为重新选择研究方向留下更多空间。</w:t>
      </w:r>
    </w:p>
    <w:p>
      <w:pPr>
        <w:jc w:val="both"/>
      </w:pPr>
      <w:r>
        <w:t>各种路径的申请条件、培养安排和退出机制必须核实具体学校正式文件。</w:t>
      </w:r>
    </w:p>
    <w:p>
      <w:pPr>
        <w:pStyle w:val="Heading2"/>
      </w:pPr>
      <w:r>
        <w:t>海外硕士与博士</w:t>
      </w:r>
    </w:p>
    <w:p>
      <w:pPr>
        <w:jc w:val="both"/>
      </w:pPr>
      <w:r>
        <w:t>海外项目的课程型、研究型硕士和博士制度差别较大。课程、资格考核、导师确定方式、学费、奖学金或研究岗位性质，都可能因国家和学校而异。</w:t>
      </w:r>
    </w:p>
    <w:p>
      <w:pPr>
        <w:jc w:val="both"/>
      </w:pPr>
      <w:r>
        <w:t>医学、法律等专业要特别核实所获学位是否对应相关职业资格。不能只靠国家标签或大学排名代替具体项目比较。</w:t>
      </w:r>
    </w:p>
    <w:p>
      <w:pPr>
        <w:pStyle w:val="Heading3"/>
      </w:pPr>
      <w:r>
        <w:t>三位本科生的不同选择：如何避免盲目比较学历？</w:t>
      </w:r>
    </w:p>
    <w:p>
      <w:pPr>
        <w:jc w:val="both"/>
      </w:pPr>
      <w:r>
        <w:t>甲同学本科在生物学专业学习，曾经独立完成较完整的实验训练。他对于研究中的重复试验、文献争论和方法改进都很有兴趣，希望未来长期从事基础研究。在调查研究生项目时，他首先关注课程的理论深度、团队目前的核心问题和学生能够获得的学术指导，然后根据个人条件考虑学术学位硕士或符合要求的博士培养路径。</w:t>
      </w:r>
    </w:p>
    <w:p>
      <w:pPr>
        <w:jc w:val="both"/>
      </w:pPr>
      <w:r>
        <w:t>乙同学本科是机械工程专业，更喜欢把设计真正做出来，尤其愿意在实验和现场应用中不断改进设备。他调查不同项目时发现，有些专业学位硕士安排较系统的企业项目、工程验证和行业实践，可能更加适合自己的学习习惯。但他同样需要关注基础理论与研究方法，不能把专业实践理解为只需要简单完成企业任务。</w:t>
      </w:r>
    </w:p>
    <w:p>
      <w:pPr>
        <w:jc w:val="both"/>
      </w:pPr>
      <w:r>
        <w:t>丙同学本科阶段的研究经历较少，对具体科研工作并不熟悉，又希望未来有更好的职业选择。他不必仅为了符合他人的期待而直接决定读博，可以先比较硕士项目是否具有适当的研究探索机会，再通过实际训练判断后续路径。这三名学生没有谁的选择天然高于其他人。比较培养路径的真正标准，是它能否帮助不同人形成自己需要的专业能力。</w:t>
      </w:r>
    </w:p>
    <w:p>
      <w:pPr>
        <w:pStyle w:val="Heading3"/>
      </w:pPr>
      <w:r>
        <w:t>当学校声誉、培养条件和经济现实发生冲突</w:t>
      </w:r>
    </w:p>
    <w:p>
      <w:pPr>
        <w:jc w:val="both"/>
      </w:pPr>
      <w:r>
        <w:t>假设你发现一个项目的学校声誉很高，但资金支持不足、生活成本较大，而且目标研究方向只有较少的实际训练机会。另一个项目在社会上知名度较低，却有与你的专业兴趣匹配的团队与课程，并拥有更可承担的经济条件。此时可以建立一张事实表，分别记录明确的培养要求、实际研究条件、资金支持和仍需要核实的风险。</w:t>
      </w:r>
    </w:p>
    <w:p>
      <w:pPr>
        <w:jc w:val="both"/>
      </w:pPr>
      <w:r>
        <w:t>不能简单地用“学校越好未来必然越好”处理这一问题，也不能因为经济条件较好，就忽略研究方向和培养质量。不同因素的优先级应由你希望实现的目标决定。如果计划未来继续读博，研究能力和真实作品可能极其重要；如果近期经济独立具有较高优先级，稳定、透明的资助或合理的学习方式也需要认真考虑。</w:t>
      </w:r>
    </w:p>
    <w:p>
      <w:pPr>
        <w:jc w:val="both"/>
      </w:pPr>
      <w:r>
        <w:t>最后将比较结果写成一段清楚的决定说明，包括首选、理由、尚未获得的关键信息，以及哪些条件变化可能使你调整方案。这样的决策过程通常比一张没有来源的“学硕专硕优劣排行榜”更加可靠。</w:t>
      </w:r>
    </w:p>
    <w:p>
      <w:pPr>
        <w:pStyle w:val="Heading2"/>
      </w:pPr>
      <w:r>
        <w:t>怎样作出选择</w:t>
      </w:r>
    </w:p>
    <w:p>
      <w:pPr>
        <w:jc w:val="both"/>
      </w:pPr>
      <w:r>
        <w:t>设想两种项目：A偏重生物信息学理论与研究方法，B偏重生物技术研发和产业实践。希望继续攻读研究型博士的学生可能更重视A的系统科研训练，计划从事产品研发的学生可能更看重B的工程实践。但现实中的项目差异远比这两个名字复杂。</w:t>
      </w:r>
    </w:p>
    <w:p>
      <w:pPr>
        <w:jc w:val="both"/>
      </w:pPr>
      <w:r>
        <w:t>最可靠的方法，是查课程、研究团队、实践条件、费用和真实职业要求，再结合自己的能力基础判断。</w:t>
      </w:r>
    </w:p>
    <w:p>
      <w:pPr>
        <w:pStyle w:val="Heading2"/>
      </w:pPr>
      <w:r>
        <w:t>本章实践</w:t>
      </w:r>
    </w:p>
    <w:p>
      <w:pPr>
        <w:jc w:val="both"/>
      </w:pPr>
      <w:r>
        <w:t>比较三个真实培养项目，记录学校、招生专业、学位类型、核心课程、导师与团队、研究或实践安排、学制、费用及奖助。写一份800字左右的比较报告，说明当前选择和仍待核实的问题。</w:t>
      </w:r>
    </w:p>
    <w:p>
      <w:pPr>
        <w:pStyle w:val="Heading2"/>
      </w:pPr>
      <w:r>
        <w:t>完整比较案例：学硕、专硕与后续博士申请</w:t>
      </w:r>
    </w:p>
    <w:p>
      <w:pPr>
        <w:jc w:val="both"/>
      </w:pPr>
      <w:r>
        <w:t>林楠本科是生物工程专业，希望以后从事计算生物学研究。她正在比较两个虚构项目：A是重视概率统计和学术研究训练的学术学位硕士，B是重视生物技术开发和专业实践的专业学位硕士。若仅看培养类别，很容易得出“将来要读博就一定应该选择A”的结论，但这种判断忽略了具体培养环境。</w:t>
      </w:r>
    </w:p>
    <w:p>
      <w:pPr>
        <w:jc w:val="both"/>
      </w:pPr>
      <w:r>
        <w:t>进一步调查发现，A的理论课程十分系统，但其研究方向主要是一般统计方法；B有一个长期研究生物医学数据方法的团队，学生需要参与规范的数据质量控制和外部验证，并能够修读一定数量的统计与程序课程。于是林楠将“研究型训练质量”拆成可观察的内容：是否有系统的方法课程；是否能参与明确的研究问题；是否能获得持续指导；是否能够形成可解释的研究作品；是否符合未来目标博士项目的资格要求。</w:t>
      </w:r>
    </w:p>
    <w:p>
      <w:pPr>
        <w:jc w:val="both"/>
      </w:pPr>
      <w:r>
        <w:t>经过比较，她可能最终选择A，也可能因为B的实际团队更符合兴趣而选择B。两种决定都应该通过真实课程、研究任务和正式招生条件解释，而不是依靠“学硕、专硕”四个字判定高低。同样，专业学位毕业生申请博士时，仍然需要满足目标项目的规定，不应把“可以申请”误解为“必然录取”。</w:t>
      </w:r>
    </w:p>
    <w:p>
      <w:pPr>
        <w:pStyle w:val="Heading2"/>
      </w:pPr>
      <w:r>
        <w:t>直博并不是对所有优秀本科生的统一答案</w:t>
      </w:r>
    </w:p>
    <w:p>
      <w:pPr>
        <w:jc w:val="both"/>
      </w:pPr>
      <w:r>
        <w:t>陈皓在本科期间参加过完整的实验研究，对自己希望研究的理论问题已有较深入的认识，愿意接受较长周期训练。直博对他可能是值得考虑的路径，因为连续的培养过程有利于围绕同一个研究方向长期积累。但他仍应了解博士资格考核、培养年限、资助安排与方向调整机制，并认真评估自己是否喜欢科研中的不确定性。</w:t>
      </w:r>
    </w:p>
    <w:p>
      <w:pPr>
        <w:jc w:val="both"/>
      </w:pPr>
      <w:r>
        <w:t>另一位学生周颖成绩很好，但尚未体验过完整的科研项目，不清楚自己更喜欢实验还是技术开发。对她而言，先进入适合的硕士项目，通过真实研究和专业实践识别兴趣，可能更加稳健。两人选择不同的路径，并不意味着其中一个“能力更好”。</w:t>
      </w:r>
    </w:p>
    <w:p>
      <w:pPr>
        <w:jc w:val="both"/>
      </w:pPr>
      <w:r>
        <w:t>选择博士路径时，不应只计算理论上哪一种更早毕业，还要把长期研究兴趣、具体指导条件、学位制度和现实经济安排放在一起。尤其涉及中途培养安排变化时，应阅读所在学校的正式规定，不能因为网上有人分享某种经历，就认为所有学校采用相同制度。</w:t>
      </w:r>
    </w:p>
    <w:p>
      <w:pPr>
        <w:pStyle w:val="Heading2"/>
      </w:pPr>
      <w:r>
        <w:t>海外项目应先核实的五份文件</w:t>
      </w:r>
    </w:p>
    <w:p>
      <w:pPr>
        <w:jc w:val="both"/>
      </w:pPr>
      <w:r>
        <w:t>当项目位于其他国家或地区时，最好在作出决定前找到五类材料：正式录取或招生文件、培养方案或课程说明、资金支持或雇佣条件、研究团队及导师安排、适用的签证与保险信息。这里最容易出现的错误是，看到网站写着“Fully funded”，便认为所有费用都已经无条件覆盖。</w:t>
      </w:r>
    </w:p>
    <w:p>
      <w:pPr>
        <w:jc w:val="both"/>
      </w:pPr>
      <w:r>
        <w:t>实际应进一步确认资助覆盖哪些项目，发放周期多长，是否有教学或研究工作义务，学费是否另行减免，续期是否取决于考核，以及当地生活成本可能有多大变化。若项目与职业资格有关，还应核实学位是否满足目标职业所在地区的正式要求。</w:t>
      </w:r>
    </w:p>
    <w:p>
      <w:pPr>
        <w:jc w:val="both"/>
      </w:pPr>
      <w:r>
        <w:t>最终请把三个候选项目放进同一张表，分别写出已经核实的事实、仍然存在的不确定性和需要采取的下一步行动。对关系到报考资格和资金的条件，可以直接向招生单位咨询并保存正式答复。</w:t>
      </w:r>
    </w:p>
    <w:p>
      <w:pPr>
        <w:pStyle w:val="Heading2"/>
      </w:pPr>
      <w:r>
        <w:t>本章综合实训：四个维度比较培养路径</w:t>
      </w:r>
    </w:p>
    <w:p>
      <w:pPr>
        <w:jc w:val="both"/>
      </w:pPr>
      <w:r>
        <w:rPr>
          <w:b/>
        </w:rPr>
        <w:t>任务情境。</w:t>
      </w:r>
      <w:r>
        <w:t xml:space="preserve"> 从真实招生资料中提取学位层次、学位类型、学习方式和申请途径，说明这些概念为什么不能互相替代，并比较培养目标。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两种培养项目的正式依据和适配分析。 最终请另一位有相应基础的同学仅凭提交的记录复述研究过程，并指出结论不能支持的部分。这项验收是教学训练，而非实际培养单位的正式考核标准。</w:t>
      </w:r>
    </w:p>
    <w:p>
      <w:pPr>
        <w:pStyle w:val="Heading2"/>
      </w:pPr>
      <w:r>
        <w:t>本章结语</w:t>
      </w:r>
    </w:p>
    <w:p>
      <w:pPr>
        <w:jc w:val="both"/>
      </w:pPr>
      <w:r>
        <w:t>选择培养路径，不是追求一个统一的“最好”，而是找到能够提供所需训练、符合现实条件和长期目标的项目。</w:t>
      </w:r>
    </w:p>
    <w:p/>
    <w:p>
      <w:r>
        <w:br w:type="page"/>
      </w:r>
    </w:p>
    <w:p>
      <w:pPr>
        <w:pStyle w:val="Heading1"/>
      </w:pPr>
      <w:r>
        <w:t>第四章　如何找到适合自己的专业与研究方向？</w:t>
      </w:r>
    </w:p>
    <w:p>
      <w:pPr>
        <w:pStyle w:val="Quote"/>
      </w:pPr>
      <w:r>
        <w:t>专业名称只是入口，研究问题、训练方法和实际工作方式才决定你未来怎样学习。</w:t>
      </w:r>
    </w:p>
    <w:p>
      <w:pPr>
        <w:pStyle w:val="Heading2"/>
      </w:pPr>
      <w:r>
        <w:t>为什么同一个方向会出现在多个专业</w:t>
      </w:r>
    </w:p>
    <w:p>
      <w:pPr>
        <w:jc w:val="both"/>
      </w:pPr>
      <w:r>
        <w:t>“AI辅助疾病诊断”可以出现在计算机科学、生物医学工程、医学、统计学和公共卫生团队。算法团队可能关心模型创新，医学团队关心临床证据，工程团队关心系统可靠性。研究对象相似，不等于所需知识和日常任务相同。</w:t>
      </w:r>
    </w:p>
    <w:p>
      <w:pPr>
        <w:pStyle w:val="Heading2"/>
      </w:pPr>
      <w:r>
        <w:t>学科、专业与课题</w:t>
      </w:r>
    </w:p>
    <w:p>
      <w:pPr>
        <w:jc w:val="both"/>
      </w:pPr>
      <w:r>
        <w:t>学科门类、一级学科和专业学位类别具有正式分类意义。学校的招生专业、研究方向和具体研究课题则可能处于不同层次。</w:t>
      </w:r>
    </w:p>
    <w:p>
      <w:pPr>
        <w:jc w:val="both"/>
      </w:pPr>
      <w:r>
        <w:t>例如“工学”是学科门类，“生物医学工程”可对应正式学科，“医学影像计算”是研究方向，“多中心脑影像模型的外部泛化能力”才更接近一个可执行的研究问题。报考时要核实招生专业代码和培养方案，不能只看关键词。</w:t>
      </w:r>
    </w:p>
    <w:p>
      <w:pPr>
        <w:pStyle w:val="Heading2"/>
      </w:pPr>
      <w:r>
        <w:t>用三个维度找到兴趣</w:t>
      </w:r>
    </w:p>
    <w:p>
      <w:pPr>
        <w:jc w:val="both"/>
      </w:pPr>
      <w:r>
        <w:t>第一是研究对象：疾病、材料、社会行为、算法或历史事件。第二是研究方法：实验、编程、统计、访谈、史料考证或理论证明。第三是应用场景：医疗、工程、教育、环境治理等。</w:t>
      </w:r>
    </w:p>
    <w:p>
      <w:pPr>
        <w:jc w:val="both"/>
      </w:pPr>
      <w:r>
        <w:t>喜欢神经科学的学生，一个可能喜欢影像建模，另一个可能喜欢行为实验。喜欢某项科学发现，与愿意每天完成产生这一发现的工作，不是一回事。</w:t>
      </w:r>
    </w:p>
    <w:p>
      <w:pPr>
        <w:pStyle w:val="Heading2"/>
      </w:pPr>
      <w:r>
        <w:t>查清专业的实际训练</w:t>
      </w:r>
    </w:p>
    <w:p>
      <w:pPr>
        <w:jc w:val="both"/>
      </w:pPr>
      <w:r>
        <w:t>首先看招生简章和专业目录，判断是否符合资格。其次看培养方案，比较课程、实践和学位要求。再次阅读团队的真实论文和项目介绍，理解日常工作与主要方法。</w:t>
      </w:r>
    </w:p>
    <w:p>
      <w:pPr>
        <w:jc w:val="both"/>
      </w:pPr>
      <w:r>
        <w:t>同样写着“人工智能与生命健康”，一个项目可能重点训练概率、优化和机器学习，另一个可能侧重临床研究、医学统计与实践应用。这些差异比宣传语更重要。</w:t>
      </w:r>
    </w:p>
    <w:p>
      <w:pPr>
        <w:pStyle w:val="Heading2"/>
      </w:pPr>
      <w:r>
        <w:t>不同学科的研究方式</w:t>
      </w:r>
    </w:p>
    <w:p>
      <w:pPr>
        <w:jc w:val="both"/>
      </w:pPr>
      <w:r>
        <w:t>理学可以通过理论、实验和计算探索规律；工学常需同时评价技术可行性与可靠性；医学研究关注疾病、人群和临床证据；计算机与统计学涉及算法、系统与推断；人文社会科学通过适合问题的调查、文本、史料和论证推进认识。</w:t>
      </w:r>
    </w:p>
    <w:p>
      <w:pPr>
        <w:jc w:val="both"/>
      </w:pPr>
      <w:r>
        <w:t>不能依据是否使用复杂算法或大型仪器，对各学科的研究价值简单排高低。</w:t>
      </w:r>
    </w:p>
    <w:p>
      <w:pPr>
        <w:pStyle w:val="Heading2"/>
      </w:pPr>
      <w:r>
        <w:t>跨专业的真实困难</w:t>
      </w:r>
    </w:p>
    <w:p>
      <w:pPr>
        <w:jc w:val="both"/>
      </w:pPr>
      <w:r>
        <w:t>生物学转向算法研发可能需要补充线性代数、概率论、优化与程序设计；计算机背景进入医学数据分析则需要理解研究对象、样本来源、伦理要求与潜在混杂。</w:t>
      </w:r>
    </w:p>
    <w:p>
      <w:pPr>
        <w:jc w:val="both"/>
      </w:pPr>
      <w:r>
        <w:t>跨专业应检查正式资格、课程基础与自主学习能力。比简单宣称热爱更有说服力的是完成一个小项目，展示自己是否愿意处理该方向的真实困难。</w:t>
      </w:r>
    </w:p>
    <w:p>
      <w:pPr>
        <w:pStyle w:val="Heading2"/>
      </w:pPr>
      <w:r>
        <w:t>判断发展前景</w:t>
      </w:r>
    </w:p>
    <w:p>
      <w:pPr>
        <w:jc w:val="both"/>
      </w:pPr>
      <w:r>
        <w:t>热门领域可能提供机会，也伴随技术变化和竞争；短期较冷的基础方向可能具有长期知识价值。建议调查十至二十个真实岗位的专业、技能与实践要求，但招聘信息不能作为确定的未来预测。</w:t>
      </w:r>
    </w:p>
    <w:p>
      <w:pPr>
        <w:jc w:val="both"/>
      </w:pPr>
      <w:r>
        <w:t>尤其应重视具有迁移性的研究设计、统计推断、实验或工程能力，而不是把所有筹码押在一个流行术语上。</w:t>
      </w:r>
    </w:p>
    <w:p>
      <w:pPr>
        <w:pStyle w:val="Heading2"/>
      </w:pPr>
      <w:r>
        <w:t>一个完整的选择案例</w:t>
      </w:r>
    </w:p>
    <w:p>
      <w:pPr>
        <w:jc w:val="both"/>
      </w:pPr>
      <w:r>
        <w:t>生物工程本科生陈舟原本想因为AI热门转入计算机。后来，他阅读算法、计算生物学和医学数据研究的代表论文，并使用公开数据进行分析，发现自己更喜欢利用计算方法回答生物问题，而不是开发通用模型。</w:t>
      </w:r>
    </w:p>
    <w:p>
      <w:pPr>
        <w:jc w:val="both"/>
      </w:pPr>
      <w:r>
        <w:t>于是，他提出了更清楚的选择条件：具有统计与编程课程、可靠的生物医学研究问题、适当的数据条件与导师指导。这比“哪个专业最火”更可执行。</w:t>
      </w:r>
    </w:p>
    <w:p>
      <w:pPr>
        <w:pStyle w:val="Heading2"/>
      </w:pPr>
      <w:r>
        <w:t>十四天专业探索</w:t>
      </w:r>
    </w:p>
    <w:p>
      <w:pPr>
        <w:jc w:val="both"/>
      </w:pPr>
      <w:r>
        <w:t>前四天查专业目录、培养方案与研究团队；第5—8天读文献并体验小任务；第9—11天检查知识差距与目标岗位；最后三天整理信息、向有经验者核实并写出专业比较报告。</w:t>
      </w:r>
    </w:p>
    <w:p>
      <w:pPr>
        <w:pStyle w:val="Heading2"/>
      </w:pPr>
      <w:r>
        <w:t>本章实践</w:t>
      </w:r>
    </w:p>
    <w:p>
      <w:pPr>
        <w:jc w:val="both"/>
      </w:pPr>
      <w:r>
        <w:t>选择至少三个方向，写一份1000—1500字报告，说明研究对象、方法、所需基础、培养条件、职业联系与主要不确定性。重点回答：我是否真正了解这一方向的日常工作？</w:t>
      </w:r>
    </w:p>
    <w:p>
      <w:pPr>
        <w:pStyle w:val="Heading2"/>
      </w:pPr>
      <w:r>
        <w:t>专业选择实操一：辨认“研究对象”和“研究方法”</w:t>
      </w:r>
    </w:p>
    <w:p>
      <w:pPr>
        <w:jc w:val="both"/>
      </w:pPr>
      <w:r>
        <w:t>如果说自己喜欢脑科学，这个答案其实尚不足以决定研究生专业。你喜欢的是理解脑与认知的关系，还是使用磁共振、脑电或其他测量技术？你愿意长期设计行为任务、与受试者互动，还是更喜欢处理数据、开发算法？两名学生可能都对脑科学感兴趣，最终适合的培养路线却截然不同。</w:t>
      </w:r>
    </w:p>
    <w:p>
      <w:pPr>
        <w:jc w:val="both"/>
      </w:pPr>
      <w:r>
        <w:t>建议进行一次为期一周的“小型学术体验”。第一天，从学校培养方案中找到三个相近专业，分别列出主要课程。第二天，选择每个方向的一篇近期原创研究，记录作者使用什么数据、做了哪些关键工作。第三天，选择自己最感兴趣的一项方法，查阅权威教材或官方软件文档。第四至五天，利用公开教学数据或适当的理论材料完成一个非常小的任务。最后两天，写下哪些环节吸引自己，哪些工作不愿长期重复，以及自己尚缺少什么基础。</w:t>
      </w:r>
    </w:p>
    <w:p>
      <w:pPr>
        <w:jc w:val="both"/>
      </w:pPr>
      <w:r>
        <w:t>例如，一名本科生命科学学生阅读多组学论文以后，发现最有兴趣的不是开展动物实验，而是理解研究设计和统计模型。此时，与其盲目地更换为某个名称最热门的计算机专业，不如进一步比较计算生物学、生物统计和生物医学工程等实际培养项目。关键是了解未来每天怎样学习和研究，而不是只寻找符合兴趣的标签。</w:t>
      </w:r>
    </w:p>
    <w:p>
      <w:pPr>
        <w:pStyle w:val="Heading2"/>
      </w:pPr>
      <w:r>
        <w:t>专业选择实操二：怎样判断跨专业是否可行？</w:t>
      </w:r>
    </w:p>
    <w:p>
      <w:pPr>
        <w:jc w:val="both"/>
      </w:pPr>
      <w:r>
        <w:t>以生物工程背景申请数据科学相关项目为例，首先必须查明正式招生资格和考试要求，确认是否需要特定专业背景或先修课程。其次，将目标培养方案中的知识分为数学、概率统计、程序设计、算法及领域应用，逐项与本科课程对应。如果基础存在差距，应评估能否在合理时间内系统补齐，而不是简单声明自己学习能力强。</w:t>
      </w:r>
    </w:p>
    <w:p>
      <w:pPr>
        <w:jc w:val="both"/>
      </w:pPr>
      <w:r>
        <w:t>假设你只学习过基本编程，却希望以后从事机器学习方法研发。你可能需要先补线性代数、概率分布、回归、优化和数据结构，而不是立即学习最复杂的神经网络。反过来，具有计算机背景的学生想进入医学数据分析，也必须了解医学变量、研究对象选择、伦理与测量误差，否则可能开发出准确率很高、但实际上依赖技术偏倚的模型。</w:t>
      </w:r>
    </w:p>
    <w:p>
      <w:pPr>
        <w:jc w:val="both"/>
      </w:pPr>
      <w:r>
        <w:t>可以设计八周预备训练：前两周比较课程、确认知识差距；第三、四周补最重要的理论；第五、六周完成一个适合初学者的公开数据或方法复现；第七周阅读一篇本方向原创论文并拆解Methods；第八周提交一份研究分析报告。若结果证明基础差距过大，可以调整申请项目、准备周期或者研究方向。诚实识别能力缺口，比为了赶上热点盲目行动更有利于长期发展。</w:t>
      </w:r>
    </w:p>
    <w:p>
      <w:pPr>
        <w:pStyle w:val="Heading2"/>
      </w:pPr>
      <w:r>
        <w:t>职业前景应当怎样查，而不是靠网络预测？</w:t>
      </w:r>
    </w:p>
    <w:p>
      <w:pPr>
        <w:jc w:val="both"/>
      </w:pPr>
      <w:r>
        <w:t>假设你计划未来进入生物医学数据研发岗位，不要仅凭某篇“十大高薪专业排行榜”判断前景。可以选择十至二十份来自不同机构、不同城市的真实岗位要求，将其分类为学历与学科、主要任务、数学统计、程序技术、领域知识、软件工程与团队沟通六项。</w:t>
      </w:r>
    </w:p>
    <w:p>
      <w:pPr>
        <w:jc w:val="both"/>
      </w:pPr>
      <w:r>
        <w:t>如果多数职位明确需要独立分析数据、理解研究设计和与医学人员沟通，那么这些就是可以优先培养的能力。如果某些职位要求特定的法规、认证或临床资格，应了解相应的正规准入路径，而不是以为取得相关名称的研究生学位就自动满足。</w:t>
      </w:r>
    </w:p>
    <w:p>
      <w:pPr>
        <w:jc w:val="both"/>
      </w:pPr>
      <w:r>
        <w:t>需要警惕的是，招聘信息具有很强的时效性。某项模型名称可能随着技术迭代快速变化，而可靠的统计推断、数据治理、实验设计和沟通能力往往可以迁移到不同工作岗位。因此，判断专业的长期价值时，应同时考虑眼前岗位与可迁移基础。</w:t>
      </w:r>
    </w:p>
    <w:p>
      <w:pPr>
        <w:pStyle w:val="Heading2"/>
      </w:pPr>
      <w:r>
        <w:t>一个可直接提交的专业比较报告</w:t>
      </w:r>
    </w:p>
    <w:p>
      <w:pPr>
        <w:jc w:val="both"/>
      </w:pPr>
      <w:r>
        <w:t>报告正文可以按照“个人背景—候选方向—证据比较—关键约束—阶段结论”五部分组织。个人背景说明已经学过哪些核心课程、有哪些真实研究经历；候选方向要写出研究对象、方法和应用场景，而不是只写招生项目名称。证据比较部分应至少附上正式培养方案、两篇研究论文和一定数量的实际岗位或博士项目要求。</w:t>
      </w:r>
    </w:p>
    <w:p>
      <w:pPr>
        <w:jc w:val="both"/>
      </w:pPr>
      <w:r>
        <w:t>关键约束部分需要诚实写出数学、专业基础、经济成本和地域安排等限制。阶段结论不应该是“某专业绝对最好”，而是说明目前更倾向哪一类研究训练、为什么，以及哪项新信息会使自己重新考虑选择。</w:t>
      </w:r>
    </w:p>
    <w:p>
      <w:pPr>
        <w:jc w:val="both"/>
      </w:pPr>
      <w:r>
        <w:t>若无法独立解释某个候选方向每天究竟需要做什么，就说明调查尚未完成。选择专业的意义，不是一次性决定未来全部道路，而是为下一阶段学习寻找有充分依据的起点。</w:t>
      </w:r>
    </w:p>
    <w:p>
      <w:pPr>
        <w:pStyle w:val="Heading2"/>
      </w:pPr>
      <w:r>
        <w:t>本章综合实训：兴趣转化为专业选择</w:t>
      </w:r>
    </w:p>
    <w:p>
      <w:pPr>
        <w:jc w:val="both"/>
      </w:pPr>
      <w:r>
        <w:rPr>
          <w:b/>
        </w:rPr>
        <w:t>任务情境。</w:t>
      </w:r>
      <w:r>
        <w:t xml:space="preserve"> 选择两个名称不同却研究方向相近的专业，分别完成一篇论文的Methods拆解和一次公开数据体验，观察实际工作是否与个人兴趣一致。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八周跨专业准备方案与知识差距表。 最终请另一位有相应基础的同学仅凭提交的记录复述研究过程，并指出结论不能支持的部分。这项验收是教学训练，而非实际培养单位的正式考核标准。</w:t>
      </w:r>
    </w:p>
    <w:p>
      <w:pPr>
        <w:pStyle w:val="Heading2"/>
      </w:pPr>
      <w:r>
        <w:t>本章结语</w:t>
      </w:r>
    </w:p>
    <w:p>
      <w:pPr>
        <w:jc w:val="both"/>
      </w:pPr>
      <w:r>
        <w:t>值得选择的研究方向，不一定最热门，而是你愿意持续学习、能够逐渐建立能力，并认为值得认真探索的问题。</w:t>
      </w:r>
    </w:p>
    <w:p/>
    <w:p>
      <w:r>
        <w:br w:type="page"/>
      </w:r>
    </w:p>
    <w:p>
      <w:pPr>
        <w:pStyle w:val="Heading1"/>
      </w:pPr>
      <w:r>
        <w:t>第五章　读研之前，怎样制定长期发展规划？</w:t>
      </w:r>
    </w:p>
    <w:p>
      <w:pPr>
        <w:pStyle w:val="Quote"/>
      </w:pPr>
      <w:r>
        <w:t>规划不是保证未来按计划发生，而是帮助你在变化出现时仍然能够作出有依据的选择。</w:t>
      </w:r>
    </w:p>
    <w:p>
      <w:pPr>
        <w:pStyle w:val="Heading2"/>
      </w:pPr>
      <w:r>
        <w:t>为什么有些人越忙越迷茫</w:t>
      </w:r>
    </w:p>
    <w:p>
      <w:pPr>
        <w:jc w:val="both"/>
      </w:pPr>
      <w:r>
        <w:t>一个研究生同时准备论文、竞赛、实习、在线课程和博士申请，忙得没有空闲，却始终无法说出自己究竟形成了什么能力。问题不一定是努力不足，而是缺少清楚的目标与优先次序。</w:t>
      </w:r>
    </w:p>
    <w:p>
      <w:pPr>
        <w:jc w:val="both"/>
      </w:pPr>
      <w:r>
        <w:t>好的规划首先要回答：为什么投入时间？哪些能力值得积累？如何通过实际作品判断进步？</w:t>
      </w:r>
    </w:p>
    <w:p>
      <w:pPr>
        <w:pStyle w:val="Heading2"/>
      </w:pPr>
      <w:r>
        <w:t>从兴趣、能力和职业目标共同出发</w:t>
      </w:r>
    </w:p>
    <w:p>
      <w:pPr>
        <w:jc w:val="both"/>
      </w:pPr>
      <w:r>
        <w:t>目标职业明确的人可以先调查岗位要求，再倒推需要的课程与实践。暂时没有明确方向的人，可以先阅读专业论文、完成小型任务，了解真实工作方式以后再决定。</w:t>
      </w:r>
    </w:p>
    <w:p>
      <w:pPr>
        <w:jc w:val="both"/>
      </w:pPr>
      <w:r>
        <w:t>个人兴趣需要与能力基础、经济条件和未来生活方式一起考虑。喜欢一项技术的新闻，不必然意味着喜欢这个领域的长期研究训练。</w:t>
      </w:r>
    </w:p>
    <w:p>
      <w:pPr>
        <w:pStyle w:val="Heading2"/>
      </w:pPr>
      <w:r>
        <w:t>从目标倒推能力</w:t>
      </w:r>
    </w:p>
    <w:p>
      <w:pPr>
        <w:jc w:val="both"/>
      </w:pPr>
      <w:r>
        <w:t>希望从事生物医学数据研究，可能需要生命科学基础、统计推断、编程、研究设计、论文阅读和跨学科沟通。将每项能力写成“目标—现状—差距—训练方式—可检验作品”，比罗列热门课程更加有效。</w:t>
      </w:r>
    </w:p>
    <w:p>
      <w:pPr>
        <w:jc w:val="both"/>
      </w:pPr>
      <w:r>
        <w:t>例如“学会Python”是模糊目标，“独立完成数据清洗、分析脚本、图表与处理日志”则有明确的完成标准。</w:t>
      </w:r>
    </w:p>
    <w:p>
      <w:pPr>
        <w:pStyle w:val="Heading2"/>
      </w:pPr>
      <w:r>
        <w:t>研究生阶段的四类长期资产</w:t>
      </w:r>
    </w:p>
    <w:p>
      <w:pPr>
        <w:jc w:val="both"/>
      </w:pPr>
      <w:r>
        <w:t>第一是理论与方法能力；第二是可核验的论文、报告、代码、数据集或工程作品；第三是可靠的专业合作关系；第四是持续学习、时间管理、表达和个人健康。</w:t>
      </w:r>
    </w:p>
    <w:p>
      <w:pPr>
        <w:jc w:val="both"/>
      </w:pPr>
      <w:r>
        <w:t>科研成果很重要，但它不是学术成长的唯一内容。技术或职业变化时，可迁移的能力可能帮助你继续发展。</w:t>
      </w:r>
    </w:p>
    <w:p>
      <w:pPr>
        <w:pStyle w:val="Heading2"/>
      </w:pPr>
      <w:r>
        <w:t>时间、经济与机会成本</w:t>
      </w:r>
    </w:p>
    <w:p>
      <w:pPr>
        <w:jc w:val="both"/>
      </w:pPr>
      <w:r>
        <w:t>核实学费、生活费、奖助与相关条件，考虑按计划毕业与合理延期两种情境。继续学习可能意味着暂缓全职工作，却也可能带来新的研究与职业机会。</w:t>
      </w:r>
    </w:p>
    <w:p>
      <w:pPr>
        <w:jc w:val="both"/>
      </w:pPr>
      <w:r>
        <w:t>不能简单假设学历越高收入一定越高，也不要依据奖学金宣传中的最高金额计算个人实际预算。应当以具体项目、城市和自身条件估算。</w:t>
      </w:r>
    </w:p>
    <w:p>
      <w:pPr>
        <w:pStyle w:val="Heading2"/>
      </w:pPr>
      <w:r>
        <w:t>一个三年硕士计划示例</w:t>
      </w:r>
    </w:p>
    <w:p>
      <w:pPr>
        <w:jc w:val="both"/>
      </w:pPr>
      <w:r>
        <w:t>第一年重点完成课程、建立文献阅读与基础方法能力，参与相对完整的小任务。第二年围绕明确研究问题，开展数据获取、实验、分析、验证和阶段报告。第三年按项目规定完成学位论文、必要考核与后续申请或求职。</w:t>
      </w:r>
    </w:p>
    <w:p>
      <w:pPr>
        <w:jc w:val="both"/>
      </w:pPr>
      <w:r>
        <w:t>这只是教学示例，具体时间表和学位要求应以学校正式培养方案为准。</w:t>
      </w:r>
    </w:p>
    <w:p>
      <w:pPr>
        <w:pStyle w:val="Heading2"/>
      </w:pPr>
      <w:r>
        <w:t>博士规划与科研里程碑</w:t>
      </w:r>
    </w:p>
    <w:p>
      <w:pPr>
        <w:jc w:val="both"/>
      </w:pPr>
      <w:r>
        <w:t>博士研究通常需要更长期的持续投入。可以按问题形成、研究方案与关键资源验证、主要证据获取和分析、成果整合与交流设置里程碑。</w:t>
      </w:r>
    </w:p>
    <w:p>
      <w:pPr>
        <w:jc w:val="both"/>
      </w:pPr>
      <w:r>
        <w:t>优先用能够主动推进的工作定义计划，例如“完成主要数据的质量核验”，而不只是把“每年必须发表几篇论文”写成唯一目标。</w:t>
      </w:r>
    </w:p>
    <w:p>
      <w:pPr>
        <w:pStyle w:val="Heading2"/>
      </w:pPr>
      <w:r>
        <w:t>从年度目标变成每周行动</w:t>
      </w:r>
    </w:p>
    <w:p>
      <w:pPr>
        <w:jc w:val="both"/>
      </w:pPr>
      <w:r>
        <w:t>年度目标要进一步拆解为可执行的月度和每周任务。比如“本周完成缺失值处理练习、写出可复现脚本并解释处理依据”，就比“努力学R”更加明确。</w:t>
      </w:r>
    </w:p>
    <w:p>
      <w:pPr>
        <w:jc w:val="both"/>
      </w:pPr>
      <w:r>
        <w:t>同时留出连续阅读和思考时间，不必把每一分钟都填满。正常休息与个人生活也是长期科研能力的重要支持条件。</w:t>
      </w:r>
    </w:p>
    <w:p>
      <w:pPr>
        <w:pStyle w:val="Heading2"/>
      </w:pPr>
      <w:r>
        <w:t>面对失败与计划变化</w:t>
      </w:r>
    </w:p>
    <w:p>
      <w:pPr>
        <w:jc w:val="both"/>
      </w:pPr>
      <w:r>
        <w:t>研究可能因为关键数据不可得、实验不能重复或假设受到质疑而需要改变。应该提前识别研究对哪些资源有依赖，考虑可能的替代方案，并与导师讨论是否需要调整方向。</w:t>
      </w:r>
    </w:p>
    <w:p>
      <w:pPr>
        <w:jc w:val="both"/>
      </w:pPr>
      <w:r>
        <w:t>坚持与调整都应依据证据：问题是否还重要？困难能否解决？继续投入是否合理？不应只靠短期情绪决定。</w:t>
      </w:r>
    </w:p>
    <w:p>
      <w:pPr>
        <w:pStyle w:val="Heading2"/>
      </w:pPr>
      <w:r>
        <w:t>定期复盘</w:t>
      </w:r>
    </w:p>
    <w:p>
      <w:pPr>
        <w:jc w:val="both"/>
      </w:pPr>
      <w:r>
        <w:t>每月检查任务与困难，每学期收集代表性作品、判断能力是否改善，每年重新评估学术兴趣、职业目标和培养条件。复盘不是惩罚自己，而是不断改善个人计划的方法。</w:t>
      </w:r>
    </w:p>
    <w:p>
      <w:pPr>
        <w:pStyle w:val="Heading2"/>
      </w:pPr>
      <w:r>
        <w:t>本章实践：三至五年发展计划</w:t>
      </w:r>
    </w:p>
    <w:p>
      <w:pPr>
        <w:jc w:val="both"/>
      </w:pPr>
      <w:r>
        <w:t>建立一份个人发展文档，写出当前基础、三项最重要的能力目标、第一年的具体作品、时间与经济约束、主要风险以及学期复盘问题。</w:t>
      </w:r>
    </w:p>
    <w:p>
      <w:pPr>
        <w:jc w:val="both"/>
      </w:pPr>
      <w:r>
        <w:t>再将本编练习整合为一份3000字左右的《研究生升学与学术发展初步方案》，说明为什么读研、如何选择项目，以及下一步实际准备什么。</w:t>
      </w:r>
    </w:p>
    <w:p>
      <w:pPr>
        <w:pStyle w:val="Heading2"/>
      </w:pPr>
      <w:r>
        <w:t>从“读研愿望”到五年计划：完整决策案例</w:t>
      </w:r>
    </w:p>
    <w:p>
      <w:pPr>
        <w:jc w:val="both"/>
      </w:pPr>
      <w:r>
        <w:t>假设周宁已经收到硕士录取通知，计划研究机器学习在医学数据中的应用，却尚不确定毕业后从事企业研发还是继续读博。她原先的计划只有三句话：第一年努力学习，第二年争取发表论文，第三年顺利毕业。这样的计划缺少具体能力目标，无法帮助她决定今天应该先学什么。</w:t>
      </w:r>
    </w:p>
    <w:p>
      <w:pPr>
        <w:jc w:val="both"/>
      </w:pPr>
      <w:r>
        <w:t>周宁先把职业兴趣拆为两类。研究型博士项目可能比较重视研究问题、方法理解、独立分析与学术表达；研发岗位则可能另外强调软件工程、可复现交付、数据质量、团队协作和实际产品约束。二者在统计、编程和问题解决方面又存在明显交集。因此，前一年不必为了尚未确定的职业方向同时准备所有事情，可以优先建立通用的研究基础。</w:t>
      </w:r>
    </w:p>
    <w:p>
      <w:pPr>
        <w:jc w:val="both"/>
      </w:pPr>
      <w:r>
        <w:t>她给第一年设定三个可以检查的成果：完成一份系统的文献证据矩阵；使用公开数据建立可复现的分析流程；在导师指导下提出一个研究问题并写出两页方案。第二年重点开展真实项目，学会进行合理验证、处理不同结果并组织完整报告。第三年结合实际研究经历和职业目标，选择博士申请或求职训练，而不是等到毕业前一个月才作决定。</w:t>
      </w:r>
    </w:p>
    <w:p>
      <w:pPr>
        <w:jc w:val="both"/>
      </w:pPr>
      <w:r>
        <w:t>这个计划允许职业目标变化，但保留能够继续使用的能力。如果周宁最终决定进入企业，统计分析、数据质量控制和科研写作仍然可能发挥作用；若决定读博，已有研究作品和方法训练同样能够支持申请。长期规划应当帮助不同选择之间形成能力积累，而不是制造“一旦改变方向，过去全部白费”的焦虑。</w:t>
      </w:r>
    </w:p>
    <w:p>
      <w:pPr>
        <w:pStyle w:val="Heading2"/>
      </w:pPr>
      <w:r>
        <w:t>一张可执行的四周训练日历</w:t>
      </w:r>
    </w:p>
    <w:p>
      <w:pPr>
        <w:jc w:val="both"/>
      </w:pPr>
      <w:r>
        <w:t>假设目前最需要补充的是统计基础。第一周学习总体、样本、变量类型和描述统计，提交一份能够解释数据来源的简短报告。第二周理解抽样和区间估计，用教学数据比较不同样本量下估计精度的变化。第三周学习回归与模型假设，完成一段可复现脚本并解释重要参数。第四周精读一篇使用相近方法的真实论文，指出作者如何定义变量、选择模型并讨论限制。</w:t>
      </w:r>
    </w:p>
    <w:p>
      <w:pPr>
        <w:jc w:val="both"/>
      </w:pPr>
      <w:r>
        <w:t>每个星期应留出一段复盘时间。检查目标有没有完成，哪些内容仍不理解，下一周是否需要改变安排。如果发现第二周仍分不清标准差与标准误，就应重新学习这一知识点，而不是机械地按照日历进入更复杂的建模内容。</w:t>
      </w:r>
    </w:p>
    <w:p>
      <w:pPr>
        <w:jc w:val="both"/>
      </w:pPr>
      <w:r>
        <w:t>对每项任务尽可能给出作品形式。例如“读十篇文献”不如“完成五篇可比较的精读笔记”更容易衡量实际成长；“整理科研代码”不如“另一名同学能够根据README运行自己的公开数据练习”具有更明确的质量标准。</w:t>
      </w:r>
    </w:p>
    <w:p>
      <w:pPr>
        <w:pStyle w:val="Heading2"/>
      </w:pPr>
      <w:r>
        <w:t>研究失败时，怎样判断需要坚持还是调整？</w:t>
      </w:r>
    </w:p>
    <w:p>
      <w:pPr>
        <w:jc w:val="both"/>
      </w:pPr>
      <w:r>
        <w:t>第一种情况是研究资源不再满足原计划。例如，一项纵向研究必须依赖长期随访数据，但该数据的访问权限未获批准。此时应尽早核查是否有合法的替代数据、是否能够合理收窄问题，或是否需要正式调整研究方向，而不是继续以无法获得的资源作为毕业计划基础。</w:t>
      </w:r>
    </w:p>
    <w:p>
      <w:pPr>
        <w:jc w:val="both"/>
      </w:pPr>
      <w:r>
        <w:t>第二种情况是结果不支持原有假设。假设一个模型在独立队列中的性能显著下降，首先应检查代码、数据质量与模型流程。如果结果真实、稳定，那么研究可能从“开发优异预测模型”转向“识别模型泛化限制”，也许能产生更有价值的方法学认识。不能通过无限更换模型和阈值，强迫数据给出预期结果。</w:t>
      </w:r>
    </w:p>
    <w:p>
      <w:pPr>
        <w:jc w:val="both"/>
      </w:pPr>
      <w:r>
        <w:t>第三种情况是个人职业兴趣发生变化。一名学生在研究中逐渐发现更喜欢工程实施，而非长期基础理论。这时可以通过课程、项目和专业实践补充相关能力，保留已有研究作品的价值。只要计划不是为了满足他人期待而刻板执行，调整本身并不代表失败。</w:t>
      </w:r>
    </w:p>
    <w:p>
      <w:pPr>
        <w:jc w:val="both"/>
      </w:pPr>
      <w:r>
        <w:t>建议每学期更新一次个人发展计划，记录原目标、发生变化的事实、需要保留的能力积累，以及下一个阶段最重要的两项行动。真正有价值的规划不是永远不变，而是在新的事实出现时仍然能够作出合理选择。</w:t>
      </w:r>
    </w:p>
    <w:p>
      <w:pPr>
        <w:pStyle w:val="Heading2"/>
      </w:pPr>
      <w:r>
        <w:t>本章综合实训：把五年愿望变成作品</w:t>
      </w:r>
    </w:p>
    <w:p>
      <w:pPr>
        <w:jc w:val="both"/>
      </w:pPr>
      <w:r>
        <w:rPr>
          <w:b/>
        </w:rPr>
        <w:t>任务情境。</w:t>
      </w:r>
      <w:r>
        <w:t xml:space="preserve"> 为计划继续深造与准备研发岗位的两种可能性，各列出第一年的课程、方法和公开作品目标，核实学费、时间等现实约束。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可调整的三年计划和每季度复盘清单。 最终请另一位有相应基础的同学仅凭提交的记录复述研究过程，并指出结论不能支持的部分。这项验收是教学训练，而非实际培养单位的正式考核标准。</w:t>
      </w:r>
    </w:p>
    <w:p>
      <w:pPr>
        <w:pStyle w:val="Heading2"/>
      </w:pPr>
      <w:r>
        <w:t>本章结语</w:t>
      </w:r>
    </w:p>
    <w:p>
      <w:pPr>
        <w:jc w:val="both"/>
      </w:pPr>
      <w:r>
        <w:t>研究生阶段既是一段专业训练，也是一项需要认真对待的人生选择。规划应该有方向、有证据、有行动，也要为不断变化的现实留出空间。</w:t>
      </w:r>
    </w:p>
    <w:p>
      <w:r>
        <w:br w:type="page"/>
      </w:r>
    </w:p>
    <w:p>
      <w:pPr>
        <w:pStyle w:val="Heading1"/>
      </w:pPr>
      <w:r>
        <w:t>第二编　如何成为研究生：报考、申请与导师选择</w:t>
      </w:r>
    </w:p>
    <w:p>
      <w:r>
        <w:br w:type="page"/>
      </w:r>
    </w:p>
    <w:p>
      <w:pPr>
        <w:pStyle w:val="Heading1"/>
      </w:pPr>
      <w:r>
        <w:t>第六章　如何获取并核实研究生招生信息？</w:t>
      </w:r>
    </w:p>
    <w:p>
      <w:pPr>
        <w:pStyle w:val="Quote"/>
      </w:pPr>
      <w:r>
        <w:t>本章目标：知道去哪里寻找真正有效的招生信息，学会阅读招生简章和专业目录，建立可追溯的信息表，并能够识别影响报考资格的关键条件。</w:t>
      </w:r>
    </w:p>
    <w:p>
      <w:pPr>
        <w:pStyle w:val="Heading2"/>
      </w:pPr>
      <w:r>
        <w:t>6.1 一条看起来可靠的消息，为什么可能让人错过报名？</w:t>
      </w:r>
    </w:p>
    <w:p>
      <w:pPr>
        <w:jc w:val="both"/>
      </w:pPr>
      <w:r>
        <w:t>陈嘉是一名准备跨专业考研的大四学生。九月，他在社交平台上收藏了一份“最新研究生招生汇总表”，表里写着某大学的人工智能相关专业不限制本科专业，考试科目也与去年相同。于是，他根据这张截图购买资料，开始复习。直到十月，他才发现学院已经调整了招生专业方向，部分考试科目和报考条件也发生变化。</w:t>
      </w:r>
    </w:p>
    <w:p>
      <w:pPr>
        <w:jc w:val="both"/>
      </w:pPr>
      <w:r>
        <w:t>真正的问题并不是网络资料必然不可靠，而是这份截图没有标注信息来自哪一年、哪个学院、哪个正式文件，也没有说明后来是否更新。一个信息片段即使曾经正确，也不一定适用于本次招生。</w:t>
      </w:r>
    </w:p>
    <w:p>
      <w:pPr>
        <w:jc w:val="both"/>
      </w:pPr>
      <w:r>
        <w:t>研究生报考看起来需要做许多选择，但最基础的能力其实只有一个：</w:t>
      </w:r>
      <w:r>
        <w:rPr>
          <w:b/>
        </w:rPr>
        <w:t>能够分清未经确认的消息与具有正式效力的信息，并找到最新的原始来源。</w:t>
      </w:r>
    </w:p>
    <w:p>
      <w:pPr>
        <w:jc w:val="both"/>
      </w:pPr>
      <w:r>
        <w:t>这和科研训练有相通之处。做研究时，我们不会仅凭别人转述的图表就推断原始数据；做升学决策，也不应该用一个没有日期和来源的截图取代招生单位的正式公告。</w:t>
      </w:r>
    </w:p>
    <w:p>
      <w:pPr>
        <w:pStyle w:val="Heading2"/>
      </w:pPr>
      <w:r>
        <w:t>6.2 从哪里查询：建立“政策—学校—学院—专业”的信息链</w:t>
      </w:r>
    </w:p>
    <w:p>
      <w:pPr>
        <w:jc w:val="both"/>
      </w:pPr>
      <w:r>
        <w:t>对于国内硕士招生，应把信息来源分成四个层次。首先是教育部公布的年度全国硕士研究生招生工作规定，确定当年招生的总体制度、基本报名条件与主要程序。其次是省级教育招生考试机构和有关报考点的通知，解决报考点选择、考试组织及报名确认等地方性问题。再次是中国研究生招生信息网，承担政策信息、招生目录查询和有关招生服务入口。最后才是目标学校的研究生院、学院及招生专业页面，它们说明该校该专业的实际要求。</w:t>
      </w:r>
    </w:p>
    <w:p>
      <w:pPr>
        <w:jc w:val="both"/>
      </w:pPr>
      <w:r>
        <w:t>这几层信息不是让考生只选一个网站，而是相互配合使用。例如，某项全国规定确认报名的总体条件，但报考点如何确定以及具体确认材料，还可能需要查省级考试机构和报考点通知；学校研究生院负责发布正式招生章程，学院可能进一步提供本学科方向、考试范围和复试细则。</w:t>
      </w:r>
    </w:p>
    <w:p>
      <w:pPr>
        <w:jc w:val="both"/>
      </w:pPr>
      <w:r>
        <w:t>推荐优先保存以下官方入口：</w:t>
      </w:r>
    </w:p>
    <w:p>
      <w:pPr>
        <w:pStyle w:val="ListBullet"/>
      </w:pPr>
      <w:r>
        <w:t>中国研究生招生信息网 ：统一入口，查询招生、报考和调剂等信息。</w:t>
      </w:r>
    </w:p>
    <w:p>
      <w:pPr>
        <w:pStyle w:val="ListBullet"/>
      </w:pPr>
      <w:r>
        <w:t>教育部 ：核实年度招生政策和重要通知。</w:t>
      </w:r>
    </w:p>
    <w:p>
      <w:pPr>
        <w:pStyle w:val="ListBullet"/>
      </w:pPr>
      <w:r>
        <w:t>目标学校的研究生院或研究生招生网：查阅该年度招生章程和专业目录。</w:t>
      </w:r>
    </w:p>
    <w:p>
      <w:pPr>
        <w:pStyle w:val="ListBullet"/>
      </w:pPr>
      <w:r>
        <w:t>目标学院的正式网站：了解专业研究方向、培养方案、导师信息及复试安排。</w:t>
      </w:r>
    </w:p>
    <w:p>
      <w:pPr>
        <w:pStyle w:val="ListBullet"/>
      </w:pPr>
      <w:r>
        <w:t>所在省份的教育招生考试机构官方网站：核对报名确认和考点要求。</w:t>
      </w:r>
    </w:p>
    <w:p>
      <w:pPr>
        <w:jc w:val="both"/>
      </w:pPr>
      <w:r>
        <w:t>在建立自己的信息记录表时，每个重要结论都应该附上原始链接、文件标题、适用年度和查看日期。链接以后可能变动，因此可同时保存个人使用的PDF或网页快照，但应注意后续公告可能更新。</w:t>
      </w:r>
    </w:p>
    <w:p>
      <w:pPr>
        <w:pStyle w:val="Heading2"/>
      </w:pPr>
      <w:r>
        <w:t>6.3 招生简章、专业目录、考试大纲和培养方案不是同一份东西</w:t>
      </w:r>
    </w:p>
    <w:p>
      <w:pPr>
        <w:jc w:val="both"/>
      </w:pPr>
      <w:r>
        <w:t>许多考生第一次查招生信息时，会把几种文件混在一起阅读。实际上，它们回答的问题不同。</w:t>
      </w:r>
    </w:p>
    <w:p>
      <w:pPr>
        <w:jc w:val="both"/>
      </w:pPr>
      <w:r>
        <w:rPr>
          <w:b/>
        </w:rPr>
        <w:t>招生章程或招生简章</w:t>
      </w:r>
      <w:r>
        <w:t>主要告诉你谁可以报考、怎样报名、如何考试或考核、哪些材料需要提交，以及学习方式、学费、奖助政策等重要安排。</w:t>
      </w:r>
    </w:p>
    <w:p>
      <w:pPr>
        <w:jc w:val="both"/>
      </w:pPr>
      <w:r>
        <w:rPr>
          <w:b/>
        </w:rPr>
        <w:t>招生专业目录</w:t>
      </w:r>
      <w:r>
        <w:t>更加具体，通常列出招生院系、专业名称与代码、研究方向、拟招生计划、初试科目及备注等内容。不同学校的表格结构不完全一样，有的会把具体方向写在专业目录内，有的要求进一步查看学院介绍。</w:t>
      </w:r>
    </w:p>
    <w:p>
      <w:pPr>
        <w:jc w:val="both"/>
      </w:pPr>
      <w:r>
        <w:rPr>
          <w:b/>
        </w:rPr>
        <w:t>考试大纲、参考书目及相关说明</w:t>
      </w:r>
      <w:r>
        <w:t>用来帮助考生理解科目范围与准备内容。国家统一命题科目与招生单位自命题科目之间可能存在不同的信息发布方式。不能因为某学校过去一年列出过参考书，就默认今年仍然完全相同。</w:t>
      </w:r>
    </w:p>
    <w:p>
      <w:pPr>
        <w:jc w:val="both"/>
      </w:pPr>
      <w:r>
        <w:rPr>
          <w:b/>
        </w:rPr>
        <w:t>培养方案</w:t>
      </w:r>
      <w:r>
        <w:t>则回答“录取以后主要学什么”。它可能包括必修和选修课程、研究或专业实践安排、开题、中期考核以及学位论文等要求。培养方案与招生条件不是同一种文件，但决定项目是否适合自己的长期目标。</w:t>
      </w:r>
    </w:p>
    <w:p>
      <w:pPr>
        <w:jc w:val="both"/>
      </w:pPr>
      <w:r>
        <w:t>举一个教学例子：一名学生发现某校有“医学人工智能”研究方向。如果只看名称，可能认为入学后一定会学习深度神经网络。翻开培养方案却发现，课程主要集中于医学统计、流行病学和临床研究设计。对于希望做临床数据科学的学生，这可能十分合适；对于主要希望研究计算机视觉基础算法的学生，则需要进一步比较。</w:t>
      </w:r>
    </w:p>
    <w:p>
      <w:pPr>
        <w:jc w:val="both"/>
      </w:pPr>
      <w:r>
        <w:t>因此，报考信息必须从“能不能报”“怎样考”逐渐深入到“录取以后究竟学什么”。</w:t>
      </w:r>
    </w:p>
    <w:p>
      <w:pPr>
        <w:pStyle w:val="Heading2"/>
      </w:pPr>
      <w:r>
        <w:t>6.4 2027年硕士招生：一个需要标明年份的实际例子</w:t>
      </w:r>
    </w:p>
    <w:p>
      <w:pPr>
        <w:jc w:val="both"/>
      </w:pPr>
      <w:r>
        <w:t>截至本书2026年10月的修订时间，教育部已发布《2027年全国硕士研究生招生工作管理规定》。这是一份</w:t>
      </w:r>
      <w:r>
        <w:rPr>
          <w:b/>
        </w:rPr>
        <w:t>仅针对相应招生年度的时效性信息</w:t>
      </w:r>
      <w:r>
        <w:t>，并不代表以后每年的时间安排都相同。</w:t>
      </w:r>
    </w:p>
    <w:p>
      <w:pPr>
        <w:jc w:val="both"/>
      </w:pPr>
      <w:r>
        <w:t>按照该规定，2027年全国硕士研究生招生考试的网上报名时间为</w:t>
      </w:r>
      <w:r>
        <w:rPr>
          <w:b/>
        </w:rPr>
        <w:t>2026年10月15日至10月24日，每日9:00—22:00</w:t>
      </w:r>
      <w:r>
        <w:t>；网上预报名时间为</w:t>
      </w:r>
      <w:r>
        <w:rPr>
          <w:b/>
        </w:rPr>
        <w:t>2026年10月9日至10月12日</w:t>
      </w:r>
      <w:r>
        <w:t>，有关安排由省级教育招生考试机构确定并公布。初试安排在</w:t>
      </w:r>
      <w:r>
        <w:rPr>
          <w:b/>
        </w:rPr>
        <w:t>2026年12月19日至20日</w:t>
      </w:r>
      <w:r>
        <w:t>。考试科目及具体场次仍应以正式规定、报考点和招生单位公布的信息为准。</w:t>
      </w:r>
    </w:p>
    <w:p>
      <w:pPr>
        <w:jc w:val="both"/>
      </w:pPr>
      <w:r>
        <w:t>应当特别区分三件事。第一，网上预报名与正式报名属于年度报考流程中的不同安排，是否参加以及如何使用需要看当年的具体要求。第二，完成网上报名并不意味着所有报考确认事项已经自动完成，考生仍需按报考地要求配合信息审核或确认。第三，招生单位、报考点及相关政策可能在正式节点前发布补充通知，报名信息必须在规定期限内认真核对。</w:t>
      </w:r>
    </w:p>
    <w:p>
      <w:pPr>
        <w:jc w:val="both"/>
      </w:pPr>
      <w:r>
        <w:t>本书正文不将这些日期写成长期有效的“固定时间表”。以后再次使用本章，应该先核实新的招生年度，再更新日历。</w:t>
      </w:r>
    </w:p>
    <w:p>
      <w:pPr>
        <w:jc w:val="both"/>
      </w:pPr>
      <w:r>
        <w:rPr>
          <w:b/>
        </w:rPr>
        <w:t>官方依据：</w:t>
      </w:r>
      <w:r>
        <w:t xml:space="preserve"> </w:t>
      </w:r>
      <w:r>
        <w:t>教育部《2027年全国硕士研究生招生工作管理规定》</w:t>
      </w:r>
      <w:r>
        <w:t>；</w:t>
      </w:r>
      <w:r>
        <w:t>中国研究生招生信息网</w:t>
      </w:r>
      <w:r>
        <w:t>。</w:t>
      </w:r>
    </w:p>
    <w:p>
      <w:pPr>
        <w:pStyle w:val="Heading2"/>
      </w:pPr>
      <w:r>
        <w:t>6.5 如何逐项判断自己是否具备报考资格</w:t>
      </w:r>
    </w:p>
    <w:p>
      <w:pPr>
        <w:jc w:val="both"/>
      </w:pPr>
      <w:r>
        <w:t>看到感兴趣的研究方向以后，不要立刻进入择校打分。先检查决定性条件。</w:t>
      </w:r>
    </w:p>
    <w:p>
      <w:pPr>
        <w:jc w:val="both"/>
      </w:pPr>
      <w:r>
        <w:t>首先确认招生年份和项目是否一致。某些网页可能仍保留上一年度专业目录，而搜索引擎显示的摘要未必标明时间。其次确认自己的学历、学籍与毕业时间是否符合规定。对于同等学力、在读研究生、已获其他学位、特定工作年限或专业背景要求的人群，可能存在需要单独核对的规则。</w:t>
      </w:r>
    </w:p>
    <w:p>
      <w:pPr>
        <w:jc w:val="both"/>
      </w:pPr>
      <w:r>
        <w:t>再看专业特定要求。部分专业有明确的本科背景、实践经历或资格要求；某些项目还会涉及专项计划、定向或非定向就业方式、全日制或非全日制学习方式。不得仅根据他人过去的报考经历判断自己一定符合条件。</w:t>
      </w:r>
    </w:p>
    <w:p>
      <w:pPr>
        <w:jc w:val="both"/>
      </w:pPr>
      <w:r>
        <w:t>可以把资格核对写成一张小表：</w:t>
      </w:r>
    </w:p>
    <w:tbl>
      <w:tblPr>
        <w:tblStyle w:val="TableGrid"/>
        <w:tblW w:type="auto" w:w="0"/>
        <w:tblLook w:firstColumn="1" w:firstRow="1" w:lastColumn="0" w:lastRow="0" w:noHBand="0" w:noVBand="1" w:val="04A0"/>
      </w:tblPr>
      <w:tblGrid>
        <w:gridCol w:w="2173"/>
        <w:gridCol w:w="2173"/>
        <w:gridCol w:w="2173"/>
      </w:tblGrid>
      <w:tr>
        <w:tc>
          <w:tcPr>
            <w:tcW w:type="dxa" w:w="2173"/>
          </w:tcPr>
          <w:p>
            <w:r>
              <w:t>核对项目</w:t>
            </w:r>
          </w:p>
        </w:tc>
        <w:tc>
          <w:tcPr>
            <w:tcW w:type="dxa" w:w="2173"/>
          </w:tcPr>
          <w:p>
            <w:r>
              <w:t>要回答的问题</w:t>
            </w:r>
          </w:p>
        </w:tc>
        <w:tc>
          <w:tcPr>
            <w:tcW w:type="dxa" w:w="2173"/>
          </w:tcPr>
          <w:p>
            <w:r>
              <w:t>证据来源</w:t>
            </w:r>
          </w:p>
        </w:tc>
      </w:tr>
      <w:tr>
        <w:tc>
          <w:tcPr>
            <w:tcW w:type="dxa" w:w="2173"/>
          </w:tcPr>
          <w:p>
            <w:r>
              <w:t>招生年度</w:t>
            </w:r>
          </w:p>
        </w:tc>
        <w:tc>
          <w:tcPr>
            <w:tcW w:type="dxa" w:w="2173"/>
          </w:tcPr>
          <w:p>
            <w:r>
              <w:t>该文件是否明确适用于我报考的年度？</w:t>
            </w:r>
          </w:p>
        </w:tc>
        <w:tc>
          <w:tcPr>
            <w:tcW w:type="dxa" w:w="2173"/>
          </w:tcPr>
          <w:p>
            <w:r>
              <w:t>文件首页与发布日期</w:t>
            </w:r>
          </w:p>
        </w:tc>
      </w:tr>
      <w:tr>
        <w:tc>
          <w:tcPr>
            <w:tcW w:type="dxa" w:w="2173"/>
          </w:tcPr>
          <w:p>
            <w:r>
              <w:t>学位及学习方式</w:t>
            </w:r>
          </w:p>
        </w:tc>
        <w:tc>
          <w:tcPr>
            <w:tcW w:type="dxa" w:w="2173"/>
          </w:tcPr>
          <w:p>
            <w:r>
              <w:t>是学硕、专硕、全日制还是非全日制？</w:t>
            </w:r>
          </w:p>
        </w:tc>
        <w:tc>
          <w:tcPr>
            <w:tcW w:type="dxa" w:w="2173"/>
          </w:tcPr>
          <w:p>
            <w:r>
              <w:t>招生章程与目录</w:t>
            </w:r>
          </w:p>
        </w:tc>
      </w:tr>
      <w:tr>
        <w:tc>
          <w:tcPr>
            <w:tcW w:type="dxa" w:w="2173"/>
          </w:tcPr>
          <w:p>
            <w:r>
              <w:t>基本资格</w:t>
            </w:r>
          </w:p>
        </w:tc>
        <w:tc>
          <w:tcPr>
            <w:tcW w:type="dxa" w:w="2173"/>
          </w:tcPr>
          <w:p>
            <w:r>
              <w:t>当前学历、学籍及毕业时间是否符合要求？</w:t>
            </w:r>
          </w:p>
        </w:tc>
        <w:tc>
          <w:tcPr>
            <w:tcW w:type="dxa" w:w="2173"/>
          </w:tcPr>
          <w:p>
            <w:r>
              <w:t>年度规定与学校细则</w:t>
            </w:r>
          </w:p>
        </w:tc>
      </w:tr>
      <w:tr>
        <w:tc>
          <w:tcPr>
            <w:tcW w:type="dxa" w:w="2173"/>
          </w:tcPr>
          <w:p>
            <w:r>
              <w:t>专业条件</w:t>
            </w:r>
          </w:p>
        </w:tc>
        <w:tc>
          <w:tcPr>
            <w:tcW w:type="dxa" w:w="2173"/>
          </w:tcPr>
          <w:p>
            <w:r>
              <w:t>有无明确的专业背景、工作经验或特殊要求？</w:t>
            </w:r>
          </w:p>
        </w:tc>
        <w:tc>
          <w:tcPr>
            <w:tcW w:type="dxa" w:w="2173"/>
          </w:tcPr>
          <w:p>
            <w:r>
              <w:t>专业备注与学院公告</w:t>
            </w:r>
          </w:p>
        </w:tc>
      </w:tr>
      <w:tr>
        <w:tc>
          <w:tcPr>
            <w:tcW w:type="dxa" w:w="2173"/>
          </w:tcPr>
          <w:p>
            <w:r>
              <w:t>考试科目</w:t>
            </w:r>
          </w:p>
        </w:tc>
        <w:tc>
          <w:tcPr>
            <w:tcW w:type="dxa" w:w="2173"/>
          </w:tcPr>
          <w:p>
            <w:r>
              <w:t>初试科目与自命题范围是否已经确定？</w:t>
            </w:r>
          </w:p>
        </w:tc>
        <w:tc>
          <w:tcPr>
            <w:tcW w:type="dxa" w:w="2173"/>
          </w:tcPr>
          <w:p>
            <w:r>
              <w:t>正式专业目录</w:t>
            </w:r>
          </w:p>
        </w:tc>
      </w:tr>
      <w:tr>
        <w:tc>
          <w:tcPr>
            <w:tcW w:type="dxa" w:w="2173"/>
          </w:tcPr>
          <w:p>
            <w:r>
              <w:t>报考点</w:t>
            </w:r>
          </w:p>
        </w:tc>
        <w:tc>
          <w:tcPr>
            <w:tcW w:type="dxa" w:w="2173"/>
          </w:tcPr>
          <w:p>
            <w:r>
              <w:t>该地报考点选择和确认要求是什么？</w:t>
            </w:r>
          </w:p>
        </w:tc>
        <w:tc>
          <w:tcPr>
            <w:tcW w:type="dxa" w:w="2173"/>
          </w:tcPr>
          <w:p>
            <w:r>
              <w:t>省级考试机构与报考点通知</w:t>
            </w:r>
          </w:p>
        </w:tc>
      </w:tr>
    </w:tbl>
    <w:p>
      <w:pPr>
        <w:jc w:val="both"/>
      </w:pPr>
      <w:r>
        <w:t>如果某条规定存在歧义，不要自己擅自推断，应该在规定期限内联系招生单位的正式咨询渠道并保存答复。咨询时只描述自己的具体情况和不确定之处，避免用“我应该没问题吧”代替事实。</w:t>
      </w:r>
    </w:p>
    <w:p>
      <w:pPr>
        <w:pStyle w:val="Heading2"/>
      </w:pPr>
      <w:r>
        <w:t>6.6 “拟招生人数”为什么不等于实际统考名额</w:t>
      </w:r>
    </w:p>
    <w:p>
      <w:pPr>
        <w:jc w:val="both"/>
      </w:pPr>
      <w:r>
        <w:t>许多人比较院校时最先注意的是招生人数。例如，一个专业拟招收25人，看起来似乎比另一个拟招收10人的项目更容易录取。但这两个数字如果没有结合招生构成，就可能产生误解。</w:t>
      </w:r>
    </w:p>
    <w:p>
      <w:pPr>
        <w:jc w:val="both"/>
      </w:pPr>
      <w:r>
        <w:t>拟招生计划有时包含推荐免试生、专项计划或不同研究方向，后续也可能按照正式政策和学校实际情况作调整。即使招生计划总数相同，面向某类考生的实际竞争情况也可能不同。</w:t>
      </w:r>
    </w:p>
    <w:p>
      <w:pPr>
        <w:jc w:val="both"/>
      </w:pPr>
      <w:r>
        <w:t>因此，最好分别记录年度拟招生计划、推免信息、招生专业结构、往年复试录取规则和最终公布的录取数据。对于某些学校公开资料不完整的情况，应标注“暂未查到”，而不是猜出一个数字。</w:t>
      </w:r>
    </w:p>
    <w:p>
      <w:pPr>
        <w:jc w:val="both"/>
      </w:pPr>
      <w:r>
        <w:t>往年最低录取分、录取平均分或报录比，也不能被直接当作下一年度的录取承诺。专业考试科目变化、生源结构、试题难度、招生计划和复试评价方式，都可能使年份之间不可直接比较。</w:t>
      </w:r>
    </w:p>
    <w:p>
      <w:pPr>
        <w:jc w:val="both"/>
      </w:pPr>
      <w:r>
        <w:t>一个稳健的信息表，宁可留下空缺，也不应该为了方便排序而填入无法核实的数据。</w:t>
      </w:r>
    </w:p>
    <w:p>
      <w:pPr>
        <w:pStyle w:val="Heading2"/>
      </w:pPr>
      <w:r>
        <w:t>6.7 怎样读取初试科目而不买错复习资料</w:t>
      </w:r>
    </w:p>
    <w:p>
      <w:pPr>
        <w:jc w:val="both"/>
      </w:pPr>
      <w:r>
        <w:t>考试科目需要准确到完整科目名称和对应说明，而不是只记住“英语、数学、专业课”。</w:t>
      </w:r>
    </w:p>
    <w:p>
      <w:pPr>
        <w:jc w:val="both"/>
      </w:pPr>
      <w:r>
        <w:t>首先判断某科目是否属于全国统一命题科目，或者由招生单位组织自命题。其次核查该专业对应的具体科目与考试范围。第三检查目标院系有无发布参考书目、考试大纲或复习说明。最后才根据已经核实的内容选择教材、练习和复习时间安排。</w:t>
      </w:r>
    </w:p>
    <w:p>
      <w:pPr>
        <w:jc w:val="both"/>
      </w:pPr>
      <w:r>
        <w:t>例如，一个专业可能要求学生具备概率统计和编程基础，但这不代表其初试一定采用某门统一的计算机考试科目。也不能因为去年考试代码相同，就不看今年是否调整。</w:t>
      </w:r>
    </w:p>
    <w:p>
      <w:pPr>
        <w:jc w:val="both"/>
      </w:pPr>
      <w:r>
        <w:t>建议建立“考试信息版本记录”：</w:t>
      </w:r>
    </w:p>
    <w:tbl>
      <w:tblPr>
        <w:tblStyle w:val="TableGrid"/>
        <w:tblW w:type="auto" w:w="0"/>
        <w:tblLook w:firstColumn="1" w:firstRow="1" w:lastColumn="0" w:lastRow="0" w:noHBand="0" w:noVBand="1" w:val="04A0"/>
      </w:tblPr>
      <w:tblGrid>
        <w:gridCol w:w="1304"/>
        <w:gridCol w:w="1304"/>
        <w:gridCol w:w="1304"/>
        <w:gridCol w:w="1304"/>
        <w:gridCol w:w="1304"/>
      </w:tblGrid>
      <w:tr>
        <w:tc>
          <w:tcPr>
            <w:tcW w:type="dxa" w:w="1304"/>
          </w:tcPr>
          <w:p>
            <w:r>
              <w:t>时间</w:t>
            </w:r>
          </w:p>
        </w:tc>
        <w:tc>
          <w:tcPr>
            <w:tcW w:type="dxa" w:w="1304"/>
          </w:tcPr>
          <w:p>
            <w:r>
              <w:t>学校与专业</w:t>
            </w:r>
          </w:p>
        </w:tc>
        <w:tc>
          <w:tcPr>
            <w:tcW w:type="dxa" w:w="1304"/>
          </w:tcPr>
          <w:p>
            <w:r>
              <w:t>科目或要求</w:t>
            </w:r>
          </w:p>
        </w:tc>
        <w:tc>
          <w:tcPr>
            <w:tcW w:type="dxa" w:w="1304"/>
          </w:tcPr>
          <w:p>
            <w:r>
              <w:t>正式来源</w:t>
            </w:r>
          </w:p>
        </w:tc>
        <w:tc>
          <w:tcPr>
            <w:tcW w:type="dxa" w:w="1304"/>
          </w:tcPr>
          <w:p>
            <w:r>
              <w:t>是否变化</w:t>
            </w:r>
          </w:p>
        </w:tc>
      </w:tr>
      <w:tr>
        <w:tc>
          <w:tcPr>
            <w:tcW w:type="dxa" w:w="1304"/>
          </w:tcPr>
          <w:p>
            <w:r>
              <w:t>9月初</w:t>
            </w:r>
          </w:p>
        </w:tc>
        <w:tc>
          <w:tcPr>
            <w:tcW w:type="dxa" w:w="1304"/>
          </w:tcPr>
          <w:p>
            <w:r>
              <w:t>示例学校A／示例专业</w:t>
            </w:r>
          </w:p>
        </w:tc>
        <w:tc>
          <w:tcPr>
            <w:tcW w:type="dxa" w:w="1304"/>
          </w:tcPr>
          <w:p>
            <w:r>
              <w:t>先按已公布章程记录</w:t>
            </w:r>
          </w:p>
        </w:tc>
        <w:tc>
          <w:tcPr>
            <w:tcW w:type="dxa" w:w="1304"/>
          </w:tcPr>
          <w:p>
            <w:r>
              <w:t>学校研究生招生网页</w:t>
            </w:r>
          </w:p>
        </w:tc>
        <w:tc>
          <w:tcPr>
            <w:tcW w:type="dxa" w:w="1304"/>
          </w:tcPr>
          <w:p>
            <w:r>
              <w:t>初次记录</w:t>
            </w:r>
          </w:p>
        </w:tc>
      </w:tr>
      <w:tr>
        <w:tc>
          <w:tcPr>
            <w:tcW w:type="dxa" w:w="1304"/>
          </w:tcPr>
          <w:p>
            <w:r>
              <w:t>9月末</w:t>
            </w:r>
          </w:p>
        </w:tc>
        <w:tc>
          <w:tcPr>
            <w:tcW w:type="dxa" w:w="1304"/>
          </w:tcPr>
          <w:p>
            <w:r>
              <w:t>同上</w:t>
            </w:r>
          </w:p>
        </w:tc>
        <w:tc>
          <w:tcPr>
            <w:tcW w:type="dxa" w:w="1304"/>
          </w:tcPr>
          <w:p>
            <w:r>
              <w:t>核对正式目录和说明</w:t>
            </w:r>
          </w:p>
        </w:tc>
        <w:tc>
          <w:tcPr>
            <w:tcW w:type="dxa" w:w="1304"/>
          </w:tcPr>
          <w:p>
            <w:r>
              <w:t>最新专业目录</w:t>
            </w:r>
          </w:p>
        </w:tc>
        <w:tc>
          <w:tcPr>
            <w:tcW w:type="dxa" w:w="1304"/>
          </w:tcPr>
          <w:p>
            <w:r>
              <w:t>标注差异</w:t>
            </w:r>
          </w:p>
        </w:tc>
      </w:tr>
      <w:tr>
        <w:tc>
          <w:tcPr>
            <w:tcW w:type="dxa" w:w="1304"/>
          </w:tcPr>
          <w:p>
            <w:r>
              <w:t>报名前</w:t>
            </w:r>
          </w:p>
        </w:tc>
        <w:tc>
          <w:tcPr>
            <w:tcW w:type="dxa" w:w="1304"/>
          </w:tcPr>
          <w:p>
            <w:r>
              <w:t>同上</w:t>
            </w:r>
          </w:p>
        </w:tc>
        <w:tc>
          <w:tcPr>
            <w:tcW w:type="dxa" w:w="1304"/>
          </w:tcPr>
          <w:p>
            <w:r>
              <w:t>最后检查是否有补充通知</w:t>
            </w:r>
          </w:p>
        </w:tc>
        <w:tc>
          <w:tcPr>
            <w:tcW w:type="dxa" w:w="1304"/>
          </w:tcPr>
          <w:p>
            <w:r>
              <w:t>研究生院／学院</w:t>
            </w:r>
          </w:p>
        </w:tc>
        <w:tc>
          <w:tcPr>
            <w:tcW w:type="dxa" w:w="1304"/>
          </w:tcPr>
          <w:p>
            <w:r>
              <w:t>已确认或待核实</w:t>
            </w:r>
          </w:p>
        </w:tc>
      </w:tr>
    </w:tbl>
    <w:p>
      <w:pPr>
        <w:jc w:val="both"/>
      </w:pPr>
      <w:r>
        <w:t>上表是工作方法示例，不代表任何实际学校的考试科目。备考资料不应取代学校正式信息。</w:t>
      </w:r>
    </w:p>
    <w:p>
      <w:pPr>
        <w:pStyle w:val="Heading2"/>
      </w:pPr>
      <w:r>
        <w:t>6.8 怎样收集历年信息，同时避免被过去误导</w:t>
      </w:r>
    </w:p>
    <w:p>
      <w:pPr>
        <w:jc w:val="both"/>
      </w:pPr>
      <w:r>
        <w:t>历史信息有助于了解某个培养项目的发展，但应采取一致的比较口径。</w:t>
      </w:r>
    </w:p>
    <w:p>
      <w:pPr>
        <w:jc w:val="both"/>
      </w:pPr>
      <w:r>
        <w:t>建议优先收集同一专业代码、同一种学习方式和相近考试科目的近年数据。记录拟招与实际录取、复试办法、分数要求以及重要招生变动。不要把更名、合并或考试科目调整前后的项目机械当成同一个对象比较。</w:t>
      </w:r>
    </w:p>
    <w:p>
      <w:pPr>
        <w:jc w:val="both"/>
      </w:pPr>
      <w:r>
        <w:t>如果看到网络上流传“某校今年一定扩招”“某个导师已经确定招几个人”，要判断其是否由招生单位以正式方式确认。招生计划和指导教师安排可能涉及多个层面的审批，单纯的个人预测不能替代正式公告。</w:t>
      </w:r>
    </w:p>
    <w:p>
      <w:pPr>
        <w:jc w:val="both"/>
      </w:pPr>
      <w:r>
        <w:t>因此，过去的数据可以支持风险讨论，却不能给出确定结果；无法核实的信息可以作为待查线索，却不能写入已经确认的事实栏。</w:t>
      </w:r>
    </w:p>
    <w:p>
      <w:pPr>
        <w:pStyle w:val="Heading2"/>
      </w:pPr>
      <w:r>
        <w:t>6.9 如何识别招生信息中的五类常见错误</w:t>
      </w:r>
    </w:p>
    <w:p>
      <w:pPr>
        <w:jc w:val="both"/>
      </w:pPr>
      <w:r>
        <w:t>第一类是</w:t>
      </w:r>
      <w:r>
        <w:rPr>
          <w:b/>
        </w:rPr>
        <w:t>年份错置</w:t>
      </w:r>
      <w:r>
        <w:t>。例如，使用上一年的学校专业目录准备下一年的考试，而忽略了科目变化。</w:t>
      </w:r>
    </w:p>
    <w:p>
      <w:pPr>
        <w:jc w:val="both"/>
      </w:pPr>
      <w:r>
        <w:t>第二类是</w:t>
      </w:r>
      <w:r>
        <w:rPr>
          <w:b/>
        </w:rPr>
        <w:t>来源混淆</w:t>
      </w:r>
      <w:r>
        <w:t>。把论坛回答、培训机构文章或个人短视频当作正式政策。第三类是</w:t>
      </w:r>
      <w:r>
        <w:rPr>
          <w:b/>
        </w:rPr>
        <w:t>概念错配</w:t>
      </w:r>
      <w:r>
        <w:t>，例如把“计划招生总人数”直接看成“统考可竞争名额”。</w:t>
      </w:r>
    </w:p>
    <w:p>
      <w:pPr>
        <w:jc w:val="both"/>
      </w:pPr>
      <w:r>
        <w:t>第四类是</w:t>
      </w:r>
      <w:r>
        <w:rPr>
          <w:b/>
        </w:rPr>
        <w:t>信息截断</w:t>
      </w:r>
      <w:r>
        <w:t>。只保存录取要求的一部分，却漏掉后面的专业备注、专项条件或确认要求。</w:t>
      </w:r>
    </w:p>
    <w:p>
      <w:pPr>
        <w:jc w:val="both"/>
      </w:pPr>
      <w:r>
        <w:t>第五类是</w:t>
      </w:r>
      <w:r>
        <w:rPr>
          <w:b/>
        </w:rPr>
        <w:t>未经核实的保证</w:t>
      </w:r>
      <w:r>
        <w:t>，例如“只要提前联系老师就一定录取”“参加某个培训可以确保通过”。正规招生与培养程序不能由这种话替代。</w:t>
      </w:r>
    </w:p>
    <w:p>
      <w:pPr>
        <w:jc w:val="both"/>
      </w:pPr>
      <w:r>
        <w:t>建议给每条关键信息设置状态：已在官方来源核实、官方资料暂缺、存在冲突待确认、已经失效。只有第一类可以直接用于最终报考决策。</w:t>
      </w:r>
    </w:p>
    <w:p>
      <w:pPr>
        <w:pStyle w:val="Heading2"/>
      </w:pPr>
      <w:r>
        <w:t>6.10 怎样向招生办公室提出有效的问题</w:t>
      </w:r>
    </w:p>
    <w:p>
      <w:pPr>
        <w:jc w:val="both"/>
      </w:pPr>
      <w:r>
        <w:t>招生单位每天可能收到大量邮件和电话。询问时最重要的不是把个人经历写得很长，而是让工作人员准确理解你要核实的具体规定。</w:t>
      </w:r>
    </w:p>
    <w:p>
      <w:pPr>
        <w:jc w:val="both"/>
      </w:pPr>
      <w:r>
        <w:t>例如，你可以使用下面的简洁邮件。发送前应根据当年项目名称与招生要求替换占位内容。</w:t>
      </w:r>
    </w:p>
    <w:p>
      <w:pPr>
        <w:pStyle w:val="NoSpacing"/>
      </w:pPr>
      <w:r>
        <w:rPr>
          <w:rFonts w:ascii="Consolas" w:hAnsi="Consolas"/>
          <w:sz w:val="16"/>
        </w:rPr>
        <w:t>邮件主题：咨询2027年【学校】【专业代码/名称】报考资格</w:t>
        <w:br/>
        <w:br/>
        <w:t>尊敬的研究生招生办公室老师：</w:t>
        <w:br/>
        <w:br/>
        <w:t>您好！我拟申请贵校2027年【专业名称】硕士研究生。</w:t>
        <w:br/>
        <w:t>目前为【学校/专业/学历与预计毕业时间】。</w:t>
        <w:br/>
        <w:t>查阅贵校【文件名称、发布日期】后，我对其中</w:t>
        <w:br/>
        <w:t>【具体条款】的适用情况仍有疑问。</w:t>
        <w:br/>
        <w:br/>
        <w:t>请问在上述背景下，我是否符合该专业的</w:t>
        <w:br/>
        <w:t>【某项具体报考要求】？</w:t>
        <w:br/>
        <w:t>如需提供其他信息，我愿按要求补充。</w:t>
        <w:br/>
        <w:br/>
        <w:t>感谢您的帮助！</w:t>
        <w:br/>
        <w:br/>
        <w:t>【姓名】</w:t>
        <w:br/>
        <w:t>【日期】</w:t>
        <w:br/>
      </w:r>
    </w:p>
    <w:p>
      <w:pPr>
        <w:jc w:val="both"/>
      </w:pPr>
      <w:r>
        <w:t>不必第一次邮件就附上身份证、完整成绩单等敏感材料，除非官方渠道明确提出必要要求。不要在公开论坛发布含个人证件号和隐私信息的截图。</w:t>
      </w:r>
    </w:p>
    <w:p>
      <w:pPr>
        <w:pStyle w:val="Heading2"/>
      </w:pPr>
      <w:r>
        <w:t>6.11 实操案例：建立自己的招生信息数据库</w:t>
      </w:r>
    </w:p>
    <w:p>
      <w:pPr>
        <w:jc w:val="both"/>
      </w:pPr>
      <w:r>
        <w:t>假设林晓计划申请生物医学数据相关硕士项目。他先在研招网及招生单位官网找到三个可能的专业方向，然后分别保存当年的招生章程、专业目录和培养方案。</w:t>
      </w:r>
    </w:p>
    <w:p>
      <w:pPr>
        <w:jc w:val="both"/>
      </w:pPr>
      <w:r>
        <w:t>原先他打算仅用学校排名筛选。阅读文件以后却发现，三个项目虽然都有“数据科学”关键词，但一个偏重算法方法，一个偏重临床研究，另一个重视工程应用。某个项目的考试科目也与他预期不同，需要更长的准备时间。</w:t>
      </w:r>
    </w:p>
    <w:p>
      <w:pPr>
        <w:jc w:val="both"/>
      </w:pPr>
      <w:r>
        <w:t>林晓最后没有立即删掉任何一个项目，而是建立了统一的证据表，逐条记录信息来源和不确定性。他给招生办写邮件核实一项资格条件，并把正式回复归档。这样的调查虽然多花了几天，却避免了后面几个月完全按照错误信息准备考试。</w:t>
      </w:r>
    </w:p>
    <w:p>
      <w:pPr>
        <w:jc w:val="both"/>
      </w:pPr>
      <w:r>
        <w:t>在这个例子里，做得最好的地方并不是“选中了名校”，而是把重大决定建立在可核实的信息之上。</w:t>
      </w:r>
    </w:p>
    <w:p>
      <w:pPr>
        <w:pStyle w:val="Heading2"/>
      </w:pPr>
      <w:r>
        <w:t>6.12 七天实操：完成第一张招生信息清单</w:t>
      </w:r>
    </w:p>
    <w:p>
      <w:pPr>
        <w:jc w:val="both"/>
      </w:pPr>
      <w:r>
        <w:t>第一天，选定三到五个目标项目，建立文件夹并写明招生年度。第二天下载或收藏对应的正式招生章程。第三天获取专业目录，核实专业代码、培养类型、考试科目和备注。第四天查看培养方案，比较课程与研究条件。第五天查找相关的招生计划、推免信息和复试规则。第六天列出尚未确认的事项，通过正式渠道咨询。第七天完成一份两页的招生信息报告。</w:t>
      </w:r>
    </w:p>
    <w:p>
      <w:pPr>
        <w:jc w:val="both"/>
      </w:pPr>
      <w:r>
        <w:t>最后检查四个问题：我使用的文件是否属于目标年度？每一项关键信息是否有原始链接？有没有把推测当成确定事实？目前还有哪些必须在报名之前解决的资格问题？</w:t>
      </w:r>
    </w:p>
    <w:p>
      <w:pPr>
        <w:jc w:val="both"/>
      </w:pPr>
      <w:r>
        <w:rPr>
          <w:b/>
        </w:rPr>
        <w:t>本章应形成的作品</w:t>
      </w:r>
      <w:r>
        <w:t>：招生信息数据库、重要时间节点表、三到五个项目的正式文件目录和待核实问题清单。</w:t>
      </w:r>
    </w:p>
    <w:p>
      <w:pPr>
        <w:pStyle w:val="Heading2"/>
      </w:pPr>
      <w:r>
        <w:t>6.13 报名当天操作案例：怎样避免因“流程升级”而漏掉审核材料？</w:t>
      </w:r>
    </w:p>
    <w:p>
      <w:pPr>
        <w:jc w:val="both"/>
      </w:pPr>
      <w:r>
        <w:t>2027年全国硕士研究生报名正式开始的这一天，教育部和研招网已经提供了明确的官方提醒。与某些以往年度的办理体验相比，这一年度更强调将报考信息填写与材料核验整合为连续流程：考生可以提前填写基本信息并采集报名照片；正式报名期间，再按报考点要求填写报考信息、缴费并上传核验材料。</w:t>
      </w:r>
    </w:p>
    <w:p>
      <w:pPr>
        <w:jc w:val="both"/>
      </w:pPr>
      <w:r>
        <w:t>这意味着，如果只记住“去年先报名，再过一段时间确认”，就可能误解今年具体要求。应按照2027年度平台上的步骤完成，并在提交以后持续关注报考点的审核结果。若收到补充材料要求，应在规定时间内处理，不能把已经生成报名号理解为所有报考资格已经最终审核通过。</w:t>
      </w:r>
    </w:p>
    <w:p>
      <w:pPr>
        <w:jc w:val="both"/>
      </w:pPr>
      <w:r>
        <w:t>以一名正在准备报名的应届本科生为例，合理做法可以按以下顺序进行：先确认目标学校专业目录与个人资格；再核对所在地报考点公告；登录正式研招网检查学籍与个人信息；按当年提示提交报考信息、报名照片和所需材料；核实缴费和系统反馈；最后保存必要的报名记录并关注审核结果。</w:t>
      </w:r>
    </w:p>
    <w:p>
      <w:pPr>
        <w:jc w:val="both"/>
      </w:pPr>
      <w:r>
        <w:t>这一示例仅对当前招生年度有效，不能作为未来年度固定流程。官方信息为：</w:t>
      </w:r>
      <w:r>
        <w:t>研招网2027年报考公告</w:t>
      </w:r>
      <w:r>
        <w:t>及</w:t>
      </w:r>
      <w:r>
        <w:t>教育部2027年招生工作规定</w:t>
      </w:r>
      <w:r>
        <w:t>。</w:t>
      </w:r>
    </w:p>
    <w:p>
      <w:pPr>
        <w:pStyle w:val="Heading2"/>
      </w:pPr>
      <w:r>
        <w:t>6.14 一个信息真实性练习：五条消息如何排序？</w:t>
      </w:r>
    </w:p>
    <w:p>
      <w:pPr>
        <w:jc w:val="both"/>
      </w:pPr>
      <w:r>
        <w:t>假设你同时看到以下五种说法：</w:t>
      </w:r>
    </w:p>
    <w:p>
      <w:pPr>
        <w:jc w:val="both"/>
      </w:pPr>
      <w:r>
        <w:t>第一，教育部公布了某项年度报考要求；第二，目标学校研究生院发布了当年的专业目录；第三，学院官网补充了某专业的复试实施办法；第四，一位往届考生在论坛分享去年报名的截图；第五，某培训机构称“本专业今年一定扩招”。</w:t>
      </w:r>
    </w:p>
    <w:p>
      <w:pPr>
        <w:jc w:val="both"/>
      </w:pPr>
      <w:r>
        <w:t>这些信息不能一概按“谁更有名”排序。应先判断消息讨论的具体事项属于哪个机构负责的权限范围，然后确认是否为当前年度、是否存在更新或冲突。对于全国性规则，教育部正式政策是基本依据；具体招生计划和学校专业要求则应查招生单位当年的正式信息；报考点材料与确认要求还涉及所在省份和具体报考点。</w:t>
      </w:r>
    </w:p>
    <w:p>
      <w:pPr>
        <w:jc w:val="both"/>
      </w:pPr>
      <w:r>
        <w:t>往届截图适合作为提醒你应该去核实什么的线索，却不能自动成为当年规则。所谓“确定扩招”若没有正式来源，就应该记录为未经证实的预测，而不是作为已经核实的择校事实。</w:t>
      </w:r>
    </w:p>
    <w:p>
      <w:pPr>
        <w:jc w:val="both"/>
      </w:pPr>
      <w:r>
        <w:t>完成练习后，请为每种消息标注“可直接作为正式依据”“需要结合其他正式来源”“只适合作为待核查线索”。这项能力不仅适用于报考，也直接对应未来科研中对原始文献、二次转述和未核实结论的区分。</w:t>
      </w:r>
    </w:p>
    <w:p>
      <w:pPr>
        <w:pStyle w:val="Heading2"/>
      </w:pPr>
      <w:r>
        <w:t>本章综合实训：核对2027年报考节点</w:t>
      </w:r>
    </w:p>
    <w:p>
      <w:pPr>
        <w:jc w:val="both"/>
      </w:pPr>
      <w:r>
        <w:rPr>
          <w:b/>
        </w:rPr>
        <w:t>任务情境。</w:t>
      </w:r>
      <w:r>
        <w:t xml:space="preserve"> 从教育部和研招网当年公告核实报考资格、报名、照片材料和后续审核；将网络旧截图标记为待核实信息。任何具体日期都要附带招生年度。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含官方来源、核验日期及提醒时间的报考事项表。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招生信息查询是一种证据管理能力。先明确权威来源，再理解不同文件的职责，最后通过版本记录和实际核对把不确定性降到合理范围。不要让一份旧截图替你决定未来几年的学习道路。</w:t>
      </w:r>
    </w:p>
    <w:p>
      <w:pPr>
        <w:pStyle w:val="Heading2"/>
      </w:pPr>
      <w:r>
        <w:t>官方资料与更新说明</w:t>
      </w:r>
    </w:p>
    <w:p>
      <w:pPr>
        <w:pStyle w:val="ListBullet"/>
      </w:pPr>
      <w:r>
        <w:t>教育部：2027年全国硕士研究生招生工作管理规定</w:t>
      </w:r>
    </w:p>
    <w:p>
      <w:pPr>
        <w:pStyle w:val="ListBullet"/>
      </w:pPr>
      <w:r>
        <w:t>中国研究生招生信息网</w:t>
      </w:r>
    </w:p>
    <w:p>
      <w:pPr>
        <w:pStyle w:val="ListBullet"/>
      </w:pPr>
      <w:r>
        <w:t>教育部研究生招生信息公开相关入口</w:t>
      </w:r>
    </w:p>
    <w:p>
      <w:pPr>
        <w:jc w:val="both"/>
      </w:pPr>
      <w:r>
        <w:t>本章时间性内容以2026年10月已经公布的2027年度规则为例。下一招生年度必须重新核验。</w:t>
      </w:r>
    </w:p>
    <w:p/>
    <w:p>
      <w:pPr>
        <w:jc w:val="both"/>
      </w:pPr>
      <w:r>
        <w:rPr>
          <w:b/>
        </w:rPr>
        <w:t>内容状态：</w:t>
      </w:r>
      <w:r>
        <w:t xml:space="preserve"> 本章为逐步完善中的教材初稿。案例中的人物和项目用于教学，不代表真实招生承诺。请始终以适用招生年度的官方规定与培养单位公告为准。</w:t>
      </w:r>
    </w:p>
    <w:p/>
    <w:p>
      <w:r>
        <w:br w:type="page"/>
      </w:r>
    </w:p>
    <w:p>
      <w:pPr>
        <w:pStyle w:val="Heading1"/>
      </w:pPr>
      <w:r>
        <w:t>第七章　如何合理选择学校和专业？</w:t>
      </w:r>
    </w:p>
    <w:p>
      <w:pPr>
        <w:pStyle w:val="Quote"/>
      </w:pPr>
      <w:r>
        <w:t>本章目标：从学校声誉、实际培养内容、专业要求、研究条件、生活成本与未来发展等方面综合比较项目，建立能够解释理由的择校方案，而不是追逐一个孤立的排名数字。</w:t>
      </w:r>
    </w:p>
    <w:p>
      <w:pPr>
        <w:pStyle w:val="Heading2"/>
      </w:pPr>
      <w:r>
        <w:t>7.1 学校声誉很重要，却不是全部答案</w:t>
      </w:r>
    </w:p>
    <w:p>
      <w:pPr>
        <w:jc w:val="both"/>
      </w:pPr>
      <w:r>
        <w:t>选择研究生院校时，一名学生常会问：“A大学排名比B大学高，那我是不是就应该报A？”</w:t>
      </w:r>
    </w:p>
    <w:p>
      <w:pPr>
        <w:jc w:val="both"/>
      </w:pPr>
      <w:r>
        <w:t>这个问题并不能仅凭排名回答。</w:t>
      </w:r>
    </w:p>
    <w:p>
      <w:pPr>
        <w:jc w:val="both"/>
      </w:pPr>
      <w:r>
        <w:t>假设有两所虚构的大学。A大学综合声誉更高，但学生感兴趣的研究方向尚未形成稳定团队，主要课程与他的能力目标联系不大。B大学整体知名度较低，却有多年开展相关研究的团队、清楚的培养方案和较适合他的方法训练。</w:t>
      </w:r>
    </w:p>
    <w:p>
      <w:pPr>
        <w:jc w:val="both"/>
      </w:pPr>
      <w:r>
        <w:t>两所学校都有各自的优势。对于非常希望从事某个具体方向研究的人，B大学可能更加适合；对于尚未完全确定专业目标、希望获得更广泛选修课程与交流机会的人，A大学的综合学科环境也可能具有价值。</w:t>
      </w:r>
    </w:p>
    <w:p>
      <w:pPr>
        <w:jc w:val="both"/>
      </w:pPr>
      <w:r>
        <w:t>因此，</w:t>
      </w:r>
      <w:r>
        <w:rPr>
          <w:b/>
        </w:rPr>
        <w:t>选择学校不是简单地把一个排名数字最大化，而是寻找培养条件与个人目标之间最合理的匹配。</w:t>
      </w:r>
    </w:p>
    <w:p>
      <w:pPr>
        <w:jc w:val="both"/>
      </w:pPr>
      <w:r>
        <w:t>学校声誉可以作为参考，却不能替你回答“我将在那里实际学习什么”。</w:t>
      </w:r>
    </w:p>
    <w:p>
      <w:pPr>
        <w:pStyle w:val="Heading2"/>
      </w:pPr>
      <w:r>
        <w:t>7.2 先确定评价项目的六个维度</w:t>
      </w:r>
    </w:p>
    <w:p>
      <w:pPr>
        <w:jc w:val="both"/>
      </w:pPr>
      <w:r>
        <w:t>我建议先比较六方面，而不是一开始就把所有学校放进一个复杂的打分模型。</w:t>
      </w:r>
    </w:p>
    <w:p>
      <w:pPr>
        <w:jc w:val="both"/>
      </w:pPr>
      <w:r>
        <w:t>第一是学术与专业匹配：该项目是否真正研究你关心的问题，课程和方法是否能够形成你希望建立的能力？</w:t>
      </w:r>
    </w:p>
    <w:p>
      <w:pPr>
        <w:jc w:val="both"/>
      </w:pPr>
      <w:r>
        <w:t>第二是研究或实践条件：是否有合理的实验设备、计算平台、项目机会、数据来源、图书资源和专业指导？不同学科最重要的资源并不一样。</w:t>
      </w:r>
    </w:p>
    <w:p>
      <w:pPr>
        <w:jc w:val="both"/>
      </w:pPr>
      <w:r>
        <w:t>第三是培养机制：导师怎样分配，课程与研究如何衔接，学位考核是否清楚，学生是否有机会独立完成适合培养阶段的工作？</w:t>
      </w:r>
    </w:p>
    <w:p>
      <w:pPr>
        <w:jc w:val="both"/>
      </w:pPr>
      <w:r>
        <w:t>第四是录取可行性：是否符合资格，考试与申请条件是否能够在有限时间内达到，是否有需要提前补充的基础？</w:t>
      </w:r>
    </w:p>
    <w:p>
      <w:pPr>
        <w:jc w:val="both"/>
      </w:pPr>
      <w:r>
        <w:t>第五是生活与经济条件：学费、奖助、住宿、城市成本与个人生活安排是否可以长期承担？</w:t>
      </w:r>
    </w:p>
    <w:p>
      <w:pPr>
        <w:jc w:val="both"/>
      </w:pPr>
      <w:r>
        <w:t>第六是毕业后发展：项目与目标职业、博士深造或行业实践之间有哪些可以核实的联系？</w:t>
      </w:r>
    </w:p>
    <w:p>
      <w:pPr>
        <w:jc w:val="both"/>
      </w:pPr>
      <w:r>
        <w:t>这六个维度不能简单地平均对待。个人必须先确定哪些属于硬性条件，哪些属于偏好。</w:t>
      </w:r>
    </w:p>
    <w:p>
      <w:pPr>
        <w:pStyle w:val="Heading2"/>
      </w:pPr>
      <w:r>
        <w:t>7.3 先做“必要条件检查”，再讨论学校有多好</w:t>
      </w:r>
    </w:p>
    <w:p>
      <w:pPr>
        <w:jc w:val="both"/>
      </w:pPr>
      <w:r>
        <w:t>决定候选院校名单时，应该先剔除根本不符合必要条件的项目。比如，你不符合招生资格，或者项目要求的某项专业背景无法在报名前达到；又或者项目的总经济负担明显超过自己可承受的范围。</w:t>
      </w:r>
    </w:p>
    <w:p>
      <w:pPr>
        <w:jc w:val="both"/>
      </w:pPr>
      <w:r>
        <w:t>这些问题不能通过“学校很出名”来弥补。</w:t>
      </w:r>
    </w:p>
    <w:p>
      <w:pPr>
        <w:jc w:val="both"/>
      </w:pPr>
      <w:r>
        <w:t>可以把约束分成三层。第一层是政策与资格要求，必须满足；第二层是现实约束，例如最低可接受的生活与资助条件；第三层才是个人偏好，例如城市、校园环境、具体课程或研究主题。</w:t>
      </w:r>
    </w:p>
    <w:p>
      <w:pPr>
        <w:jc w:val="both"/>
      </w:pPr>
      <w:r>
        <w:t>例如，某学生很希望进入计算机科学项目，但项目明确要求扎实的某类数学与程序能力。他可以通过合理学习补足差距，但不能在仅剩很短准备时间、又无法完成基础训练的情况下，仅凭热情认为录取毫无问题。</w:t>
      </w:r>
    </w:p>
    <w:p>
      <w:pPr>
        <w:jc w:val="both"/>
      </w:pPr>
      <w:r>
        <w:t>相反，某些项目允许不同专业背景申请，同时提供系统的基础方法课程，可能为跨学科转型提供更适合的路径。</w:t>
      </w:r>
    </w:p>
    <w:p>
      <w:pPr>
        <w:pStyle w:val="Heading2"/>
      </w:pPr>
      <w:r>
        <w:t>7.4 如何评价学校的研究资源</w:t>
      </w:r>
    </w:p>
    <w:p>
      <w:pPr>
        <w:jc w:val="both"/>
      </w:pPr>
      <w:r>
        <w:t>研究资源并不仅是实验室照片里有多少昂贵仪器。更重要的是，这些资源是否与你计划学习的研究方法有关，以及是否能够在合规条件下真实使用。</w:t>
      </w:r>
    </w:p>
    <w:p>
      <w:pPr>
        <w:jc w:val="both"/>
      </w:pPr>
      <w:r>
        <w:t>生命科学实验项目可能依赖样本来源、实验平台、标准化操作与技术支持。计算方向可能需要高质量数据、合理的算力与成熟的版本管理。人文社会科学可能更重视文献馆藏、田野调查网络、专业数据库和研究方法训练。</w:t>
      </w:r>
    </w:p>
    <w:p>
      <w:pPr>
        <w:jc w:val="both"/>
      </w:pPr>
      <w:r>
        <w:t>研究生可以查阅学校公共平台介绍、研究团队论文的方法部分与必要的设施信息，但仍需要进一步确认实际使用条件。一个学校拥有大型设备，不代表所有学生都能自由使用；一篇研究使用多中心数据，也不等于新入学学生自动拥有同样的数据权限。</w:t>
      </w:r>
    </w:p>
    <w:p>
      <w:pPr>
        <w:jc w:val="both"/>
      </w:pPr>
      <w:r>
        <w:t>条件核对的关键是</w:t>
      </w:r>
      <w:r>
        <w:rPr>
          <w:b/>
        </w:rPr>
        <w:t>与自己的研究问题相关、合规可用、能够获得必要指导</w:t>
      </w:r>
      <w:r>
        <w:t>。</w:t>
      </w:r>
    </w:p>
    <w:p>
      <w:pPr>
        <w:pStyle w:val="Heading2"/>
      </w:pPr>
      <w:r>
        <w:t>7.5 如何评价培养方案，而不仅是课程名称</w:t>
      </w:r>
    </w:p>
    <w:p>
      <w:pPr>
        <w:jc w:val="both"/>
      </w:pPr>
      <w:r>
        <w:t>同一个专业在不同学校可以设置不同的核心课程。比较时应该区分学科理论、研究方法、专业实践、跨学科选修、学术写作与科研规范等内容。</w:t>
      </w:r>
    </w:p>
    <w:p>
      <w:pPr>
        <w:jc w:val="both"/>
      </w:pPr>
      <w:r>
        <w:t>例如，一个项目要求高级统计学、研究设计和方法复现，并安排研究进展讨论。另一个项目可能侧重工程实现、系统开发和专业实践。两种培养方案未必有高低之分，但可能适合不同目标。</w:t>
      </w:r>
    </w:p>
    <w:p>
      <w:pPr>
        <w:jc w:val="both"/>
      </w:pPr>
      <w:r>
        <w:t>还要注意课程是否真正按培养计划开设，具体授课语言与课程安排，以及项目是否允许在规定范围内跨学院学习。对于尚未确定职业方向的学生，适当的课程选择空间也可能很有价值。</w:t>
      </w:r>
    </w:p>
    <w:p>
      <w:pPr>
        <w:jc w:val="both"/>
      </w:pPr>
      <w:r>
        <w:t>当课程表里出现大量前沿术语时，不要仅凭“听起来高级”判断质量。更应该问：这些课程建立在什么知识基础上？学完后能否完成可检验的任务？</w:t>
      </w:r>
    </w:p>
    <w:p>
      <w:pPr>
        <w:pStyle w:val="Heading2"/>
      </w:pPr>
      <w:r>
        <w:t>7.6 如何了解一个研究团队的实际方向</w:t>
      </w:r>
    </w:p>
    <w:p>
      <w:pPr>
        <w:jc w:val="both"/>
      </w:pPr>
      <w:r>
        <w:t>导师和团队选择会在第十章专门展开，但择校阶段就应该进行基本调查。</w:t>
      </w:r>
    </w:p>
    <w:p>
      <w:pPr>
        <w:jc w:val="both"/>
      </w:pPr>
      <w:r>
        <w:t>推荐先选取团队近三到五年的几篇代表性成果，检查研究问题是否连续、所用方法是否明确、是否有可以理解的研究路线。注意，这并不要求论文数量每年都上升，也不要求所有研究都发表在最高影响力期刊。</w:t>
      </w:r>
    </w:p>
    <w:p>
      <w:pPr>
        <w:jc w:val="both"/>
      </w:pPr>
      <w:r>
        <w:t>对于应用型项目，应了解实际研发、专业实践或行业合作安排；对于研究型项目，应了解学生如何参与问题设计、获取研究指导与形成独立工作。</w:t>
      </w:r>
    </w:p>
    <w:p>
      <w:pPr>
        <w:jc w:val="both"/>
      </w:pPr>
      <w:r>
        <w:t>如果条件允许，可以通过开放日、正式招生咨询、项目介绍会等渠道进一步了解。与在读学生交流时，应该询问具体培养安排和真实工作方式，不要让未经核实的个别评价成为唯一依据。</w:t>
      </w:r>
    </w:p>
    <w:p>
      <w:pPr>
        <w:pStyle w:val="Heading2"/>
      </w:pPr>
      <w:r>
        <w:t>7.7 “报录比”和往年分数怎样看才有意义</w:t>
      </w:r>
    </w:p>
    <w:p>
      <w:pPr>
        <w:jc w:val="both"/>
      </w:pPr>
      <w:r>
        <w:t>有的考生会搜集历年报名人数、初试分数线、复试名单和最终录取人数，据此计算竞争程度。这些数据有帮助，但首先要确认是否来自学校公开的正式记录，以及口径是否一致。</w:t>
      </w:r>
    </w:p>
    <w:p>
      <w:pPr>
        <w:jc w:val="both"/>
      </w:pPr>
      <w:r>
        <w:t>报名人数不一定等于实际参加考试的人数；拟招生计划与最终录取人数可能不同；某些年份推免人数、考试科目或专业代码可能发生变化。因此不同年份的数据只能在相近条件下谨慎比较。</w:t>
      </w:r>
    </w:p>
    <w:p>
      <w:pPr>
        <w:jc w:val="both"/>
      </w:pPr>
      <w:r>
        <w:t>要特别区分“进入复试的最低要求”与“最终录取分数范围”。达到某个分数并不自动保证录取，因为复试与综合评价同样属于招生环节。</w:t>
      </w:r>
    </w:p>
    <w:p>
      <w:pPr>
        <w:jc w:val="both"/>
      </w:pPr>
      <w:r>
        <w:t>如果招生单位没有公开足以计算报录比的数据，就明确写“未获得可靠口径”，而不是根据论坛中反复转发的数字编造趋势。</w:t>
      </w:r>
    </w:p>
    <w:p>
      <w:pPr>
        <w:pStyle w:val="Heading2"/>
      </w:pPr>
      <w:r>
        <w:t>7.8 学科排名与大学排名怎样使用</w:t>
      </w:r>
    </w:p>
    <w:p>
      <w:pPr>
        <w:jc w:val="both"/>
      </w:pPr>
      <w:r>
        <w:t>大学综合排名往往试图概括学校的多个方面，学科评价可能更接近具体领域，但两者的方法、年份、覆盖面和指标权重不完全相同。</w:t>
      </w:r>
    </w:p>
    <w:p>
      <w:pPr>
        <w:jc w:val="both"/>
      </w:pPr>
      <w:r>
        <w:t>对于个人择校，排名适合作为检索候选学校的辅助入口，却不应该承担最终决策的全部责任。</w:t>
      </w:r>
    </w:p>
    <w:p>
      <w:pPr>
        <w:jc w:val="both"/>
      </w:pPr>
      <w:r>
        <w:t>一所大学的某个研究团队是否适合你，取决于相当具体的问题，例如课程、指导方式、实际科研或专业实践、研究条件与目标岗位的联系。这些细节往往不能从一张排名表里直接读出。</w:t>
      </w:r>
    </w:p>
    <w:p>
      <w:pPr>
        <w:jc w:val="both"/>
      </w:pPr>
      <w:r>
        <w:t>如果你准备跨学科，尤其要小心：学校在某个学科的整体声誉，不等于每一种交叉研究方向都具有同样的训练条件。</w:t>
      </w:r>
    </w:p>
    <w:p>
      <w:pPr>
        <w:pStyle w:val="Heading2"/>
      </w:pPr>
      <w:r>
        <w:t>7.9 城市与生活条件，为什么也应该纳入决策</w:t>
      </w:r>
    </w:p>
    <w:p>
      <w:pPr>
        <w:jc w:val="both"/>
      </w:pPr>
      <w:r>
        <w:t>生活成本、地理位置和个人支持网络可能在研究生阶段持续影响学习体验。</w:t>
      </w:r>
    </w:p>
    <w:p>
      <w:pPr>
        <w:jc w:val="both"/>
      </w:pPr>
      <w:r>
        <w:t>有些城市拥有较多企业研发和实习机会，也可能具有更高的住宿或日常生活成本；部分城市具有专业研究院所或产业集群，能够为某些领域提供合作条件。与此同时，个人家庭安排、身体与心理健康、通勤和住宿状况，也都值得认真考虑。</w:t>
      </w:r>
    </w:p>
    <w:p>
      <w:pPr>
        <w:jc w:val="both"/>
      </w:pPr>
      <w:r>
        <w:t>如果项目提供奖助，应确认支付标准、申请资格、考核条件和发放方式。海外申请还需要额外考虑学费、保险、签证和实际资金证明要求。</w:t>
      </w:r>
    </w:p>
    <w:p>
      <w:pPr>
        <w:jc w:val="both"/>
      </w:pPr>
      <w:r>
        <w:t>比较项目时，最好建立基本的预算表，并区分已确认的资助与仍需竞争申请的资助。</w:t>
      </w:r>
    </w:p>
    <w:p>
      <w:pPr>
        <w:pStyle w:val="Heading2"/>
      </w:pPr>
      <w:r>
        <w:t>7.10 怎样把择校风险管理做得更好</w:t>
      </w:r>
    </w:p>
    <w:p>
      <w:pPr>
        <w:jc w:val="both"/>
      </w:pPr>
      <w:r>
        <w:t>择校阶段常听见“冲、稳、保”三个字，但它们不是招生单位对录取概率的正式分类，也没有统一可靠的百分比边界。</w:t>
      </w:r>
    </w:p>
    <w:p>
      <w:pPr>
        <w:jc w:val="both"/>
      </w:pPr>
      <w:r>
        <w:t>更稳妥的做法，是把候选项目分成不同的准备优先级，同时给每个项目写明现实依据。例如，某项目方法匹配很高，但需要补充较多基础；某项目资格和课程都较为合适，但招生人数与竞争数据缺少充分公开；还有某个项目的研究方向很吸引人，却存在生活成本超出预算的风险。</w:t>
      </w:r>
    </w:p>
    <w:p>
      <w:pPr>
        <w:jc w:val="both"/>
      </w:pPr>
      <w:r>
        <w:t>要关注不可控因素，比如考试科目变化、正式招生计划调整或研究导师的名额变化。建立至少一条备选发展路径，比把未来完全寄托在一次录取结果上更稳健。</w:t>
      </w:r>
    </w:p>
    <w:p>
      <w:pPr>
        <w:jc w:val="both"/>
      </w:pPr>
      <w:r>
        <w:t>国内统考报名、志愿填报与调剂程序应以相应年度规定执行，个人设立的“备选学校清单”不代表可以随意同时填报多个第一志愿。</w:t>
      </w:r>
    </w:p>
    <w:p>
      <w:pPr>
        <w:pStyle w:val="Heading2"/>
      </w:pPr>
      <w:r>
        <w:t>7.11 一个量化对比案例：分数只是辅助，不是结论</w:t>
      </w:r>
    </w:p>
    <w:p>
      <w:pPr>
        <w:jc w:val="both"/>
      </w:pPr>
      <w:r>
        <w:t>设想周宁希望未来从事医学数据研究，比较两个虚构项目。A项目的综合学校声誉更高，专业与方法训练匹配度为3分，研究条件4分，个人经济可承受度3分，毕业发展匹配度4分。B项目整体排名不如A，但上述四项依次为5、4、4、4分。</w:t>
      </w:r>
    </w:p>
    <w:p>
      <w:pPr>
        <w:jc w:val="both"/>
      </w:pPr>
      <w:r>
        <w:t>他主观设定四个维度权重为35%、30%、15%、20%。按5分制计算，A为3.55分，B为4.35分。这不意味着B项目具有客观上的“4.35分质量”，只说明在周宁自己的偏好和评分假设下，B值得优先深入调查。</w:t>
      </w:r>
    </w:p>
    <w:p>
      <w:pPr>
        <w:jc w:val="both"/>
      </w:pPr>
      <w:r>
        <w:t>事实上，他在进一步查询后可能发现B对某项课程有严格先修要求，而自己暂时不具备；也可能发现A恰好拥有适合他的交叉研究团队。此时应该重新修订判断，而不是让最初的数字成为不能改变的决定。</w:t>
      </w:r>
    </w:p>
    <w:p>
      <w:pPr>
        <w:jc w:val="both"/>
      </w:pPr>
      <w:r>
        <w:t>这类量化比较只适合帮助显露权衡，不适合给复杂的人生选择制造虚假的精确性。</w:t>
      </w:r>
    </w:p>
    <w:p>
      <w:pPr>
        <w:pStyle w:val="Heading2"/>
      </w:pPr>
      <w:r>
        <w:t>7.12 一个可以直接复制的项目比较表</w:t>
      </w:r>
    </w:p>
    <w:tbl>
      <w:tblPr>
        <w:tblStyle w:val="TableGrid"/>
        <w:tblW w:type="auto" w:w="0"/>
        <w:tblLook w:firstColumn="1" w:firstRow="1" w:lastColumn="0" w:lastRow="0" w:noHBand="0" w:noVBand="1" w:val="04A0"/>
      </w:tblPr>
      <w:tblGrid>
        <w:gridCol w:w="1630"/>
        <w:gridCol w:w="1630"/>
        <w:gridCol w:w="1630"/>
        <w:gridCol w:w="1630"/>
      </w:tblGrid>
      <w:tr>
        <w:tc>
          <w:tcPr>
            <w:tcW w:type="dxa" w:w="1630"/>
          </w:tcPr>
          <w:p>
            <w:r>
              <w:t>项目</w:t>
            </w:r>
          </w:p>
        </w:tc>
        <w:tc>
          <w:tcPr>
            <w:tcW w:type="dxa" w:w="1630"/>
          </w:tcPr>
          <w:p>
            <w:r>
              <w:t>学校A</w:t>
            </w:r>
          </w:p>
        </w:tc>
        <w:tc>
          <w:tcPr>
            <w:tcW w:type="dxa" w:w="1630"/>
          </w:tcPr>
          <w:p>
            <w:r>
              <w:t>学校B</w:t>
            </w:r>
          </w:p>
        </w:tc>
        <w:tc>
          <w:tcPr>
            <w:tcW w:type="dxa" w:w="1630"/>
          </w:tcPr>
          <w:p>
            <w:r>
              <w:t>学校C</w:t>
            </w:r>
          </w:p>
        </w:tc>
      </w:tr>
      <w:tr>
        <w:tc>
          <w:tcPr>
            <w:tcW w:type="dxa" w:w="1630"/>
          </w:tcPr>
          <w:p>
            <w:r>
              <w:t>招生年度与官方链接</w:t>
            </w:r>
          </w:p>
        </w:tc>
        <w:tc>
          <w:tcPr>
            <w:tcW w:type="dxa" w:w="1630"/>
          </w:tcPr>
          <w:p>
            <w:r>
              <w:t>待核实</w:t>
            </w:r>
          </w:p>
        </w:tc>
        <w:tc>
          <w:tcPr>
            <w:tcW w:type="dxa" w:w="1630"/>
          </w:tcPr>
          <w:p>
            <w:r>
              <w:t>待核实</w:t>
            </w:r>
          </w:p>
        </w:tc>
        <w:tc>
          <w:tcPr>
            <w:tcW w:type="dxa" w:w="1630"/>
          </w:tcPr>
          <w:p>
            <w:r>
              <w:t>待核实</w:t>
            </w:r>
          </w:p>
        </w:tc>
      </w:tr>
      <w:tr>
        <w:tc>
          <w:tcPr>
            <w:tcW w:type="dxa" w:w="1630"/>
          </w:tcPr>
          <w:p>
            <w:r>
              <w:t>专业名称、代码与学位类型</w:t>
            </w:r>
          </w:p>
        </w:tc>
        <w:tc>
          <w:tcPr>
            <w:tcW w:type="dxa" w:w="1630"/>
          </w:tcPr>
          <w:p>
            <w:r>
              <w:t>待填写</w:t>
            </w:r>
          </w:p>
        </w:tc>
        <w:tc>
          <w:tcPr>
            <w:tcW w:type="dxa" w:w="1630"/>
          </w:tcPr>
          <w:p>
            <w:r>
              <w:t>待填写</w:t>
            </w:r>
          </w:p>
        </w:tc>
        <w:tc>
          <w:tcPr>
            <w:tcW w:type="dxa" w:w="1630"/>
          </w:tcPr>
          <w:p>
            <w:r>
              <w:t>待填写</w:t>
            </w:r>
          </w:p>
        </w:tc>
      </w:tr>
      <w:tr>
        <w:tc>
          <w:tcPr>
            <w:tcW w:type="dxa" w:w="1630"/>
          </w:tcPr>
          <w:p>
            <w:r>
              <w:t>报考资格是否符合</w:t>
            </w:r>
          </w:p>
        </w:tc>
        <w:tc>
          <w:tcPr>
            <w:tcW w:type="dxa" w:w="1630"/>
          </w:tcPr>
          <w:p>
            <w:r>
              <w:t>待填写</w:t>
            </w:r>
          </w:p>
        </w:tc>
        <w:tc>
          <w:tcPr>
            <w:tcW w:type="dxa" w:w="1630"/>
          </w:tcPr>
          <w:p>
            <w:r>
              <w:t>待填写</w:t>
            </w:r>
          </w:p>
        </w:tc>
        <w:tc>
          <w:tcPr>
            <w:tcW w:type="dxa" w:w="1630"/>
          </w:tcPr>
          <w:p>
            <w:r>
              <w:t>待填写</w:t>
            </w:r>
          </w:p>
        </w:tc>
      </w:tr>
      <w:tr>
        <w:tc>
          <w:tcPr>
            <w:tcW w:type="dxa" w:w="1630"/>
          </w:tcPr>
          <w:p>
            <w:r>
              <w:t>培养方案与核心课程</w:t>
            </w:r>
          </w:p>
        </w:tc>
        <w:tc>
          <w:tcPr>
            <w:tcW w:type="dxa" w:w="1630"/>
          </w:tcPr>
          <w:p>
            <w:r>
              <w:t>待填写</w:t>
            </w:r>
          </w:p>
        </w:tc>
        <w:tc>
          <w:tcPr>
            <w:tcW w:type="dxa" w:w="1630"/>
          </w:tcPr>
          <w:p>
            <w:r>
              <w:t>待填写</w:t>
            </w:r>
          </w:p>
        </w:tc>
        <w:tc>
          <w:tcPr>
            <w:tcW w:type="dxa" w:w="1630"/>
          </w:tcPr>
          <w:p>
            <w:r>
              <w:t>待填写</w:t>
            </w:r>
          </w:p>
        </w:tc>
      </w:tr>
      <w:tr>
        <w:tc>
          <w:tcPr>
            <w:tcW w:type="dxa" w:w="1630"/>
          </w:tcPr>
          <w:p>
            <w:r>
              <w:t>研究或专业实践资源</w:t>
            </w:r>
          </w:p>
        </w:tc>
        <w:tc>
          <w:tcPr>
            <w:tcW w:type="dxa" w:w="1630"/>
          </w:tcPr>
          <w:p>
            <w:r>
              <w:t>待填写</w:t>
            </w:r>
          </w:p>
        </w:tc>
        <w:tc>
          <w:tcPr>
            <w:tcW w:type="dxa" w:w="1630"/>
          </w:tcPr>
          <w:p>
            <w:r>
              <w:t>待填写</w:t>
            </w:r>
          </w:p>
        </w:tc>
        <w:tc>
          <w:tcPr>
            <w:tcW w:type="dxa" w:w="1630"/>
          </w:tcPr>
          <w:p>
            <w:r>
              <w:t>待填写</w:t>
            </w:r>
          </w:p>
        </w:tc>
      </w:tr>
      <w:tr>
        <w:tc>
          <w:tcPr>
            <w:tcW w:type="dxa" w:w="1630"/>
          </w:tcPr>
          <w:p>
            <w:r>
              <w:t>相关导师与团队</w:t>
            </w:r>
          </w:p>
        </w:tc>
        <w:tc>
          <w:tcPr>
            <w:tcW w:type="dxa" w:w="1630"/>
          </w:tcPr>
          <w:p>
            <w:r>
              <w:t>待填写</w:t>
            </w:r>
          </w:p>
        </w:tc>
        <w:tc>
          <w:tcPr>
            <w:tcW w:type="dxa" w:w="1630"/>
          </w:tcPr>
          <w:p>
            <w:r>
              <w:t>待填写</w:t>
            </w:r>
          </w:p>
        </w:tc>
        <w:tc>
          <w:tcPr>
            <w:tcW w:type="dxa" w:w="1630"/>
          </w:tcPr>
          <w:p>
            <w:r>
              <w:t>待填写</w:t>
            </w:r>
          </w:p>
        </w:tc>
      </w:tr>
      <w:tr>
        <w:tc>
          <w:tcPr>
            <w:tcW w:type="dxa" w:w="1630"/>
          </w:tcPr>
          <w:p>
            <w:r>
              <w:t>考试科目或申请要求</w:t>
            </w:r>
          </w:p>
        </w:tc>
        <w:tc>
          <w:tcPr>
            <w:tcW w:type="dxa" w:w="1630"/>
          </w:tcPr>
          <w:p>
            <w:r>
              <w:t>待填写</w:t>
            </w:r>
          </w:p>
        </w:tc>
        <w:tc>
          <w:tcPr>
            <w:tcW w:type="dxa" w:w="1630"/>
          </w:tcPr>
          <w:p>
            <w:r>
              <w:t>待填写</w:t>
            </w:r>
          </w:p>
        </w:tc>
        <w:tc>
          <w:tcPr>
            <w:tcW w:type="dxa" w:w="1630"/>
          </w:tcPr>
          <w:p>
            <w:r>
              <w:t>待填写</w:t>
            </w:r>
          </w:p>
        </w:tc>
      </w:tr>
      <w:tr>
        <w:tc>
          <w:tcPr>
            <w:tcW w:type="dxa" w:w="1630"/>
          </w:tcPr>
          <w:p>
            <w:r>
              <w:t>资助、住宿与生活成本</w:t>
            </w:r>
          </w:p>
        </w:tc>
        <w:tc>
          <w:tcPr>
            <w:tcW w:type="dxa" w:w="1630"/>
          </w:tcPr>
          <w:p>
            <w:r>
              <w:t>待填写</w:t>
            </w:r>
          </w:p>
        </w:tc>
        <w:tc>
          <w:tcPr>
            <w:tcW w:type="dxa" w:w="1630"/>
          </w:tcPr>
          <w:p>
            <w:r>
              <w:t>待填写</w:t>
            </w:r>
          </w:p>
        </w:tc>
        <w:tc>
          <w:tcPr>
            <w:tcW w:type="dxa" w:w="1630"/>
          </w:tcPr>
          <w:p>
            <w:r>
              <w:t>待填写</w:t>
            </w:r>
          </w:p>
        </w:tc>
      </w:tr>
      <w:tr>
        <w:tc>
          <w:tcPr>
            <w:tcW w:type="dxa" w:w="1630"/>
          </w:tcPr>
          <w:p>
            <w:r>
              <w:t>职业发展相关信息</w:t>
            </w:r>
          </w:p>
        </w:tc>
        <w:tc>
          <w:tcPr>
            <w:tcW w:type="dxa" w:w="1630"/>
          </w:tcPr>
          <w:p>
            <w:r>
              <w:t>待填写</w:t>
            </w:r>
          </w:p>
        </w:tc>
        <w:tc>
          <w:tcPr>
            <w:tcW w:type="dxa" w:w="1630"/>
          </w:tcPr>
          <w:p>
            <w:r>
              <w:t>待填写</w:t>
            </w:r>
          </w:p>
        </w:tc>
        <w:tc>
          <w:tcPr>
            <w:tcW w:type="dxa" w:w="1630"/>
          </w:tcPr>
          <w:p>
            <w:r>
              <w:t>待填写</w:t>
            </w:r>
          </w:p>
        </w:tc>
      </w:tr>
      <w:tr>
        <w:tc>
          <w:tcPr>
            <w:tcW w:type="dxa" w:w="1630"/>
          </w:tcPr>
          <w:p>
            <w:r>
              <w:t>仍未确认的问题</w:t>
            </w:r>
          </w:p>
        </w:tc>
        <w:tc>
          <w:tcPr>
            <w:tcW w:type="dxa" w:w="1630"/>
          </w:tcPr>
          <w:p>
            <w:r>
              <w:t>待填写</w:t>
            </w:r>
          </w:p>
        </w:tc>
        <w:tc>
          <w:tcPr>
            <w:tcW w:type="dxa" w:w="1630"/>
          </w:tcPr>
          <w:p>
            <w:r>
              <w:t>待填写</w:t>
            </w:r>
          </w:p>
        </w:tc>
        <w:tc>
          <w:tcPr>
            <w:tcW w:type="dxa" w:w="1630"/>
          </w:tcPr>
          <w:p>
            <w:r>
              <w:t>待填写</w:t>
            </w:r>
          </w:p>
        </w:tc>
      </w:tr>
    </w:tbl>
    <w:p>
      <w:pPr>
        <w:jc w:val="both"/>
      </w:pPr>
      <w:r>
        <w:t>填写时，尽量把抽象评价转化为事实。例如，不写“学术氛围特别好”，而写“每学期安排研究方法研讨课程，有明确的研究进展交流机制”，并注明来源。</w:t>
      </w:r>
    </w:p>
    <w:p>
      <w:pPr>
        <w:pStyle w:val="Heading2"/>
      </w:pPr>
      <w:r>
        <w:t>7.13 怎样做最终选择：四步决策法</w:t>
      </w:r>
    </w:p>
    <w:p>
      <w:pPr>
        <w:jc w:val="both"/>
      </w:pPr>
      <w:r>
        <w:t>**第一步，排除不符合正式资格或不可承担基本成本的项目。**不要用虚构的录取概率掩盖决定性限制。</w:t>
      </w:r>
    </w:p>
    <w:p>
      <w:pPr>
        <w:jc w:val="both"/>
      </w:pPr>
      <w:r>
        <w:t>**第二步，比较培养目标与个人能力缺口。**想研究基础算法却进入主要强调行业实施的项目，可能产生长期错配。</w:t>
      </w:r>
    </w:p>
    <w:p>
      <w:pPr>
        <w:jc w:val="both"/>
      </w:pPr>
      <w:r>
        <w:t>**第三步，核实关键不确定性。**包括导师指导方式、实际数据或设备权限、实践条件、招生计划和经济支持等。必要时通过学校公开渠道咨询。</w:t>
      </w:r>
    </w:p>
    <w:p>
      <w:pPr>
        <w:jc w:val="both"/>
      </w:pPr>
      <w:r>
        <w:t>**第四步，形成文字结论并保留备选方案。**尝试用300字解释为什么把某项目列为优先选择；理由应能被他人理解，并可以根据新信息调整。</w:t>
      </w:r>
    </w:p>
    <w:p>
      <w:pPr>
        <w:jc w:val="both"/>
      </w:pPr>
      <w:r>
        <w:t>一个好的择校决定，并不是说“我肯定会被录取”，而是即使最后没有录取，你仍然能够说明自己的判断依据，知道下一步如何改进。</w:t>
      </w:r>
    </w:p>
    <w:p>
      <w:pPr>
        <w:pStyle w:val="Heading2"/>
      </w:pPr>
      <w:r>
        <w:t>7.14 本章练习：十天建立真实院校短名单</w:t>
      </w:r>
    </w:p>
    <w:p>
      <w:pPr>
        <w:jc w:val="both"/>
      </w:pPr>
      <w:r>
        <w:t>第1—2天明确个人目标与不可妥协条件；第3—5天调查至少五个项目的正式招生资料；第6—7天重点比较课程、研究条件和现实成本；第8天核实近年复试或录取信息；第9天向正式招生渠道提出尚未解决的问题；第10天收敛到三所优先研究的学校并写出比较报告。</w:t>
      </w:r>
    </w:p>
    <w:p>
      <w:pPr>
        <w:jc w:val="both"/>
      </w:pPr>
      <w:r>
        <w:t>最终作品是一份1000—1500字的院校比较报告，附来源链接、日期和不确定性清单。</w:t>
      </w:r>
    </w:p>
    <w:p>
      <w:pPr>
        <w:pStyle w:val="Heading2"/>
      </w:pPr>
      <w:r>
        <w:t>本章综合实训：三所院校怎么比较</w:t>
      </w:r>
    </w:p>
    <w:p>
      <w:pPr>
        <w:jc w:val="both"/>
      </w:pPr>
      <w:r>
        <w:rPr>
          <w:b/>
        </w:rPr>
        <w:t>任务情境。</w:t>
      </w:r>
      <w:r>
        <w:t xml:space="preserve"> 不要只看综合排名，分别调查目标专业的课程、研究方向、费用、培养要求和项目成果，把自己最看重的训练能力放入比较。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三校比较矩阵和一页选择依据。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学校排名可以帮助发现项目，却不能代替对培养方案、研究条件、个人能力和现实成本的判断。选学校的过程，也是练习怎样在不完整的信息下作出有依据的决定。</w:t>
      </w:r>
    </w:p>
    <w:p/>
    <w:p>
      <w:pPr>
        <w:jc w:val="both"/>
      </w:pPr>
      <w:r>
        <w:rPr>
          <w:b/>
        </w:rPr>
        <w:t>内容状态：</w:t>
      </w:r>
      <w:r>
        <w:t xml:space="preserve"> 本章为逐步完善中的教材初稿。案例中的人物和项目用于教学，不代表真实招生承诺。请始终以适用招生年度的官方规定与培养单位公告为准。</w:t>
      </w:r>
    </w:p>
    <w:p/>
    <w:p>
      <w:r>
        <w:br w:type="page"/>
      </w:r>
    </w:p>
    <w:p>
      <w:pPr>
        <w:pStyle w:val="Heading1"/>
      </w:pPr>
      <w:r>
        <w:t>第八章　国内硕士研究生报考完整流程</w:t>
      </w:r>
    </w:p>
    <w:p>
      <w:pPr>
        <w:pStyle w:val="Quote"/>
      </w:pPr>
      <w:r>
        <w:t>本章目标：从准备报名、核对资格到参加初试、复试、调剂与录取，建立清楚的操作路径。本章以已经公布的2027年全国硕士研究生招生工作规定为现实例子，涉及日期的内容必须随招生年度更新。</w:t>
      </w:r>
    </w:p>
    <w:p>
      <w:pPr>
        <w:pStyle w:val="Heading2"/>
      </w:pPr>
      <w:r>
        <w:t>8.1 为什么需要提前了解整个报考流程？</w:t>
      </w:r>
    </w:p>
    <w:p>
      <w:pPr>
        <w:jc w:val="both"/>
      </w:pPr>
      <w:r>
        <w:t>有人准备了一年考试，却到临近报名才发现所选专业今年更换了考试科目；有人初试成绩达到预期，却因为不了解复试需要展示什么研究能力而准备不足；还有学生直到考后才第一次看到目标项目的培养方案，发现实际研究方向与自己长期目标不够一致。</w:t>
      </w:r>
    </w:p>
    <w:p>
      <w:pPr>
        <w:jc w:val="both"/>
      </w:pPr>
      <w:r>
        <w:t>这些遗憾往往并非来自不努力，而是把“准备考试”误认为“完成研究生报考”。实际上，报考是一个包含信息核实、资格检查、报名确认、专业准备、初复试评价以及后续录取手续的完整过程。</w:t>
      </w:r>
    </w:p>
    <w:p>
      <w:pPr>
        <w:jc w:val="both"/>
      </w:pPr>
      <w:r>
        <w:t>初试成绩重要，但并不是所有环节。研究生招生既涉及笔试，也可能关注已有的知识基础、专业能力、学术或实践潜力。更成熟的准备方法，是在认真复习的同时了解每一个阶段究竟需要满足什么条件。</w:t>
      </w:r>
    </w:p>
    <w:p>
      <w:pPr>
        <w:pStyle w:val="Heading2"/>
      </w:pPr>
      <w:r>
        <w:t>8.2 先认识完整的时间链，而不是只记住考试日期</w:t>
      </w:r>
    </w:p>
    <w:p>
      <w:pPr>
        <w:jc w:val="both"/>
      </w:pPr>
      <w:r>
        <w:t>对于参加全国统一考试的考生，可以把整个过程理解为六个连续阶段：确定招生项目及报考条件；完成报名及规定的审核确认；参加初试；查询初试成绩与复试要求；参加符合规定的复试或调剂程序；根据拟录取与正式录取安排完成后续手续。</w:t>
      </w:r>
    </w:p>
    <w:p>
      <w:pPr>
        <w:jc w:val="both"/>
      </w:pPr>
      <w:r>
        <w:t>但具体时间并不是每年固定不变。以2027年全国硕士研究生招生为例，教育部2026年9月发布了相应规定。文件明确当年网上报名从2026年10月15日开始、10月24日结束，每日9:00—22:00；预报名为10月9日至12日，具体安排按省级考试机构通知执行；初试在2026年12月19日至20日举行。</w:t>
      </w:r>
    </w:p>
    <w:p>
      <w:pPr>
        <w:jc w:val="both"/>
      </w:pPr>
      <w:r>
        <w:t>这些日期非常适合用来说明如何将官方规则变成自己的时间计划，却</w:t>
      </w:r>
      <w:r>
        <w:rPr>
          <w:b/>
        </w:rPr>
        <w:t>不应机械套用到2028年或其他年份</w:t>
      </w:r>
      <w:r>
        <w:t>。报名审核及有关确认安排也必须参考考生所在地和报考点的正式公告。</w:t>
      </w:r>
    </w:p>
    <w:p>
      <w:pPr>
        <w:jc w:val="both"/>
      </w:pPr>
      <w:r>
        <w:t>正式来源：</w:t>
      </w:r>
      <w:r>
        <w:t>教育部2027年全国硕士研究生招生工作管理规定</w:t>
      </w:r>
      <w:r>
        <w:t>。</w:t>
      </w:r>
    </w:p>
    <w:p>
      <w:pPr>
        <w:pStyle w:val="Heading2"/>
      </w:pPr>
      <w:r>
        <w:t>8.3 统一考试、推免和其他招生方式有什么不同</w:t>
      </w:r>
    </w:p>
    <w:p>
      <w:pPr>
        <w:jc w:val="both"/>
      </w:pPr>
      <w:r>
        <w:t>多数准备通过全国统考攻读硕士学位的学生，需要按照当年的考试招生规定完成报名、初试和复试等程序。但对符合条件的优秀应届本科生，推荐免试是另一种选拔途径。推免不等于不需要考核，招生单位仍可能通过材料审核、面试或其他方式评价申请人。</w:t>
      </w:r>
    </w:p>
    <w:p>
      <w:pPr>
        <w:jc w:val="both"/>
      </w:pPr>
      <w:r>
        <w:t>参加推免的学生应当了解所在本科院校的推荐程序、目标学校接收条件，以及教育部有关推免管理系统的使用要求。获得推免资格并不自动意味着已经得到目标学校的录取。</w:t>
      </w:r>
    </w:p>
    <w:p>
      <w:pPr>
        <w:jc w:val="both"/>
      </w:pPr>
      <w:r>
        <w:t>部分招生还存在单独考试及特定专项计划等方式，各有相应的资格与程序，不能把统考准备经验原样套用。</w:t>
      </w:r>
    </w:p>
    <w:p>
      <w:pPr>
        <w:jc w:val="both"/>
      </w:pPr>
      <w:r>
        <w:t>读者首先需要决定自己适用哪条路径，再为该路径建立材料和重要节点清单。不要因为同学已经参加某种选拔，就忽略了自己实际适用的招生规定。</w:t>
      </w:r>
    </w:p>
    <w:p>
      <w:pPr>
        <w:pStyle w:val="Heading2"/>
      </w:pPr>
      <w:r>
        <w:t>8.4 报名之前先做一次资格与材料审查</w:t>
      </w:r>
    </w:p>
    <w:p>
      <w:pPr>
        <w:jc w:val="both"/>
      </w:pPr>
      <w:r>
        <w:t>一个常见问题是“我已经确定学校和专业，接下来是不是直接填报名表？”答案通常是先核对最新正式材料。</w:t>
      </w:r>
    </w:p>
    <w:p>
      <w:pPr>
        <w:jc w:val="both"/>
      </w:pPr>
      <w:r>
        <w:t>首先检查个人学籍、学历及预期毕业时间，确认是否符合相应招生项目的基本要求。接着检查专业备注是否有其他限制。随后确认报考单位、学院、专业代码、研究方向、考试科目和学习方式等信息。</w:t>
      </w:r>
    </w:p>
    <w:p>
      <w:pPr>
        <w:jc w:val="both"/>
      </w:pPr>
      <w:r>
        <w:t>再核实自己应选择的报考点及有关条件。对于应届本科毕业生、往届毕业生、在职考生或者在读研究生，可能涉及不同的材料或手续；具体规定应由正式政策与地方报考安排共同确认。</w:t>
      </w:r>
    </w:p>
    <w:p>
      <w:pPr>
        <w:jc w:val="both"/>
      </w:pPr>
      <w:r>
        <w:t>尤其需要留意：姓名与证件信息、学历学籍信息、联系方式和报考内容等重要项目必须如实、准确。不能为了方便而填写未经核实的个人信息，也不要根据社交平台上的他人截图照搬报考点选择。</w:t>
      </w:r>
    </w:p>
    <w:p>
      <w:pPr>
        <w:jc w:val="both"/>
      </w:pPr>
      <w:r>
        <w:t>建议在填写系统信息之前，先单独准备一张自查表：</w:t>
      </w:r>
    </w:p>
    <w:tbl>
      <w:tblPr>
        <w:tblStyle w:val="TableGrid"/>
        <w:tblW w:type="auto" w:w="0"/>
        <w:tblLook w:firstColumn="1" w:firstRow="1" w:lastColumn="0" w:lastRow="0" w:noHBand="0" w:noVBand="1" w:val="04A0"/>
      </w:tblPr>
      <w:tblGrid>
        <w:gridCol w:w="2173"/>
        <w:gridCol w:w="2173"/>
        <w:gridCol w:w="2173"/>
      </w:tblGrid>
      <w:tr>
        <w:tc>
          <w:tcPr>
            <w:tcW w:type="dxa" w:w="2173"/>
          </w:tcPr>
          <w:p>
            <w:r>
              <w:t>模块</w:t>
            </w:r>
          </w:p>
        </w:tc>
        <w:tc>
          <w:tcPr>
            <w:tcW w:type="dxa" w:w="2173"/>
          </w:tcPr>
          <w:p>
            <w:r>
              <w:t>必须确认的内容</w:t>
            </w:r>
          </w:p>
        </w:tc>
        <w:tc>
          <w:tcPr>
            <w:tcW w:type="dxa" w:w="2173"/>
          </w:tcPr>
          <w:p>
            <w:r>
              <w:t>确认结果</w:t>
            </w:r>
          </w:p>
        </w:tc>
      </w:tr>
      <w:tr>
        <w:tc>
          <w:tcPr>
            <w:tcW w:type="dxa" w:w="2173"/>
          </w:tcPr>
          <w:p>
            <w:r>
              <w:t>本人信息</w:t>
            </w:r>
          </w:p>
        </w:tc>
        <w:tc>
          <w:tcPr>
            <w:tcW w:type="dxa" w:w="2173"/>
          </w:tcPr>
          <w:p>
            <w:r>
              <w:t>证件、学历学籍、联系方式</w:t>
            </w:r>
          </w:p>
        </w:tc>
        <w:tc>
          <w:tcPr>
            <w:tcW w:type="dxa" w:w="2173"/>
          </w:tcPr>
          <w:p>
            <w:r>
              <w:t>已核实／待核实</w:t>
            </w:r>
          </w:p>
        </w:tc>
      </w:tr>
      <w:tr>
        <w:tc>
          <w:tcPr>
            <w:tcW w:type="dxa" w:w="2173"/>
          </w:tcPr>
          <w:p>
            <w:r>
              <w:t>招生项目</w:t>
            </w:r>
          </w:p>
        </w:tc>
        <w:tc>
          <w:tcPr>
            <w:tcW w:type="dxa" w:w="2173"/>
          </w:tcPr>
          <w:p>
            <w:r>
              <w:t>学校、院系、专业代码、方向</w:t>
            </w:r>
          </w:p>
        </w:tc>
        <w:tc>
          <w:tcPr>
            <w:tcW w:type="dxa" w:w="2173"/>
          </w:tcPr>
          <w:p>
            <w:r>
              <w:t>已核实／待核实</w:t>
            </w:r>
          </w:p>
        </w:tc>
      </w:tr>
      <w:tr>
        <w:tc>
          <w:tcPr>
            <w:tcW w:type="dxa" w:w="2173"/>
          </w:tcPr>
          <w:p>
            <w:r>
              <w:t>培养类型</w:t>
            </w:r>
          </w:p>
        </w:tc>
        <w:tc>
          <w:tcPr>
            <w:tcW w:type="dxa" w:w="2173"/>
          </w:tcPr>
          <w:p>
            <w:r>
              <w:t>学硕或专硕、全日制或非全日制</w:t>
            </w:r>
          </w:p>
        </w:tc>
        <w:tc>
          <w:tcPr>
            <w:tcW w:type="dxa" w:w="2173"/>
          </w:tcPr>
          <w:p>
            <w:r>
              <w:t>已核实／待核实</w:t>
            </w:r>
          </w:p>
        </w:tc>
      </w:tr>
      <w:tr>
        <w:tc>
          <w:tcPr>
            <w:tcW w:type="dxa" w:w="2173"/>
          </w:tcPr>
          <w:p>
            <w:r>
              <w:t>考试信息</w:t>
            </w:r>
          </w:p>
        </w:tc>
        <w:tc>
          <w:tcPr>
            <w:tcW w:type="dxa" w:w="2173"/>
          </w:tcPr>
          <w:p>
            <w:r>
              <w:t>各科目及有关要求</w:t>
            </w:r>
          </w:p>
        </w:tc>
        <w:tc>
          <w:tcPr>
            <w:tcW w:type="dxa" w:w="2173"/>
          </w:tcPr>
          <w:p>
            <w:r>
              <w:t>已核实／待核实</w:t>
            </w:r>
          </w:p>
        </w:tc>
      </w:tr>
      <w:tr>
        <w:tc>
          <w:tcPr>
            <w:tcW w:type="dxa" w:w="2173"/>
          </w:tcPr>
          <w:p>
            <w:r>
              <w:t>报考点</w:t>
            </w:r>
          </w:p>
        </w:tc>
        <w:tc>
          <w:tcPr>
            <w:tcW w:type="dxa" w:w="2173"/>
          </w:tcPr>
          <w:p>
            <w:r>
              <w:t>选点资格、审核或确认要求</w:t>
            </w:r>
          </w:p>
        </w:tc>
        <w:tc>
          <w:tcPr>
            <w:tcW w:type="dxa" w:w="2173"/>
          </w:tcPr>
          <w:p>
            <w:r>
              <w:t>已核实／待核实</w:t>
            </w:r>
          </w:p>
        </w:tc>
      </w:tr>
      <w:tr>
        <w:tc>
          <w:tcPr>
            <w:tcW w:type="dxa" w:w="2173"/>
          </w:tcPr>
          <w:p>
            <w:r>
              <w:t>费用与时间</w:t>
            </w:r>
          </w:p>
        </w:tc>
        <w:tc>
          <w:tcPr>
            <w:tcW w:type="dxa" w:w="2173"/>
          </w:tcPr>
          <w:p>
            <w:r>
              <w:t>报名缴费、确认与截止节点</w:t>
            </w:r>
          </w:p>
        </w:tc>
        <w:tc>
          <w:tcPr>
            <w:tcW w:type="dxa" w:w="2173"/>
          </w:tcPr>
          <w:p>
            <w:r>
              <w:t>已核实／待核实</w:t>
            </w:r>
          </w:p>
        </w:tc>
      </w:tr>
      <w:tr>
        <w:tc>
          <w:tcPr>
            <w:tcW w:type="dxa" w:w="2173"/>
          </w:tcPr>
          <w:p>
            <w:r>
              <w:t>特殊事项</w:t>
            </w:r>
          </w:p>
        </w:tc>
        <w:tc>
          <w:tcPr>
            <w:tcW w:type="dxa" w:w="2173"/>
          </w:tcPr>
          <w:p>
            <w:r>
              <w:t>专项计划、照顾政策或其他情形</w:t>
            </w:r>
          </w:p>
        </w:tc>
        <w:tc>
          <w:tcPr>
            <w:tcW w:type="dxa" w:w="2173"/>
          </w:tcPr>
          <w:p>
            <w:r>
              <w:t>适用／不适用／待核实</w:t>
            </w:r>
          </w:p>
        </w:tc>
      </w:tr>
    </w:tbl>
    <w:p>
      <w:pPr>
        <w:jc w:val="both"/>
      </w:pPr>
      <w:r>
        <w:t>如对某项政策存在不确定性，应尽早通过招生单位和省级考试机构公开的咨询渠道核实。</w:t>
      </w:r>
    </w:p>
    <w:p>
      <w:pPr>
        <w:pStyle w:val="Heading2"/>
      </w:pPr>
      <w:r>
        <w:t>8.5 如何完成网上报名而不遗漏关键事项</w:t>
      </w:r>
    </w:p>
    <w:p>
      <w:pPr>
        <w:jc w:val="both"/>
      </w:pPr>
      <w:r>
        <w:t>正式报名入口以</w:t>
      </w:r>
      <w:r>
        <w:t>中国研究生招生信息网</w:t>
      </w:r>
      <w:r>
        <w:t>公布的当年服务为准。报名前应核对网址，避免通过不明第三方页面输入个人证件与账号信息。</w:t>
      </w:r>
    </w:p>
    <w:p>
      <w:pPr>
        <w:jc w:val="both"/>
      </w:pPr>
      <w:r>
        <w:t>操作时可以采取三步检查。第一遍是事实检查：确保个人资料与学籍信息真实准确。第二遍是选择检查：确认招生单位、专业、科目、学习方式及报考点等与正式资料一致。第三遍是程序检查：按时完成系统要求的提交、缴费及审核确认，保存必要的记录并关注平台后续提示。</w:t>
      </w:r>
    </w:p>
    <w:p>
      <w:pPr>
        <w:jc w:val="both"/>
      </w:pPr>
      <w:r>
        <w:t>报名完成以后，不要把“已经提交”当成整个流程终结。应该继续关注报考点的审核或确认通知，并核查自己是否还需要提交材料、补充说明或者按照规定完成其他步骤。</w:t>
      </w:r>
    </w:p>
    <w:p>
      <w:pPr>
        <w:jc w:val="both"/>
      </w:pPr>
      <w:r>
        <w:t>由于不同年度和地区的具体流程可能调整，本书不提供可能迅速失效的固定按钮截图。比记住每一个按钮的位置更重要的，是理解各个步骤在确认什么，并以系统当时的正式说明为准。</w:t>
      </w:r>
    </w:p>
    <w:p>
      <w:pPr>
        <w:pStyle w:val="Heading2"/>
      </w:pPr>
      <w:r>
        <w:t>8.6 怎样制定更有效的初试复习方案</w:t>
      </w:r>
    </w:p>
    <w:p>
      <w:pPr>
        <w:jc w:val="both"/>
      </w:pPr>
      <w:r>
        <w:t>复习策略应该从考试科目、考试大纲、个人基础和剩余时间出发，而不是简单复制别人的学习日程。</w:t>
      </w:r>
    </w:p>
    <w:p>
      <w:pPr>
        <w:jc w:val="both"/>
      </w:pPr>
      <w:r>
        <w:t>假设某考生数学基础比较薄弱，却习惯每天花大量时间整理看起来漂亮的错题笔记。经过几周后，他发现自己抄写了很多解法，面对稍有变化的题目却仍然不知道如何下手。问题可能在于他把“整理资料”误当成了“掌握解题能力”。</w:t>
      </w:r>
    </w:p>
    <w:p>
      <w:pPr>
        <w:jc w:val="both"/>
      </w:pPr>
      <w:r>
        <w:t>一个更加合理的学习过程，是先理解概念与方法，进行基本练习，识别错误来源，再通过间隔复习和适当的模拟测试检验能否独立运用。</w:t>
      </w:r>
    </w:p>
    <w:p>
      <w:pPr>
        <w:jc w:val="both"/>
      </w:pPr>
      <w:r>
        <w:t>专业课准备同样如此。如果招生单位提供正式考试范围或参考资料，应当优先使用这些信息。学习专业内容时，可以按照概念、核心方法、常见问题和学科应用建立知识结构，而不是只背诵零散答案。</w:t>
      </w:r>
    </w:p>
    <w:p>
      <w:pPr>
        <w:jc w:val="both"/>
      </w:pPr>
      <w:r>
        <w:t>英语准备应兼顾阅读理解、语言基本功和与具体考试形式有关的训练。需要写作的考试，还应练习如何在有限时间内把观点表达清楚。思想政治理论等课程则应以当年官方考试范围与适用教材安排为准。</w:t>
      </w:r>
    </w:p>
    <w:p>
      <w:pPr>
        <w:jc w:val="both"/>
      </w:pPr>
      <w:r>
        <w:t>对数学、统计或计算机基础相关科目，应尤其重视真正理解方法前提和独立解题。记忆标准步骤有帮助，但无法替代对核心概念的掌握。</w:t>
      </w:r>
    </w:p>
    <w:p>
      <w:pPr>
        <w:pStyle w:val="Heading2"/>
      </w:pPr>
      <w:r>
        <w:t>8.7 怎么知道自己的学习计划是否有效</w:t>
      </w:r>
    </w:p>
    <w:p>
      <w:pPr>
        <w:jc w:val="both"/>
      </w:pPr>
      <w:r>
        <w:t>仅靠每天学了多少小时，不能判断备考效果。</w:t>
      </w:r>
    </w:p>
    <w:p>
      <w:pPr>
        <w:jc w:val="both"/>
      </w:pPr>
      <w:r>
        <w:t>可以使用三种检查方式。第一是基础概念检查：是否能够不用资料解释一个重要概念，并指出适用条件？第二是独立完成检查：是否能够在限定时间内处理没有做过的同类问题？第三是错误类型检查：失分主要来自知识缺口、计算、理解题意、时间管理还是其他因素？</w:t>
      </w:r>
    </w:p>
    <w:p>
      <w:pPr>
        <w:jc w:val="both"/>
      </w:pPr>
      <w:r>
        <w:t>建议每两到三周整理一次错误类型，而不是只计算总分变化。对于已经熟悉的题目，成绩提升可能只反映重复练习；通过不同来源的规范练习检验迁移能力，往往更有意义。</w:t>
      </w:r>
    </w:p>
    <w:p>
      <w:pPr>
        <w:jc w:val="both"/>
      </w:pPr>
      <w:r>
        <w:t>还需要根据健康状况和生活安排制定可持续节奏。长时间熬夜、完全放弃休息，并不能保证学习效率更高。备考计划应具有可执行性，而不是只在纸面上看起来刻苦。</w:t>
      </w:r>
    </w:p>
    <w:p>
      <w:pPr>
        <w:pStyle w:val="Heading2"/>
      </w:pPr>
      <w:r>
        <w:t>8.8 初试之后要准备什么</w:t>
      </w:r>
    </w:p>
    <w:p>
      <w:pPr>
        <w:jc w:val="both"/>
      </w:pPr>
      <w:r>
        <w:t>考试结束以后，可以适当休息，但不必等所有后续公告发布才开始了解复试。</w:t>
      </w:r>
    </w:p>
    <w:p>
      <w:pPr>
        <w:jc w:val="both"/>
      </w:pPr>
      <w:r>
        <w:t>首先，回到目标项目的培养方案和研究方向，确认自己对专业的理解是否准确。其次整理本科课程、毕业设计、相关实践或科研经历，学习清楚介绍自己究竟做过什么。</w:t>
      </w:r>
    </w:p>
    <w:p>
      <w:pPr>
        <w:jc w:val="both"/>
      </w:pPr>
      <w:r>
        <w:t>对于研究型硕士项目，面试可能涉及本科基础知识、研究问题理解、方法适用性与科研潜力。对于应用导向较强的项目，可能更加关注专业技能、工程项目、解决实际问题的思路和实践经验。具体考核方式以该招生单位正式复试办法为准。</w:t>
      </w:r>
    </w:p>
    <w:p>
      <w:pPr>
        <w:jc w:val="both"/>
      </w:pPr>
      <w:r>
        <w:t>某些考生没有论文也没有参加正式科研项目，这并不意味着完全无法展示能力。本科毕业设计、课程大作业、实验实训、开源项目或专业实践，都可以在真实、准确的前提下说明学习与解决问题的过程。关键不是堆积术语，而是能够解释目标、步骤、个人贡献、结果和局限。</w:t>
      </w:r>
    </w:p>
    <w:p>
      <w:pPr>
        <w:pStyle w:val="Heading2"/>
      </w:pPr>
      <w:r>
        <w:t>8.9 怎样准备复试中的自我介绍</w:t>
      </w:r>
    </w:p>
    <w:p>
      <w:pPr>
        <w:jc w:val="both"/>
      </w:pPr>
      <w:r>
        <w:t>一段合格的自我介绍，不是重复简历的每一行，也不应该充满“热爱科研”“创新能力突出”等空泛形容词。</w:t>
      </w:r>
    </w:p>
    <w:p>
      <w:pPr>
        <w:jc w:val="both"/>
      </w:pPr>
      <w:r>
        <w:t>可以围绕四个部分展开：首先交代本科背景和申请方向；接着选择最能反映准备程度的一项学习或实践经历；然后说明你从中掌握的方法和认识到的局限；最后说明为什么希望在目标项目接受进一步训练。</w:t>
      </w:r>
    </w:p>
    <w:p>
      <w:pPr>
        <w:jc w:val="both"/>
      </w:pPr>
      <w:r>
        <w:t>例如：</w:t>
      </w:r>
    </w:p>
    <w:p>
      <w:pPr>
        <w:jc w:val="both"/>
      </w:pPr>
      <w:r>
        <w:t>“我本科主修生物工程，系统学习了微生物学和生物统计学，也使用Python完成过一个公开数据分析项目。在项目中，我发现模型内部表现较好，并不能保证外部数据上的稳定性。因此，我开始系统学习研究设计与模型验证，希望在研究生阶段进一步训练统计建模和生物医学数据分析能力。”</w:t>
      </w:r>
    </w:p>
    <w:p>
      <w:pPr>
        <w:jc w:val="both"/>
      </w:pPr>
      <w:r>
        <w:t>这里的重点不是让自己听起来已经是成熟科学家，而是诚实展示学习经历、对问题的理解以及与未来培养方向的联系。</w:t>
      </w:r>
    </w:p>
    <w:p>
      <w:pPr>
        <w:jc w:val="both"/>
      </w:pPr>
      <w:r>
        <w:t>如果面试中遇到不会的问题，可以先明确自己理解的部分，再说明目前不确定的地方和可能的求证路径。编造数据、夸大贡献或声称掌握自己并不理解的方法，都可能在追问中暴露，也不符合学术诚信要求。</w:t>
      </w:r>
    </w:p>
    <w:p>
      <w:pPr>
        <w:pStyle w:val="Heading2"/>
      </w:pPr>
      <w:r>
        <w:t>8.10 初试分数、复试和最终录取是什么关系</w:t>
      </w:r>
    </w:p>
    <w:p>
      <w:pPr>
        <w:jc w:val="both"/>
      </w:pPr>
      <w:r>
        <w:t>初试成绩是考试招生的重要组成部分，但不是所有项目的全部评价依据。复试可能包括笔试、面试或实践能力考核，具体内容、评分方式、合格标准及成绩使用规则，应按招生单位提前公布的办法执行。</w:t>
      </w:r>
    </w:p>
    <w:p>
      <w:pPr>
        <w:jc w:val="both"/>
      </w:pPr>
      <w:r>
        <w:t>以2027年全国硕士研究生招生规定为例，招生单位需要明确复试内容与流程，复试不合格者不予录取；最终录取还与招生计划、综合成绩及相关考核要求相联系。规定对初试成绩在综合成绩中的权重有总体要求，并对调剂考生等情形作了安排。</w:t>
      </w:r>
    </w:p>
    <w:p>
      <w:pPr>
        <w:jc w:val="both"/>
      </w:pPr>
      <w:r>
        <w:t>不要用“去年某位考生初试分数不高但被录取”或者“某位同学分数很好却未录取”的个别故事，推断某个项目未来必然怎样。正确做法是读取学校正式发布的复试录取方案，理解每一个评价环节。</w:t>
      </w:r>
    </w:p>
    <w:p>
      <w:pPr>
        <w:jc w:val="both"/>
      </w:pPr>
      <w:r>
        <w:t>面试结束后，关注招生单位规定的信息公开与后续安排，不以非官方口头消息代替正式拟录取或录取通知。</w:t>
      </w:r>
    </w:p>
    <w:p>
      <w:pPr>
        <w:pStyle w:val="Heading2"/>
      </w:pPr>
      <w:r>
        <w:t>8.11 调剂是什么，为什么不能只靠私下联系</w:t>
      </w:r>
    </w:p>
    <w:p>
      <w:pPr>
        <w:jc w:val="both"/>
      </w:pPr>
      <w:r>
        <w:t>部分招生单位在第一志愿合格生源不足时，可能根据当年政策组织调剂。调剂不是凭个人意愿把成绩直接转移到任何专业，通常涉及第一志愿专业、考试科目、分数要求、目标专业资格等条件。</w:t>
      </w:r>
    </w:p>
    <w:p>
      <w:pPr>
        <w:jc w:val="both"/>
      </w:pPr>
      <w:r>
        <w:t>2027年政策明确，招生单位接受调剂申请应通过教育部全国硕士生招生复试调剂服务系统，不能通过其他渠道接受考生的调剂申请。有关招生单位应公布调剂办法、资格、缺额及其他必要信息。</w:t>
      </w:r>
    </w:p>
    <w:p>
      <w:pPr>
        <w:jc w:val="both"/>
      </w:pPr>
      <w:r>
        <w:t>对于考生而言，发现可能的调剂机会后，应首先核实是否符合正式条件，再通过规定渠道按要求提交申请。联系学院咨询可以帮助理解规则，但不能替代正式调剂申请程序，也不代表一定能够获得复试或录取资格。</w:t>
      </w:r>
    </w:p>
    <w:p>
      <w:pPr>
        <w:jc w:val="both"/>
      </w:pPr>
      <w:r>
        <w:rPr>
          <w:b/>
        </w:rPr>
        <w:t>官方调剂入口：</w:t>
      </w:r>
      <w:r>
        <w:t xml:space="preserve"> </w:t>
      </w:r>
      <w:r>
        <w:t>全国硕士生招生复试调剂服务系统</w:t>
      </w:r>
      <w:r>
        <w:t>。开放时间与具体规则以当年的平台通知为准。</w:t>
      </w:r>
    </w:p>
    <w:p>
      <w:pPr>
        <w:pStyle w:val="Heading2"/>
      </w:pPr>
      <w:r>
        <w:t>8.12 遇到考试失利或录取结果不如预期，应该怎样处理</w:t>
      </w:r>
    </w:p>
    <w:p>
      <w:pPr>
        <w:jc w:val="both"/>
      </w:pPr>
      <w:r>
        <w:t>备考结果受到能力、准备情况、试题、竞争和多种现实条件影响。一次没有达到预期，不应该自动被解释为整个人缺少学习能力。</w:t>
      </w:r>
    </w:p>
    <w:p>
      <w:pPr>
        <w:jc w:val="both"/>
      </w:pPr>
      <w:r>
        <w:t>可以把结果转化为一份有证据的复盘：考试或考核的主要薄弱环节是什么？目前有哪些可以真实改进的能力？再次申请需要多少时间和经济投入？如果选择先工作，能否继续积累目标职业需要的能力？</w:t>
      </w:r>
    </w:p>
    <w:p>
      <w:pPr>
        <w:jc w:val="both"/>
      </w:pPr>
      <w:r>
        <w:t>如果涉及成绩核查、报考资格、复试程序或其他正式争议，应按照有关单位公开的申请、咨询与申诉程序处理，而不是仅依赖网络猜测。</w:t>
      </w:r>
    </w:p>
    <w:p>
      <w:pPr>
        <w:jc w:val="both"/>
      </w:pPr>
      <w:r>
        <w:t>人生并不会因为一次招生结果失去所有其他选择。研究生教育是重要的学习路径，但不是判断个人价值的唯一方式。</w:t>
      </w:r>
    </w:p>
    <w:p>
      <w:pPr>
        <w:pStyle w:val="Heading2"/>
      </w:pPr>
      <w:r>
        <w:t>8.13 真实可执行的报考行动表</w:t>
      </w:r>
    </w:p>
    <w:tbl>
      <w:tblPr>
        <w:tblStyle w:val="TableGrid"/>
        <w:tblW w:type="auto" w:w="0"/>
        <w:tblLook w:firstColumn="1" w:firstRow="1" w:lastColumn="0" w:lastRow="0" w:noHBand="0" w:noVBand="1" w:val="04A0"/>
      </w:tblPr>
      <w:tblGrid>
        <w:gridCol w:w="2173"/>
        <w:gridCol w:w="2173"/>
        <w:gridCol w:w="2173"/>
      </w:tblGrid>
      <w:tr>
        <w:tc>
          <w:tcPr>
            <w:tcW w:type="dxa" w:w="2173"/>
          </w:tcPr>
          <w:p>
            <w:r>
              <w:t>阶段</w:t>
            </w:r>
          </w:p>
        </w:tc>
        <w:tc>
          <w:tcPr>
            <w:tcW w:type="dxa" w:w="2173"/>
          </w:tcPr>
          <w:p>
            <w:r>
              <w:t>必做事项</w:t>
            </w:r>
          </w:p>
        </w:tc>
        <w:tc>
          <w:tcPr>
            <w:tcW w:type="dxa" w:w="2173"/>
          </w:tcPr>
          <w:p>
            <w:r>
              <w:t>最终应保存的材料</w:t>
            </w:r>
          </w:p>
        </w:tc>
      </w:tr>
      <w:tr>
        <w:tc>
          <w:tcPr>
            <w:tcW w:type="dxa" w:w="2173"/>
          </w:tcPr>
          <w:p>
            <w:r>
              <w:t>确定目标</w:t>
            </w:r>
          </w:p>
        </w:tc>
        <w:tc>
          <w:tcPr>
            <w:tcW w:type="dxa" w:w="2173"/>
          </w:tcPr>
          <w:p>
            <w:r>
              <w:t>核实招生年度、专业与报考资格</w:t>
            </w:r>
          </w:p>
        </w:tc>
        <w:tc>
          <w:tcPr>
            <w:tcW w:type="dxa" w:w="2173"/>
          </w:tcPr>
          <w:p>
            <w:r>
              <w:t>官方文件清单、目标专业记录</w:t>
            </w:r>
          </w:p>
        </w:tc>
      </w:tr>
      <w:tr>
        <w:tc>
          <w:tcPr>
            <w:tcW w:type="dxa" w:w="2173"/>
          </w:tcPr>
          <w:p>
            <w:r>
              <w:t>备考</w:t>
            </w:r>
          </w:p>
        </w:tc>
        <w:tc>
          <w:tcPr>
            <w:tcW w:type="dxa" w:w="2173"/>
          </w:tcPr>
          <w:p>
            <w:r>
              <w:t>根据正式科目制定阶段计划</w:t>
            </w:r>
          </w:p>
        </w:tc>
        <w:tc>
          <w:tcPr>
            <w:tcW w:type="dxa" w:w="2173"/>
          </w:tcPr>
          <w:p>
            <w:r>
              <w:t>课程安排、错题类型与训练记录</w:t>
            </w:r>
          </w:p>
        </w:tc>
      </w:tr>
      <w:tr>
        <w:tc>
          <w:tcPr>
            <w:tcW w:type="dxa" w:w="2173"/>
          </w:tcPr>
          <w:p>
            <w:r>
              <w:t>报名</w:t>
            </w:r>
          </w:p>
        </w:tc>
        <w:tc>
          <w:tcPr>
            <w:tcW w:type="dxa" w:w="2173"/>
          </w:tcPr>
          <w:p>
            <w:r>
              <w:t>核对个人、专业、报考点与必要材料</w:t>
            </w:r>
          </w:p>
        </w:tc>
        <w:tc>
          <w:tcPr>
            <w:tcW w:type="dxa" w:w="2173"/>
          </w:tcPr>
          <w:p>
            <w:r>
              <w:t>报名记录、后续确认信息</w:t>
            </w:r>
          </w:p>
        </w:tc>
      </w:tr>
      <w:tr>
        <w:tc>
          <w:tcPr>
            <w:tcW w:type="dxa" w:w="2173"/>
          </w:tcPr>
          <w:p>
            <w:r>
              <w:t>初试</w:t>
            </w:r>
          </w:p>
        </w:tc>
        <w:tc>
          <w:tcPr>
            <w:tcW w:type="dxa" w:w="2173"/>
          </w:tcPr>
          <w:p>
            <w:r>
              <w:t>按规定参加考试并保管必要凭证</w:t>
            </w:r>
          </w:p>
        </w:tc>
        <w:tc>
          <w:tcPr>
            <w:tcW w:type="dxa" w:w="2173"/>
          </w:tcPr>
          <w:p>
            <w:r>
              <w:t>个人考试及通知记录</w:t>
            </w:r>
          </w:p>
        </w:tc>
      </w:tr>
      <w:tr>
        <w:tc>
          <w:tcPr>
            <w:tcW w:type="dxa" w:w="2173"/>
          </w:tcPr>
          <w:p>
            <w:r>
              <w:t>复试</w:t>
            </w:r>
          </w:p>
        </w:tc>
        <w:tc>
          <w:tcPr>
            <w:tcW w:type="dxa" w:w="2173"/>
          </w:tcPr>
          <w:p>
            <w:r>
              <w:t>学习专业基础、整理真实经历</w:t>
            </w:r>
          </w:p>
        </w:tc>
        <w:tc>
          <w:tcPr>
            <w:tcW w:type="dxa" w:w="2173"/>
          </w:tcPr>
          <w:p>
            <w:r>
              <w:t>简历、项目说明、面试笔记</w:t>
            </w:r>
          </w:p>
        </w:tc>
      </w:tr>
      <w:tr>
        <w:tc>
          <w:tcPr>
            <w:tcW w:type="dxa" w:w="2173"/>
          </w:tcPr>
          <w:p>
            <w:r>
              <w:t>调剂（如适用）</w:t>
            </w:r>
          </w:p>
        </w:tc>
        <w:tc>
          <w:tcPr>
            <w:tcW w:type="dxa" w:w="2173"/>
          </w:tcPr>
          <w:p>
            <w:r>
              <w:t>核实资格并使用官方系统</w:t>
            </w:r>
          </w:p>
        </w:tc>
        <w:tc>
          <w:tcPr>
            <w:tcW w:type="dxa" w:w="2173"/>
          </w:tcPr>
          <w:p>
            <w:r>
              <w:t>正式申请记录</w:t>
            </w:r>
          </w:p>
        </w:tc>
      </w:tr>
      <w:tr>
        <w:tc>
          <w:tcPr>
            <w:tcW w:type="dxa" w:w="2173"/>
          </w:tcPr>
          <w:p>
            <w:r>
              <w:t>录取</w:t>
            </w:r>
          </w:p>
        </w:tc>
        <w:tc>
          <w:tcPr>
            <w:tcW w:type="dxa" w:w="2173"/>
          </w:tcPr>
          <w:p>
            <w:r>
              <w:t>核验学校通知与后续手续</w:t>
            </w:r>
          </w:p>
        </w:tc>
        <w:tc>
          <w:tcPr>
            <w:tcW w:type="dxa" w:w="2173"/>
          </w:tcPr>
          <w:p>
            <w:r>
              <w:t>录取及入学材料清单</w:t>
            </w:r>
          </w:p>
        </w:tc>
      </w:tr>
    </w:tbl>
    <w:p>
      <w:pPr>
        <w:jc w:val="both"/>
      </w:pPr>
      <w:r>
        <w:t>这张表是操作辅助工具，不替代教育部或招生单位发布的正式要求。</w:t>
      </w:r>
    </w:p>
    <w:p>
      <w:pPr>
        <w:pStyle w:val="Heading2"/>
      </w:pPr>
      <w:r>
        <w:t>8.14 本章实践：制作自己的报考日历和复试材料包</w:t>
      </w:r>
    </w:p>
    <w:p>
      <w:pPr>
        <w:jc w:val="both"/>
      </w:pPr>
      <w:r>
        <w:t>第一项作业是建立从当前日期到正式入学的“节点日历”，只填写已经公布的政策日期，尚未确定的项目写“等待公告”，并设置提醒自行核对。</w:t>
      </w:r>
    </w:p>
    <w:p>
      <w:pPr>
        <w:jc w:val="both"/>
      </w:pPr>
      <w:r>
        <w:t>第二项作业是制作专业复试材料包，至少包含一页真实的学习简历、一项个人最熟悉的课程或研究项目介绍、一份目标专业知识清单，以及十个可能被问到的问题。</w:t>
      </w:r>
    </w:p>
    <w:p>
      <w:pPr>
        <w:jc w:val="both"/>
      </w:pPr>
      <w:r>
        <w:t>第三项作业是写出两个备选方案：如果正常进入目标专业下一步怎样准备；如果结果不如预期，如何评估调剂、重新申请、就业或其他学习路径。</w:t>
      </w:r>
    </w:p>
    <w:p>
      <w:pPr>
        <w:pStyle w:val="Heading2"/>
      </w:pPr>
      <w:r>
        <w:t>本章综合实训：博士研究计划的可行性</w:t>
      </w:r>
    </w:p>
    <w:p>
      <w:pPr>
        <w:jc w:val="both"/>
      </w:pPr>
      <w:r>
        <w:rPr>
          <w:b/>
        </w:rPr>
        <w:t>任务情境。</w:t>
      </w:r>
      <w:r>
        <w:t xml:space="preserve"> 先读目标团队研究论文，找到真实未解决的问题，再说明你已有能力、需要的新方法、资料使用权限和可能失败的条件。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两页研究计划，明确已完成与拟开展工作。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考研不仅是考试，更是一项需要长期自我管理的信息与能力准备过程。明确规则、认真核实、建立可执行的学习计划，并以真实能力面对复试，才能使每个环节都得到充分准备。</w:t>
      </w:r>
    </w:p>
    <w:p>
      <w:pPr>
        <w:pStyle w:val="Heading2"/>
      </w:pPr>
      <w:r>
        <w:t>官方来源与版本说明</w:t>
      </w:r>
    </w:p>
    <w:p>
      <w:pPr>
        <w:pStyle w:val="ListBullet"/>
      </w:pPr>
      <w:r>
        <w:t>教育部：2027年全国硕士研究生招生工作管理规定</w:t>
      </w:r>
    </w:p>
    <w:p>
      <w:pPr>
        <w:pStyle w:val="ListBullet"/>
      </w:pPr>
      <w:r>
        <w:t>中国研究生招生信息网</w:t>
      </w:r>
    </w:p>
    <w:p>
      <w:pPr>
        <w:pStyle w:val="ListBullet"/>
      </w:pPr>
      <w:r>
        <w:t>全国硕士生招生复试调剂服务系统</w:t>
      </w:r>
    </w:p>
    <w:p>
      <w:pPr>
        <w:jc w:val="both"/>
      </w:pPr>
      <w:r>
        <w:t>本章中的日期与制度示例仅针对所引2027年招生年度。任何新的报考年度，必须重新查询相应规定。</w:t>
      </w:r>
    </w:p>
    <w:p/>
    <w:p>
      <w:r>
        <w:br w:type="page"/>
      </w:r>
    </w:p>
    <w:p>
      <w:pPr>
        <w:pStyle w:val="Heading1"/>
      </w:pPr>
      <w:r>
        <w:t>第九章　博士申请与海外研究生申请</w:t>
      </w:r>
    </w:p>
    <w:p>
      <w:pPr>
        <w:pStyle w:val="Quote"/>
      </w:pPr>
      <w:r>
        <w:t>本章将博士和海外研究生申请理解为“研究匹配与培养选择”，而不只是准备一套包装精美的申请文书。完成本章后，应能够建立项目清单、撰写初步研究计划、准备推荐材料，并对资助和培养风险作出判断。</w:t>
      </w:r>
    </w:p>
    <w:p>
      <w:pPr>
        <w:pStyle w:val="Heading2"/>
      </w:pPr>
      <w:r>
        <w:t>9.1 博士申请究竟在考察什么？</w:t>
      </w:r>
    </w:p>
    <w:p>
      <w:pPr>
        <w:jc w:val="both"/>
      </w:pPr>
      <w:r>
        <w:t>假设一名硕士生已经掌握了基本实验和数据分析方法，想继续研究某个疾病的机制。申请博士时，他不能只说自己“热爱科研”，还应说明：过去做过什么研究，为什么相信这个问题值得继续探索，已形成哪些研究能力，未来希望怎样推进问题，以及为什么目标团队能提供合适的训练。</w:t>
      </w:r>
    </w:p>
    <w:p>
      <w:pPr>
        <w:jc w:val="both"/>
      </w:pPr>
      <w:r>
        <w:t>博士申请通常不是寻找一个“已经什么都懂”的人，而是判断申请人是否具备进一步接受高水平研究训练的基础和潜力。因此，研究经历的质量、对方法的理解、学术交流能力和研究计划的合理性，往往比单纯堆积项目标题更能说明问题。</w:t>
      </w:r>
    </w:p>
    <w:p>
      <w:pPr>
        <w:jc w:val="both"/>
      </w:pPr>
      <w:r>
        <w:t>不同招生单位对课程成绩、外语能力、硕士学位条件、研究成果、专业基础或其他材料的要求不同。是否接受本科直博、申请考核、普通招考及其他方式，必须逐校查询当年的博士招生章程。</w:t>
      </w:r>
    </w:p>
    <w:p>
      <w:pPr>
        <w:pStyle w:val="Heading2"/>
      </w:pPr>
      <w:r>
        <w:t>9.2 怎样搜索真正合适的博士项目？</w:t>
      </w:r>
    </w:p>
    <w:p>
      <w:pPr>
        <w:jc w:val="both"/>
      </w:pPr>
      <w:r>
        <w:t>搜索的起点应当是研究问题，而不是学校排名。先从自己读过的论文中整理研究领域的主要团队，再查看作者所属实验室、大学和研究院的正式网页，确认团队近年是否持续开展相关工作。</w:t>
      </w:r>
    </w:p>
    <w:p>
      <w:pPr>
        <w:jc w:val="both"/>
      </w:pPr>
      <w:r>
        <w:t>例如，学生希望研究微生物组与疾病临床异质性，可分别搜索“多组学统计建模”“人群微生物组研究”“宿主—微生物互作”等较明确的方向。然后检查目标导师的论文，判断团队究竟关注方法开发、基础机制、临床队列，还是技术转化。即使同样写着“Microbiome”，训练内容也可能不同。</w:t>
      </w:r>
    </w:p>
    <w:p>
      <w:pPr>
        <w:jc w:val="both"/>
      </w:pPr>
      <w:r>
        <w:t>建立项目表时，不要只存学校名称。还要记录项目期限、招生资格、导师确定方式、研究经费与工资或奖学金性质、课程安排、英语要求、申请截止时间以及联系渠道。日期必须以当前申请周期为准。</w:t>
      </w:r>
    </w:p>
    <w:p>
      <w:pPr>
        <w:pStyle w:val="Heading2"/>
      </w:pPr>
      <w:r>
        <w:t>9.3 国内博士的几种常见招生路径</w:t>
      </w:r>
    </w:p>
    <w:p>
      <w:pPr>
        <w:jc w:val="both"/>
      </w:pPr>
      <w:r>
        <w:t>国内博士培养可能通过普通招考、申请考核制、直接攻博和硕博连读等路径进入。各校对学历学位、科研经历、材料、笔试面试及学术评价的要求并不相同。</w:t>
      </w:r>
    </w:p>
    <w:p>
      <w:pPr>
        <w:jc w:val="both"/>
      </w:pPr>
      <w:r>
        <w:t>申请考核制通常需要提前准备个人研究经历、课程与专业背景材料、研究计划、推荐材料和其他学校规定的文件。与单纯准备一场笔试不同，这类申请更强调长期积累的专业能力如何被清楚呈现。</w:t>
      </w:r>
    </w:p>
    <w:p>
      <w:pPr>
        <w:jc w:val="both"/>
      </w:pPr>
      <w:r>
        <w:t>硕博连读和直博的管理制度由培养单位具体规定，涉及资格考核、培养衔接和学位安排。申请人需要了解的是所在学校的实际制度，不能用另一所学校的经验替代。</w:t>
      </w:r>
    </w:p>
    <w:p>
      <w:pPr>
        <w:pStyle w:val="Heading2"/>
      </w:pPr>
      <w:r>
        <w:t>9.4 海外硕士和博士如何区别？</w:t>
      </w:r>
    </w:p>
    <w:p>
      <w:pPr>
        <w:jc w:val="both"/>
      </w:pPr>
      <w:r>
        <w:t>海外常见的授课型硕士、研究型硕士与博士项目，不仅名称不同，日常训练也可能相差很大。授课型项目可能以课程、作业、实践或论文组成；研究型项目可能将较多时间投入研究课题与论文；博士项目可能有课程、资格考核、实验室轮转、阶段审查或直接进入研究团队等不同模式。</w:t>
      </w:r>
    </w:p>
    <w:p>
      <w:pPr>
        <w:jc w:val="both"/>
      </w:pPr>
      <w:r>
        <w:t>在部分地区，博士生可能通过受雇研究岗位获得工资；在其他项目中，资金主要来自奖学金、助研支持或个人负担。申请时必须弄清楚资金数额是税前还是税后、是否覆盖学费或保险、合同期限以及续期条件。</w:t>
      </w:r>
    </w:p>
    <w:p>
      <w:pPr>
        <w:jc w:val="both"/>
      </w:pPr>
      <w:r>
        <w:t>对于医学、法律等存在专业执业限制的领域，研究学位通常不能自动替代临床或其他职业准入资格。任何学位性质与回国认证相关问题，都应查看当时有效的官方规则。</w:t>
      </w:r>
    </w:p>
    <w:p>
      <w:pPr>
        <w:pStyle w:val="Heading2"/>
      </w:pPr>
      <w:r>
        <w:t>9.5 一份合格的学术简历应该如何写？</w:t>
      </w:r>
    </w:p>
    <w:p>
      <w:pPr>
        <w:jc w:val="both"/>
      </w:pPr>
      <w:r>
        <w:t>学术简历（Academic CV）的任务是准确呈现训练背景与研究能力，而不是使用夸张形容词。通常可包括教育经历、研究兴趣、专业能力、研究项目、成果与预印本、学术交流、奖励及必要的语言能力信息。</w:t>
      </w:r>
    </w:p>
    <w:p>
      <w:pPr>
        <w:jc w:val="both"/>
      </w:pPr>
      <w:r>
        <w:t>研究经历比标题更重要。与其写“参与人工智能多组学项目”，不如说明“负责公开队列的数据质量控制、协变量整理和外部验证；使用R编写可重复分析脚本，并在团队报告中解释批次效应的影响”。</w:t>
      </w:r>
    </w:p>
    <w:p>
      <w:pPr>
        <w:jc w:val="both"/>
      </w:pPr>
      <w:r>
        <w:t>必须准确区分正式发表、接收、在审、预印本与准备投稿的成果；不要将共同作者写成第一作者，也不要模糊使用“主持”“独立完成”等说法。对于尚无正式发表论文的学生，课程研究、毕业设计和规范的技术作品依然可以展示成长。</w:t>
      </w:r>
    </w:p>
    <w:p>
      <w:pPr>
        <w:pStyle w:val="Heading2"/>
      </w:pPr>
      <w:r>
        <w:t>9.6 个人陈述（SOP）怎样写得真实、有说服力？</w:t>
      </w:r>
    </w:p>
    <w:p>
      <w:pPr>
        <w:jc w:val="both"/>
      </w:pPr>
      <w:r>
        <w:t>Statement of Purpose通常需要回答三个问题：为什么选择这一研究领域？过去的学习与研究如何支持继续深造？为什么该项目适合下一阶段的训练？</w:t>
      </w:r>
    </w:p>
    <w:p>
      <w:pPr>
        <w:jc w:val="both"/>
      </w:pPr>
      <w:r>
        <w:t>一段空泛的表述是：“我从小热爱科学，贵校世界一流，研究资源丰富。”这些话很难体现独特经历。</w:t>
      </w:r>
    </w:p>
    <w:p>
      <w:pPr>
        <w:jc w:val="both"/>
      </w:pPr>
      <w:r>
        <w:t>更有说服力的写法是：“在硕士项目中，我曾对一个疾病预测模型进行外部验证，发现其性能受数据来源差异影响明显。这段经历促使我开始关注跨中心可重复性问题。目标团队近年的研究使用了分层验证与方法开发的结合路径，与我希望补充的方法训练相吻合。”</w:t>
      </w:r>
    </w:p>
    <w:p>
      <w:pPr>
        <w:jc w:val="both"/>
      </w:pPr>
      <w:r>
        <w:t>注意陈述目标不要写成已经被数据证明的结论，也不应未经核实地声称某位导师会接收自己。</w:t>
      </w:r>
    </w:p>
    <w:p>
      <w:pPr>
        <w:pStyle w:val="Heading2"/>
      </w:pPr>
      <w:r>
        <w:t>9.7 Research Proposal与个人陈述有什么不同？</w:t>
      </w:r>
    </w:p>
    <w:p>
      <w:pPr>
        <w:jc w:val="both"/>
      </w:pPr>
      <w:r>
        <w:t>Research Proposal是关于一项研究的初步方案，重点在问题、背景证据、研究设计、可行性和潜在局限。它并不是把一段职业理想扩展为数千字。</w:t>
      </w:r>
    </w:p>
    <w:p>
      <w:pPr>
        <w:jc w:val="both"/>
      </w:pPr>
      <w:r>
        <w:t>初学者可以采用如下结构：研究题目；已有研究与知识空白；核心问题和可能的假设；数据或实验资源；主要方法；验证与质量控制；预期贡献；风险及替代方案；必要参考文献。</w:t>
      </w:r>
    </w:p>
    <w:p>
      <w:pPr>
        <w:jc w:val="both"/>
      </w:pPr>
      <w:r>
        <w:t>例如，研究“微生物组预测模型的跨队列稳定性”，不应只写“采用先进AI算法提高准确率”，还应说明训练与测试队列如何分离、批次因素如何处理、何种指标判断泛化、怎样避免数据泄漏，以及负结果如何解释。</w:t>
      </w:r>
    </w:p>
    <w:p>
      <w:pPr>
        <w:jc w:val="both"/>
      </w:pPr>
      <w:r>
        <w:t>申请前要查看项目是否真的要求研究计划。有些博士招聘已有明确的资助课题，此时你需要更准确地说明自己能为项目提供哪些能力，而不是随意提出完全不同的大型研究计划。</w:t>
      </w:r>
    </w:p>
    <w:p>
      <w:pPr>
        <w:pStyle w:val="Heading2"/>
      </w:pPr>
      <w:r>
        <w:t>9.8 推荐信应该如何准备？</w:t>
      </w:r>
    </w:p>
    <w:p>
      <w:pPr>
        <w:jc w:val="both"/>
      </w:pPr>
      <w:r>
        <w:t>推荐信的价值来自推荐者对申请人能力的具体观察，而不是推荐者头衔本身。一位实际指导过课程项目或科研工作、能够描述你的思考方式和具体贡献的老师，可能比不了解你工作的人更能提供有信息量的评价。</w:t>
      </w:r>
    </w:p>
    <w:p>
      <w:pPr>
        <w:jc w:val="both"/>
      </w:pPr>
      <w:r>
        <w:t>提前联系推荐人，说明申请项目、截止时间以及希望他们基于哪些真实经历评价自己。可以提供简历、成绩资料、研究摘要与申请清单，方便推荐者核对事实。</w:t>
      </w:r>
    </w:p>
    <w:p>
      <w:pPr>
        <w:jc w:val="both"/>
      </w:pPr>
      <w:r>
        <w:t>应尊重推荐者的独立评价和申请系统对保密性的要求。不要伪造推荐人身份或把未经对方认可的文本当作正式推荐信提交。</w:t>
      </w:r>
    </w:p>
    <w:p>
      <w:pPr>
        <w:pStyle w:val="Heading2"/>
      </w:pPr>
      <w:r>
        <w:t>9.9 怎样写第一封联系潜在博士导师的邮件？</w:t>
      </w:r>
    </w:p>
    <w:p>
      <w:pPr>
        <w:jc w:val="both"/>
      </w:pPr>
      <w:r>
        <w:t>联系邮件应该短而具体：说明自己是谁、正在做什么研究，指出与目标团队相关的具体工作，并提出明确的问题。邮件不是学位申请书的全部内容，也不宜群发完全相同的内容。</w:t>
      </w:r>
    </w:p>
    <w:p>
      <w:pPr>
        <w:jc w:val="both"/>
      </w:pPr>
      <w:r>
        <w:t>可参考以下结构：</w:t>
      </w:r>
    </w:p>
    <w:p>
      <w:pPr>
        <w:pStyle w:val="NoSpacing"/>
      </w:pPr>
      <w:r>
        <w:rPr>
          <w:rFonts w:ascii="Consolas" w:hAnsi="Consolas"/>
          <w:sz w:val="16"/>
        </w:rPr>
        <w:t>Subject: Prospective PhD applicant – [specific research topic]</w:t>
        <w:br/>
        <w:br/>
        <w:t>Dear Professor [Surname],</w:t>
        <w:br/>
        <w:br/>
        <w:t>I am a master's student in [field] at [institution].</w:t>
        <w:br/>
        <w:t>My current work focuses on [one precise research question],</w:t>
        <w:br/>
        <w:t>where I have experience in [two relevant methods].</w:t>
        <w:br/>
        <w:br/>
        <w:t>I read your recent work on [specific paper/topic] and was</w:t>
        <w:br/>
        <w:t>particularly interested in [one concrete point]. I hope to</w:t>
        <w:br/>
        <w:t>develop research on [related, feasible direction].</w:t>
        <w:br/>
        <w:br/>
        <w:t>May I ask whether your group expects to recruit PhD students</w:t>
        <w:br/>
        <w:t>for [intake year], and which application route you recommend?</w:t>
        <w:br/>
        <w:t>I have attached a concise CV for context.</w:t>
        <w:br/>
        <w:br/>
        <w:t>Thank you for your time.</w:t>
        <w:br/>
        <w:t>Best regards,</w:t>
        <w:br/>
        <w:t>[Name]</w:t>
        <w:br/>
      </w:r>
    </w:p>
    <w:p>
      <w:pPr>
        <w:jc w:val="both"/>
      </w:pPr>
      <w:r>
        <w:t>没有回复并不等于对方否定你。老师可能不负责该项目招生、目前没有名额，或者邮箱事务较多。应以正式申请渠道和公开信息为依据，不因为一封联系邮件没有回复就作出过度推断。</w:t>
      </w:r>
    </w:p>
    <w:p>
      <w:pPr>
        <w:pStyle w:val="Heading2"/>
      </w:pPr>
      <w:r>
        <w:t>9.10 如何准备面试与研究汇报？</w:t>
      </w:r>
    </w:p>
    <w:p>
      <w:pPr>
        <w:jc w:val="both"/>
      </w:pPr>
      <w:r>
        <w:t>面试前应能清楚解释自己最熟悉的一项研究：问题从哪里来、为何采用该方法、数据质量怎样检查、本人承担了什么任务、核心结果是什么、研究局限是什么。</w:t>
      </w:r>
    </w:p>
    <w:p>
      <w:pPr>
        <w:jc w:val="both"/>
      </w:pPr>
      <w:r>
        <w:t>面对专家追问，不应只背诵准备好的术语。比如“为什么没有使用更复杂模型”，可以结合样本量、模型稳定性、解释性与验证结果回答。被问到不会的知识点时，可以诚实指出尚不了解的部分，并说明如何进一步求证。</w:t>
      </w:r>
    </w:p>
    <w:p>
      <w:pPr>
        <w:jc w:val="both"/>
      </w:pPr>
      <w:r>
        <w:t>还应准备一些关于培养本身的提问：博士研究如何得到指导？团队是否有固定讨论机制？项目资金支持条件如何？对于合作研究、公开数据或专业培训有哪些安排？</w:t>
      </w:r>
    </w:p>
    <w:p>
      <w:pPr>
        <w:pStyle w:val="Heading2"/>
      </w:pPr>
      <w:r>
        <w:t>9.11 资金支持、签证与生活条件</w:t>
      </w:r>
    </w:p>
    <w:p>
      <w:pPr>
        <w:jc w:val="both"/>
      </w:pPr>
      <w:r>
        <w:t>在比较海外项目时，资金问题应当单独核实：学费是多少，是否免除？获得的是奖学金还是有雇佣条件的研究岗位？生活补助或薪水能否覆盖所在地生活成本？保险、签证、搬迁与家庭安排需要额外承担什么费用？</w:t>
      </w:r>
    </w:p>
    <w:p>
      <w:pPr>
        <w:jc w:val="both"/>
      </w:pPr>
      <w:r>
        <w:t>获得口头积极反馈不等于获得正式录取或经费保证。必须以书面录取或合同以及相应的官方条件为准。涉及签证和出入境安排，要查询相关政府部门的最新规定。</w:t>
      </w:r>
    </w:p>
    <w:p>
      <w:pPr>
        <w:pStyle w:val="Heading2"/>
      </w:pPr>
      <w:r>
        <w:t>9.12 本章实践：一份博士申请材料包</w:t>
      </w:r>
    </w:p>
    <w:p>
      <w:pPr>
        <w:jc w:val="both"/>
      </w:pPr>
      <w:r>
        <w:t>选择三个真实项目，完成五件作品：一张项目对比表；一份不超过两页的初版学术简历；一段500字个人研究兴趣陈述；一份两页的初步研究计划；一封经过具体研究匹配的联系邮件。</w:t>
      </w:r>
    </w:p>
    <w:p>
      <w:pPr>
        <w:jc w:val="both"/>
      </w:pPr>
      <w:r>
        <w:t>最后用清单检查：我是否满足正式资格？能否解释过去研究中的个人贡献？申请材料有没有夸大、遗漏或混淆研究成果状态？资金与培养条件是否真正核实？</w:t>
      </w:r>
    </w:p>
    <w:p>
      <w:pPr>
        <w:pStyle w:val="Heading2"/>
      </w:pPr>
      <w:r>
        <w:t>本章综合实训：让简历经得起核对</w:t>
      </w:r>
    </w:p>
    <w:p>
      <w:pPr>
        <w:jc w:val="both"/>
      </w:pPr>
      <w:r>
        <w:rPr>
          <w:b/>
        </w:rPr>
        <w:t>任务情境。</w:t>
      </w:r>
      <w:r>
        <w:t xml:space="preserve"> 对一项参与过的项目分别写学术CV和岗位简历的表述，只描述实际负责、可以提供材料的贡献；核查日期与论文状态。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真实的中英文简历和贡献证明索引。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博士与海外研究生申请不是“把自己写得厉害”，而是以真实经历证明研究潜力，并选择能够支持长期成长的项目。一个可信的研究问题、一套认真保存的研究作品和清楚的专业目标，往往比空泛的个人包装更有说服力。</w:t>
      </w:r>
    </w:p>
    <w:p/>
    <w:p>
      <w:r>
        <w:br w:type="page"/>
      </w:r>
    </w:p>
    <w:p>
      <w:pPr>
        <w:pStyle w:val="Heading1"/>
      </w:pPr>
      <w:r>
        <w:t>第十章　怎样选择适合自己的导师？</w:t>
      </w:r>
    </w:p>
    <w:p>
      <w:pPr>
        <w:pStyle w:val="Quote"/>
      </w:pPr>
      <w:r>
        <w:t>本章目标：理解导师选择中的研究匹配、培养方式和资源条件，学会通过论文、公开资料与专业交流形成判断，并建立积极、清晰、互相尊重的指导关系。</w:t>
      </w:r>
    </w:p>
    <w:p>
      <w:pPr>
        <w:pStyle w:val="Heading2"/>
      </w:pPr>
      <w:r>
        <w:t>10.1 为什么选择导师是双向匹配？</w:t>
      </w:r>
    </w:p>
    <w:p>
      <w:pPr>
        <w:jc w:val="both"/>
      </w:pPr>
      <w:r>
        <w:t>研究生阶段，导师不仅参与研究方向的指导，也可能影响学生怎样形成问题、组织实验或分析、参加学术交流以及获得反馈。因此，选导师需要认真准备。</w:t>
      </w:r>
    </w:p>
    <w:p>
      <w:pPr>
        <w:jc w:val="both"/>
      </w:pPr>
      <w:r>
        <w:t>但导师选择并不是“找头衔最大的人”，也不是单方面等待某位老师认可自己。一个学生希望深入发展计算方法，却加入主要开展实验材料制备的团队，即使团队学术条件很好，也可能遇到日常工作方式与兴趣不一致的困难。</w:t>
      </w:r>
    </w:p>
    <w:p>
      <w:pPr>
        <w:jc w:val="both"/>
      </w:pPr>
      <w:r>
        <w:t>合理的目标是：在招生制度允许的范围内，尽可能找到</w:t>
      </w:r>
      <w:r>
        <w:rPr>
          <w:b/>
        </w:rPr>
        <w:t>研究问题、训练需求、指导方式与团队条件</w:t>
      </w:r>
      <w:r>
        <w:t>相互匹配的培养环境。</w:t>
      </w:r>
    </w:p>
    <w:p>
      <w:pPr>
        <w:pStyle w:val="Heading2"/>
      </w:pPr>
      <w:r>
        <w:t>10.2 首先看研究方向，而不是论文的数量</w:t>
      </w:r>
    </w:p>
    <w:p>
      <w:pPr>
        <w:jc w:val="both"/>
      </w:pPr>
      <w:r>
        <w:t>判断导师是否研究你感兴趣的问题，最可靠的起点通常是近年真实成果。建议阅读近三到五年有代表性的三到五篇论文，不只看题目和期刊，也要认真查看摘要、方法、关键图表和讨论。</w:t>
      </w:r>
    </w:p>
    <w:p>
      <w:pPr>
        <w:jc w:val="both"/>
      </w:pPr>
      <w:r>
        <w:t>例如，一名学生希望研究跨队列微生物组建模，可查目标团队是侧重算法开发、疾病关联、实验机制，还是临床转化。论文中如果大量使用复杂统计方法，却只是研究的一部分，并不一定意味着新入学学生主要开发统计模型。</w:t>
      </w:r>
    </w:p>
    <w:p>
      <w:pPr>
        <w:jc w:val="both"/>
      </w:pPr>
      <w:r>
        <w:t>同时注意方向是否具有连续性。团队过去做过某个题目，不代表今年仍然在招生或拥有对应资源。对实际研究任务有疑问，可以通过正式渠道礼貌咨询。</w:t>
      </w:r>
    </w:p>
    <w:p>
      <w:pPr>
        <w:pStyle w:val="Heading2"/>
      </w:pPr>
      <w:r>
        <w:t>10.3 怎样了解指导方式？</w:t>
      </w:r>
    </w:p>
    <w:p>
      <w:pPr>
        <w:jc w:val="both"/>
      </w:pPr>
      <w:r>
        <w:t>不同研究团队有不同的交流和训练安排。有些通过固定组会与一对一讨论推进研究；有些强调学生自主阅读和阶段汇报；有些依赖跨学科合作，学生需要和多位专业人员交流。</w:t>
      </w:r>
    </w:p>
    <w:p>
      <w:pPr>
        <w:jc w:val="both"/>
      </w:pPr>
      <w:r>
        <w:t>不存在一种适合所有人的统一方式。刚入学、经验较少的学生可能需要较明确的阶段任务与频繁反馈；已有较完整研究经验的学生可能更希望保留自主探索空间。</w:t>
      </w:r>
    </w:p>
    <w:p>
      <w:pPr>
        <w:jc w:val="both"/>
      </w:pPr>
      <w:r>
        <w:t>了解培养方式时，应该询问具体做法，例如“新生通常如何确定前六个月的训练内容”“阶段性汇报多久一次”“学生怎样获得统计或实验技术支持”，而不是只问“导师严不严格”。</w:t>
      </w:r>
    </w:p>
    <w:p>
      <w:pPr>
        <w:pStyle w:val="Heading2"/>
      </w:pPr>
      <w:r>
        <w:t>10.4 如何核实团队资源条件？</w:t>
      </w:r>
    </w:p>
    <w:p>
      <w:pPr>
        <w:jc w:val="both"/>
      </w:pPr>
      <w:r>
        <w:t>科研资源包括研究设备、计算环境、合法可用的数据、实验或调查支持，以及方法培训和合作网络。它们的重要性取决于具体学科。</w:t>
      </w:r>
    </w:p>
    <w:p>
      <w:pPr>
        <w:jc w:val="both"/>
      </w:pPr>
      <w:r>
        <w:t>例如，一项多中心医学数据研究，需要检查是否具备合适的授权与伦理安排，并了解学生能够接触哪类去标识化数据；材料实验可能更依赖表征平台与安全培训；理论研究则可能重视学术讨论、图书资料与方法指导。</w:t>
      </w:r>
    </w:p>
    <w:p>
      <w:pPr>
        <w:jc w:val="both"/>
      </w:pPr>
      <w:r>
        <w:t>不能只看实验室宣传中的设备清单。大型仪器是否可以预约使用、数据是否允许学生访问、跨单位协作如何开展，都需要进一步确认。</w:t>
      </w:r>
    </w:p>
    <w:p>
      <w:pPr>
        <w:pStyle w:val="Heading2"/>
      </w:pPr>
      <w:r>
        <w:t>10.5 怎样与在读学生交流而不造成冒犯？</w:t>
      </w:r>
    </w:p>
    <w:p>
      <w:pPr>
        <w:jc w:val="both"/>
      </w:pPr>
      <w:r>
        <w:t>在读学生的经验有助于了解团队日常工作，但也应尊重个人隐私和不同成员的感受。</w:t>
      </w:r>
    </w:p>
    <w:p>
      <w:pPr>
        <w:jc w:val="both"/>
      </w:pPr>
      <w:r>
        <w:t>可以询问：“组会通常怎样进行？”“刚入学主要做哪些训练？”“团队如何记录项目进度？”“研究方向能否在导师指导下逐步调整？”“公开的毕业要求在哪里查看？”</w:t>
      </w:r>
    </w:p>
    <w:p>
      <w:pPr>
        <w:jc w:val="both"/>
      </w:pPr>
      <w:r>
        <w:t>不必追问他人的家庭、个人关系或未公开的数据。单个学生的经历也未必能代表整个团队，应与培养方案、公开成果及正式招生信息交叉验证。</w:t>
      </w:r>
    </w:p>
    <w:p>
      <w:pPr>
        <w:jc w:val="both"/>
      </w:pPr>
      <w:r>
        <w:t>礼貌交流的目的不是收集对某个人的主观评价，而是理解实际培养安排是否适合自己。</w:t>
      </w:r>
    </w:p>
    <w:p>
      <w:pPr>
        <w:pStyle w:val="Heading2"/>
      </w:pPr>
      <w:r>
        <w:t>10.6 联系导师前需要做哪些准备？</w:t>
      </w:r>
    </w:p>
    <w:p>
      <w:pPr>
        <w:jc w:val="both"/>
      </w:pPr>
      <w:r>
        <w:t>准备一页左右的个人简历，清楚说明教育背景、主要课程、科研或专业实践、掌握的方法和希望研究的问题。研究经历应写个人做了什么，而不只写一个大型项目名称。</w:t>
      </w:r>
    </w:p>
    <w:p>
      <w:pPr>
        <w:jc w:val="both"/>
      </w:pPr>
      <w:r>
        <w:t>同时选读至少两篇目标团队的相关研究，记录自己理解的研究问题与方法。若不了解论文中某个方法，可以坦诚说明正在学习，并提出具体、可回答的问题。</w:t>
      </w:r>
    </w:p>
    <w:p>
      <w:pPr>
        <w:jc w:val="both"/>
      </w:pPr>
      <w:r>
        <w:t>例如：“我注意到贵团队在不同队列中进行了外部验证。我曾在毕业设计里处理批次差异，希望了解申请该方向前最应补充哪些统计基础。”这样的交流比“我对贵团队非常向往，希望老师给我一个机会”提供了更多信息。</w:t>
      </w:r>
    </w:p>
    <w:p>
      <w:pPr>
        <w:pStyle w:val="Heading2"/>
      </w:pPr>
      <w:r>
        <w:t>10.7 一封首次联系邮件的写作方法</w:t>
      </w:r>
    </w:p>
    <w:p>
      <w:pPr>
        <w:jc w:val="both"/>
      </w:pPr>
      <w:r>
        <w:t>邮件建议简洁，包含自我介绍、研究匹配、具体问题与必要附件。尽量使用专业邮件主题，避免夸大研究成果。</w:t>
      </w:r>
    </w:p>
    <w:p>
      <w:pPr>
        <w:pStyle w:val="NoSpacing"/>
      </w:pPr>
      <w:r>
        <w:rPr>
          <w:rFonts w:ascii="Consolas" w:hAnsi="Consolas"/>
          <w:sz w:val="16"/>
        </w:rPr>
        <w:t>邮件主题：咨询【招生年度】【专业名称】研究生培养及研究方向</w:t>
        <w:br/>
        <w:br/>
        <w:t>尊敬的【老师姓氏】老师：</w:t>
        <w:br/>
        <w:br/>
        <w:t>您好！我是【学校】【专业】的【年级/身份】学生。</w:t>
        <w:br/>
        <w:t>本科阶段主要学习【关键课程】，曾在【课程或研究项目】</w:t>
        <w:br/>
        <w:t>中负责【真实任务】，目前希望进一步学习【具体方向】。</w:t>
        <w:br/>
        <w:br/>
        <w:t>阅读了您团队关于【论文或课题】的研究后，</w:t>
        <w:br/>
        <w:t>我对其中【具体问题或方法】很感兴趣。</w:t>
        <w:br/>
        <w:t>想请教贵团队在【招生年度】是否有相关研究生培养安排，</w:t>
        <w:br/>
        <w:t>以及该方向建议提前准备哪些专业基础。</w:t>
        <w:br/>
        <w:br/>
        <w:t>附件是一页个人简历。感谢您拨冗阅读！</w:t>
        <w:br/>
        <w:br/>
        <w:t>【姓名】</w:t>
        <w:br/>
        <w:t>【日期】</w:t>
        <w:br/>
      </w:r>
    </w:p>
    <w:p>
      <w:pPr>
        <w:jc w:val="both"/>
      </w:pPr>
      <w:r>
        <w:t>如果没有回复，可以在合理间隔后进行一次礼貌跟进，但不宜频繁催促。导师个人回复不能代替学校正式招生录取程序。</w:t>
      </w:r>
    </w:p>
    <w:p>
      <w:pPr>
        <w:pStyle w:val="Heading2"/>
      </w:pPr>
      <w:r>
        <w:t>10.8 面谈时应该重点问什么？</w:t>
      </w:r>
    </w:p>
    <w:p>
      <w:pPr>
        <w:jc w:val="both"/>
      </w:pPr>
      <w:r>
        <w:t>如果有机会与导师面谈，可以围绕研究、训练和培养条件展开。</w:t>
      </w:r>
    </w:p>
    <w:p>
      <w:pPr>
        <w:jc w:val="both"/>
      </w:pPr>
      <w:r>
        <w:t>研究方面，询问团队近期主要问题、自己可能参与的工作及研究方案如何形成。训练方面，询问课程、基础技能、方法支持、组会与反馈机制。培养方面，询问学院正式的开题、中期和学位论文要求，以及团队如何协助学生了解这些规定。</w:t>
      </w:r>
    </w:p>
    <w:p>
      <w:pPr>
        <w:jc w:val="both"/>
      </w:pPr>
      <w:r>
        <w:t>也可以说明自己的长期目标，如希望未来攻读博士或从事行业研发，并了解团队有哪些相应训练机会。但不要把谈话变成要求对方保证“几年内发表几篇论文”或“毕业一定进入某种岗位”。</w:t>
      </w:r>
    </w:p>
    <w:p>
      <w:pPr>
        <w:jc w:val="both"/>
      </w:pPr>
      <w:r>
        <w:t>真正有价值的交流是双方都能了解彼此的期望，从而减少信息不对称。</w:t>
      </w:r>
    </w:p>
    <w:p>
      <w:pPr>
        <w:pStyle w:val="Heading2"/>
      </w:pPr>
      <w:r>
        <w:t>10.9 导师选择中常见的认识误区</w:t>
      </w:r>
    </w:p>
    <w:p>
      <w:pPr>
        <w:jc w:val="both"/>
      </w:pPr>
      <w:r>
        <w:t>第一，认为头衔或期刊指标越高，个人培养匹配度就一定越高。学术贡献与日常指导方式相关，但不能互相替代。</w:t>
      </w:r>
    </w:p>
    <w:p>
      <w:pPr>
        <w:jc w:val="both"/>
      </w:pPr>
      <w:r>
        <w:t>第二，认为团队越大，学生得到的资源就一定越充分。大型合作有优势，也可能要求更明确的项目分工；小型团队有时能提供较多直接交流，但资源范围可能不同。</w:t>
      </w:r>
    </w:p>
    <w:p>
      <w:pPr>
        <w:jc w:val="both"/>
      </w:pPr>
      <w:r>
        <w:t>第三，认为导师必须替学生决定每一步。研究生培养的重要目标之一就是逐步提高学生的独立性，合理的指导关系需要双方主动参与。</w:t>
      </w:r>
    </w:p>
    <w:p>
      <w:pPr>
        <w:jc w:val="both"/>
      </w:pPr>
      <w:r>
        <w:t>第四，认为只要与导师兴趣一致，就不需要看学校培养制度。正式学位标准和招生条件同样重要。</w:t>
      </w:r>
    </w:p>
    <w:p>
      <w:pPr>
        <w:jc w:val="both"/>
      </w:pPr>
      <w:r>
        <w:t>第五，认为一次交流就能了解全部。应允许自己逐步核实和修正判断，而不是仅依赖某封邮件的态度。</w:t>
      </w:r>
    </w:p>
    <w:p>
      <w:pPr>
        <w:pStyle w:val="Heading2"/>
      </w:pPr>
      <w:r>
        <w:t>10.10 怎样开始一种良好的合作关系？</w:t>
      </w:r>
    </w:p>
    <w:p>
      <w:pPr>
        <w:jc w:val="both"/>
      </w:pPr>
      <w:r>
        <w:t>入学以后，建议尽早与导师讨论第一学期的训练重点、汇报频率和当前能够承担的任务。每次交流前准备已完成的工作、主要困难及可行的下一步计划。</w:t>
      </w:r>
    </w:p>
    <w:p>
      <w:pPr>
        <w:jc w:val="both"/>
      </w:pPr>
      <w:r>
        <w:t>例如，实验没有获得预期结果时，不只报告“没做出来”，还应说明哪些条件已检查、哪些异常存在、准备怎样设计验证。这样既方便导师提供针对性指导，也训练自己分析问题。</w:t>
      </w:r>
    </w:p>
    <w:p>
      <w:pPr>
        <w:jc w:val="both"/>
      </w:pPr>
      <w:r>
        <w:t>遇到研究方向调整、阶段目标与实际条件不匹配时，可以及时、具体地沟通。双方共同关注的是研究是否合理、训练是否有效，而不是把不同意见理解为个人对立。</w:t>
      </w:r>
    </w:p>
    <w:p>
      <w:pPr>
        <w:pStyle w:val="Heading2"/>
      </w:pPr>
      <w:r>
        <w:t>10.11 学术贡献、作者署名与沟通</w:t>
      </w:r>
    </w:p>
    <w:p>
      <w:pPr>
        <w:jc w:val="both"/>
      </w:pPr>
      <w:r>
        <w:t>学生应了解学术论文署名通常需要基于实质贡献，并遵守领域、期刊和机构的适用标准。项目开始阶段就讨论数据记录、贡献确认和合作分工，可以减少后续理解差异。</w:t>
      </w:r>
    </w:p>
    <w:p>
      <w:pPr>
        <w:jc w:val="both"/>
      </w:pPr>
      <w:r>
        <w:t>研究过程中，可以保留代码版本、实验记录、数据处理日志、会议纪要等，方便回溯每项工作的真实责任人。记录不是为了制造不信任，而是高质量合作的一部分。</w:t>
      </w:r>
    </w:p>
    <w:p>
      <w:pPr>
        <w:jc w:val="both"/>
      </w:pPr>
      <w:r>
        <w:t>如遇到制度或学术规范方面的疑问，应优先寻求正式培养规定、学校科研管理或研究生事务渠道提供的信息，保持理性沟通和对事实的尊重。</w:t>
      </w:r>
    </w:p>
    <w:p>
      <w:pPr>
        <w:pStyle w:val="Heading2"/>
      </w:pPr>
      <w:r>
        <w:t>10.12 如何制作导师与团队比较表？</w:t>
      </w:r>
    </w:p>
    <w:tbl>
      <w:tblPr>
        <w:tblStyle w:val="TableGrid"/>
        <w:tblW w:type="auto" w:w="0"/>
        <w:tblLook w:firstColumn="1" w:firstRow="1" w:lastColumn="0" w:lastRow="0" w:noHBand="0" w:noVBand="1" w:val="04A0"/>
      </w:tblPr>
      <w:tblGrid>
        <w:gridCol w:w="2173"/>
        <w:gridCol w:w="2173"/>
        <w:gridCol w:w="2173"/>
      </w:tblGrid>
      <w:tr>
        <w:tc>
          <w:tcPr>
            <w:tcW w:type="dxa" w:w="2173"/>
          </w:tcPr>
          <w:p>
            <w:r>
              <w:t>维度</w:t>
            </w:r>
          </w:p>
        </w:tc>
        <w:tc>
          <w:tcPr>
            <w:tcW w:type="dxa" w:w="2173"/>
          </w:tcPr>
          <w:p>
            <w:r>
              <w:t>需要核实的内容</w:t>
            </w:r>
          </w:p>
        </w:tc>
        <w:tc>
          <w:tcPr>
            <w:tcW w:type="dxa" w:w="2173"/>
          </w:tcPr>
          <w:p>
            <w:r>
              <w:t>你的记录</w:t>
            </w:r>
          </w:p>
        </w:tc>
      </w:tr>
      <w:tr>
        <w:tc>
          <w:tcPr>
            <w:tcW w:type="dxa" w:w="2173"/>
          </w:tcPr>
          <w:p>
            <w:r>
              <w:t>研究方向</w:t>
            </w:r>
          </w:p>
        </w:tc>
        <w:tc>
          <w:tcPr>
            <w:tcW w:type="dxa" w:w="2173"/>
          </w:tcPr>
          <w:p>
            <w:r>
              <w:t>近年代表工作与持续关注的问题</w:t>
            </w:r>
          </w:p>
        </w:tc>
        <w:tc>
          <w:tcPr>
            <w:tcW w:type="dxa" w:w="2173"/>
          </w:tcPr>
          <w:p>
            <w:r>
              <w:t>具体论文或项目</w:t>
            </w:r>
          </w:p>
        </w:tc>
      </w:tr>
      <w:tr>
        <w:tc>
          <w:tcPr>
            <w:tcW w:type="dxa" w:w="2173"/>
          </w:tcPr>
          <w:p>
            <w:r>
              <w:t>训练内容</w:t>
            </w:r>
          </w:p>
        </w:tc>
        <w:tc>
          <w:tcPr>
            <w:tcW w:type="dxa" w:w="2173"/>
          </w:tcPr>
          <w:p>
            <w:r>
              <w:t>需要掌握的理论、方法与技能</w:t>
            </w:r>
          </w:p>
        </w:tc>
        <w:tc>
          <w:tcPr>
            <w:tcW w:type="dxa" w:w="2173"/>
          </w:tcPr>
          <w:p>
            <w:r>
              <w:t>与个人基础的差距</w:t>
            </w:r>
          </w:p>
        </w:tc>
      </w:tr>
      <w:tr>
        <w:tc>
          <w:tcPr>
            <w:tcW w:type="dxa" w:w="2173"/>
          </w:tcPr>
          <w:p>
            <w:r>
              <w:t>指导方式</w:t>
            </w:r>
          </w:p>
        </w:tc>
        <w:tc>
          <w:tcPr>
            <w:tcW w:type="dxa" w:w="2173"/>
          </w:tcPr>
          <w:p>
            <w:r>
              <w:t>组会、阶段汇报与反馈机制</w:t>
            </w:r>
          </w:p>
        </w:tc>
        <w:tc>
          <w:tcPr>
            <w:tcW w:type="dxa" w:w="2173"/>
          </w:tcPr>
          <w:p>
            <w:r>
              <w:t>来源和个人感受</w:t>
            </w:r>
          </w:p>
        </w:tc>
      </w:tr>
      <w:tr>
        <w:tc>
          <w:tcPr>
            <w:tcW w:type="dxa" w:w="2173"/>
          </w:tcPr>
          <w:p>
            <w:r>
              <w:t>研究条件</w:t>
            </w:r>
          </w:p>
        </w:tc>
        <w:tc>
          <w:tcPr>
            <w:tcW w:type="dxa" w:w="2173"/>
          </w:tcPr>
          <w:p>
            <w:r>
              <w:t>合法可用数据、仪器、合作和技术支持</w:t>
            </w:r>
          </w:p>
        </w:tc>
        <w:tc>
          <w:tcPr>
            <w:tcW w:type="dxa" w:w="2173"/>
          </w:tcPr>
          <w:p>
            <w:r>
              <w:t>已确认/待核实</w:t>
            </w:r>
          </w:p>
        </w:tc>
      </w:tr>
      <w:tr>
        <w:tc>
          <w:tcPr>
            <w:tcW w:type="dxa" w:w="2173"/>
          </w:tcPr>
          <w:p>
            <w:r>
              <w:t>培养制度</w:t>
            </w:r>
          </w:p>
        </w:tc>
        <w:tc>
          <w:tcPr>
            <w:tcW w:type="dxa" w:w="2173"/>
          </w:tcPr>
          <w:p>
            <w:r>
              <w:t>学位、开题、中期和毕业要求</w:t>
            </w:r>
          </w:p>
        </w:tc>
        <w:tc>
          <w:tcPr>
            <w:tcW w:type="dxa" w:w="2173"/>
          </w:tcPr>
          <w:p>
            <w:r>
              <w:t>学校正式文件</w:t>
            </w:r>
          </w:p>
        </w:tc>
      </w:tr>
      <w:tr>
        <w:tc>
          <w:tcPr>
            <w:tcW w:type="dxa" w:w="2173"/>
          </w:tcPr>
          <w:p>
            <w:r>
              <w:t>长期匹配</w:t>
            </w:r>
          </w:p>
        </w:tc>
        <w:tc>
          <w:tcPr>
            <w:tcW w:type="dxa" w:w="2173"/>
          </w:tcPr>
          <w:p>
            <w:r>
              <w:t>与读博、研发或其他职业目标的关系</w:t>
            </w:r>
          </w:p>
        </w:tc>
        <w:tc>
          <w:tcPr>
            <w:tcW w:type="dxa" w:w="2173"/>
          </w:tcPr>
          <w:p>
            <w:r>
              <w:t>分析理由</w:t>
            </w:r>
          </w:p>
        </w:tc>
      </w:tr>
      <w:tr>
        <w:tc>
          <w:tcPr>
            <w:tcW w:type="dxa" w:w="2173"/>
          </w:tcPr>
          <w:p>
            <w:r>
              <w:t>不确定性</w:t>
            </w:r>
          </w:p>
        </w:tc>
        <w:tc>
          <w:tcPr>
            <w:tcW w:type="dxa" w:w="2173"/>
          </w:tcPr>
          <w:p>
            <w:r>
              <w:t>目前尚未确认的重要问题</w:t>
            </w:r>
          </w:p>
        </w:tc>
        <w:tc>
          <w:tcPr>
            <w:tcW w:type="dxa" w:w="2173"/>
          </w:tcPr>
          <w:p>
            <w:r>
              <w:t>后续核实行动</w:t>
            </w:r>
          </w:p>
        </w:tc>
      </w:tr>
    </w:tbl>
    <w:p>
      <w:pPr>
        <w:jc w:val="both"/>
      </w:pPr>
      <w:r>
        <w:t>比较表中的“学术水平”不宜被简化为一个凭印象打出的数字。阅读具体研究、理解方法与讨论真实训练条件，通常更有意义。</w:t>
      </w:r>
    </w:p>
    <w:p>
      <w:pPr>
        <w:pStyle w:val="Heading2"/>
      </w:pPr>
      <w:r>
        <w:t>10.13 本章实践：从论文阅读到正式联系</w:t>
      </w:r>
    </w:p>
    <w:p>
      <w:pPr>
        <w:jc w:val="both"/>
      </w:pPr>
      <w:r>
        <w:t>第一天确定三个有兴趣的研究方向；第二至四天为每个方向选择一个团队并阅读两篇代表论文；第五天查正式培养与招生要求；第六天整理个人简历；第七天写三封有实质区别的联系邮件草稿；第八天请熟悉专业写作的人检查文字是否准确、礼貌；第九天整理尚未核实的问题；第十天形成一份合理的导师选择报告。</w:t>
      </w:r>
    </w:p>
    <w:p>
      <w:pPr>
        <w:jc w:val="both"/>
      </w:pPr>
      <w:r>
        <w:t>不要群发缺乏实际研究匹配的邮件。发送之前，务必检查姓名、单位、论文题目、研究兴趣和附件信息。</w:t>
      </w:r>
    </w:p>
    <w:p>
      <w:pPr>
        <w:pStyle w:val="Heading2"/>
      </w:pPr>
      <w:r>
        <w:t>10.14 完整案例：两位导师的研究方向都很合适，应该怎样判断？</w:t>
      </w:r>
    </w:p>
    <w:p>
      <w:pPr>
        <w:jc w:val="both"/>
      </w:pPr>
      <w:r>
        <w:t>假设本科生林星希望未来从事“微生物组数据分析与疾病研究”。经过前期检索，他找到两个都具有良好科研基础的团队。甲团队主要开发跨队列统计与机器学习方法，课程训练偏向数学、编程和算法验证；乙团队以临床队列和疾病机制问题为重点，与医院保持长期合作，学生既可能参与数据分析，也可能需要学习样本与实验流程。</w:t>
      </w:r>
    </w:p>
    <w:p>
      <w:pPr>
        <w:jc w:val="both"/>
      </w:pPr>
      <w:r>
        <w:t>林星最初只看论文期刊，觉得两个团队都值得申请。但他意识到，真正影响未来三年学习经历的，不只是论文发表在哪里，而是自己每天需要做什么。在阅读几篇代表性研究之后，他为两个团队分别写了一页“研究任务画像”：典型问题、常用数据与方法、研究产出、需要补充的基础，以及自己是否愿意长期投入这一类工作。</w:t>
      </w:r>
    </w:p>
    <w:p>
      <w:pPr>
        <w:jc w:val="both"/>
      </w:pPr>
      <w:r>
        <w:t>他又通过正式开放日向培养单位询问课程、导师安排和研究实践的要求，与愿意交流的在读学生讨论新生培训、组会反馈、科研记录与实际任务。交流中他没有要求对方评价导师的性格，而是尽量询问可核实的培养事实。例如，“第一学期有哪些共同训练？”“新生是否有机会在指导下完成公开数据复现？”“遇到不熟悉的统计方法时，通常如何获得支持？”</w:t>
      </w:r>
    </w:p>
    <w:p>
      <w:pPr>
        <w:jc w:val="both"/>
      </w:pPr>
      <w:r>
        <w:t>最后他发现，自己更喜欢方法开发，并愿意为此加强概率统计与程序能力，于是把甲团队作为优先研究的项目。乙团队并没有因此变成“不好的团队”，而是其培养内容与林星的当前目标略有差异。几个月后，如果他发现自己更关注具体疾病问题，完全可以再更新判断。</w:t>
      </w:r>
    </w:p>
    <w:p>
      <w:pPr>
        <w:jc w:val="both"/>
      </w:pPr>
      <w:r>
        <w:rPr>
          <w:b/>
        </w:rPr>
        <w:t>导师匹配的结论应当关于“我和项目是否适合”，而不是对研究人员作简单的好坏排序。</w:t>
      </w:r>
    </w:p>
    <w:p>
      <w:pPr>
        <w:pStyle w:val="Heading2"/>
      </w:pPr>
      <w:r>
        <w:t>10.15 面谈中值得具体确认的八个问题</w:t>
      </w:r>
    </w:p>
    <w:p>
      <w:pPr>
        <w:jc w:val="both"/>
      </w:pPr>
      <w:r>
        <w:t>与潜在导师交流前，可以把疑问划分为研究内容、学习方式和职业发展三个方面。研究内容方面，可以请教团队近两年主要希望推进哪类问题，新生最初可能负责什么，研究中的数据与实验条件是否已经具备。学习方式方面，可以了解课程与科研怎样协调、组会与阶段反馈如何安排、遇到研究方法难题时有哪些资源可以利用。职业发展方面，可以询问团队是否鼓励学生根据真实兴趣选择继续深造或进入行业，以及有哪些适合的训练机会。</w:t>
      </w:r>
    </w:p>
    <w:p>
      <w:pPr>
        <w:jc w:val="both"/>
      </w:pPr>
      <w:r>
        <w:t>例如，关于指导机制，与其问“您会不会经常指导学生”，不如问“学生通常采用怎样的方式汇报进展？重要分析方案是通过组会、一对一交流还是书面材料讨论？”后者不仅更礼貌，也能够帮助你判断实际沟通是否适合自己。</w:t>
      </w:r>
    </w:p>
    <w:p>
      <w:pPr>
        <w:jc w:val="both"/>
      </w:pPr>
      <w:r>
        <w:t>关于科研成果，也不应以“老师能保证发几篇一区论文吗”作为核心问题。更有帮助的是了解毕业要求如何由学校正式制定、学生通常怎样进行研究训练、团队怎样检查数据质量与论文初稿，以及项目在出现阴性结果或技术困难时如何调整。</w:t>
      </w:r>
    </w:p>
    <w:p>
      <w:pPr>
        <w:jc w:val="both"/>
      </w:pPr>
      <w:r>
        <w:t>最后，面谈结束后把已经确认的事实和自己的理解分开记录。对于学位要求、奖助、名额和数据权限等重要事项，仍应通过正式来源核实。一次积极交流并不等于正式录取承诺。</w:t>
      </w:r>
    </w:p>
    <w:p>
      <w:pPr>
        <w:pStyle w:val="Heading2"/>
      </w:pPr>
      <w:r>
        <w:t>10.16 邮件修改示范：从客套话到具体研究匹配</w:t>
      </w:r>
    </w:p>
    <w:p>
      <w:pPr>
        <w:jc w:val="both"/>
      </w:pPr>
      <w:r>
        <w:t>以下两封邮件均为虚构示例，目的是比较信息质量。第一封虽然礼貌，却很难让对方了解申请者：</w:t>
      </w:r>
    </w:p>
    <w:p>
      <w:pPr>
        <w:pStyle w:val="Quote"/>
      </w:pPr>
      <w:r>
        <w:t>尊敬的老师：您好！我一直十分仰慕您杰出的科研成果，非常希望有幸进入您的一流团队学习。我工作认真、热爱科研，恳请您考虑我。期待您的回复。</w:t>
      </w:r>
    </w:p>
    <w:p>
      <w:pPr>
        <w:jc w:val="both"/>
      </w:pPr>
      <w:r>
        <w:t>更适合正式联系的写法，可以是：</w:t>
      </w:r>
    </w:p>
    <w:p>
      <w:pPr>
        <w:pStyle w:val="Quote"/>
      </w:pPr>
      <w:r>
        <w:t>尊敬的X老师：您好！我目前是某大学生物工程专业本科四年级学生，已学习微生物学、生物统计学，并在毕业设计中使用R分析公开的微生物组数据。阅读了您团队关于跨队列稳定性评价的研究后，我对其中的批次控制与外部验证策略很感兴趣。我计划申请贵校2027年相关研究生项目，想请教您团队是否有相应的培养方向，以及申请前建议重点补充哪些方法基础。附件是一页个人简历，感谢您抽空阅读。</w:t>
      </w:r>
    </w:p>
    <w:p>
      <w:pPr>
        <w:jc w:val="both"/>
      </w:pPr>
      <w:r>
        <w:t>第二封没有夸张赞美，却提供了真实的专业背景、研究关联和清楚的问题。发出前仍需要核对姓名、研究方向、实际招生年份和附件内容。对于“是否招收”“能否申请”等问题，以导师和学校正式公开的信息为准。</w:t>
      </w:r>
    </w:p>
    <w:p>
      <w:pPr>
        <w:jc w:val="both"/>
      </w:pPr>
      <w:r>
        <w:t>此类通信没有一种能够保证收到回复的“万能模板”。尊重研究者的时间、避免群发明显不匹配的内容，以及认真准备自己的研究基础，通常比不断堆砌礼貌用语更重要。</w:t>
      </w:r>
    </w:p>
    <w:p>
      <w:pPr>
        <w:pStyle w:val="Heading2"/>
      </w:pPr>
      <w:r>
        <w:t>本章综合实训：如何提问才有信息量</w:t>
      </w:r>
    </w:p>
    <w:p>
      <w:pPr>
        <w:jc w:val="both"/>
      </w:pPr>
      <w:r>
        <w:rPr>
          <w:b/>
        </w:rPr>
        <w:t>任务情境。</w:t>
      </w:r>
      <w:r>
        <w:t xml:space="preserve"> 面对研究方向相近的两位潜在导师，用研究对象、反馈方式、新生训练和正式培养要求比较；不搜集或传播未经证实的个人评价。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一页导师匹配信息表和联系邮件草稿。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选择导师本质上是寻找适合自己学术成长的合作与指导环境。研究方向、方法训练、团队条件、沟通方式和正式培养制度，都比简单的声誉印象更有帮助。良好的导师与学生关系建立在尊重、明确预期、主动学习与共同对研究负责之上。</w:t>
      </w:r>
    </w:p>
    <w:p>
      <w:r>
        <w:br w:type="page"/>
      </w:r>
    </w:p>
    <w:p>
      <w:pPr>
        <w:pStyle w:val="Heading1"/>
      </w:pPr>
      <w:r>
        <w:t>第三编　研究生入学第一年：完成身份转变</w:t>
      </w:r>
    </w:p>
    <w:p>
      <w:r>
        <w:br w:type="page"/>
      </w:r>
    </w:p>
    <w:p>
      <w:pPr>
        <w:pStyle w:val="Heading1"/>
      </w:pPr>
      <w:r>
        <w:t>第十一章　收到录取通知书以后，应该准备什么？</w:t>
      </w:r>
    </w:p>
    <w:p>
      <w:pPr>
        <w:pStyle w:val="Quote"/>
      </w:pPr>
      <w:r>
        <w:t>入学前最重要的不是提前掌握整个学科，而是读懂培养要求、完成必要手续，建立科研基础与可持续的学习习惯。</w:t>
      </w:r>
    </w:p>
    <w:p>
      <w:pPr>
        <w:pStyle w:val="Heading2"/>
      </w:pPr>
      <w:r>
        <w:t>11.1 录取之后先做什么？</w:t>
      </w:r>
    </w:p>
    <w:p>
      <w:pPr>
        <w:jc w:val="both"/>
      </w:pPr>
      <w:r>
        <w:t>收到录取通知书的陈舟，计划在入学前把Python、R、深度学习、统计学和生物信息学全部学会。两个月后他发现自己每门课程都学了一点，但连研究生第一学期的培养要求都没看过。</w:t>
      </w:r>
    </w:p>
    <w:p>
      <w:pPr>
        <w:jc w:val="both"/>
      </w:pPr>
      <w:r>
        <w:t>这个故事说明，提前准备必须有优先级。入学前的主要任务是：处理正式报到事项，认识未来专业的基础要求，理解团队可能使用的方法，并为新学期建立合理的工作方式。</w:t>
      </w:r>
    </w:p>
    <w:p>
      <w:pPr>
        <w:jc w:val="both"/>
      </w:pPr>
      <w:r>
        <w:t>不要把录取当成备考竞赛的延续。适当休息和调整生活安排，同样是新的学习阶段需要的准备。</w:t>
      </w:r>
    </w:p>
    <w:p>
      <w:pPr>
        <w:pStyle w:val="Heading2"/>
      </w:pPr>
      <w:r>
        <w:t>11.2 从录取文件建立正式任务清单</w:t>
      </w:r>
    </w:p>
    <w:p>
      <w:pPr>
        <w:jc w:val="both"/>
      </w:pPr>
      <w:r>
        <w:t>先根据招生单位正式通知核实报到日期、地点、缴费要求、住宿安排、学籍或档案相关手续以及必要的材料提交。不同学校和培养项目的流程不同，不能直接复制其他人的经验。</w:t>
      </w:r>
    </w:p>
    <w:p>
      <w:pPr>
        <w:jc w:val="both"/>
      </w:pPr>
      <w:r>
        <w:t>把每件事写入一张表，包含负责部门、原始通知链接、截止时间、办理状态和需要保留的凭证。涉及支付或上传证件信息时，只通过可信的正式渠道操作。</w:t>
      </w:r>
    </w:p>
    <w:p>
      <w:pPr>
        <w:jc w:val="both"/>
      </w:pPr>
      <w:r>
        <w:t>对于特殊培养类型、在职项目或海外录取，还应按正式安排核实协议、学费、签证或资金条件。</w:t>
      </w:r>
    </w:p>
    <w:p>
      <w:pPr>
        <w:pStyle w:val="Heading2"/>
      </w:pPr>
      <w:r>
        <w:t>11.3 读懂培养方案</w:t>
      </w:r>
    </w:p>
    <w:p>
      <w:pPr>
        <w:jc w:val="both"/>
      </w:pPr>
      <w:r>
        <w:t>培养方案回答未来几年主要学习什么、需要完成哪些学分与考核、研究或专业实践从什么时候开始、学位论文和毕业要求如何安排。入学之前不必记住每项细则，却应把与自己相关的重要节点整理清楚。</w:t>
      </w:r>
    </w:p>
    <w:p>
      <w:pPr>
        <w:jc w:val="both"/>
      </w:pPr>
      <w:r>
        <w:t>特别要区分：正式培养要求是需要遵守的规则，个人研究计划则可以根据实际进展调整。对不清楚的规定可以向研究生秘书或正式培养部门咨询，不要只依赖群聊消息。</w:t>
      </w:r>
    </w:p>
    <w:p>
      <w:pPr>
        <w:pStyle w:val="Heading2"/>
      </w:pPr>
      <w:r>
        <w:t>11.4 提前补什么专业知识？</w:t>
      </w:r>
    </w:p>
    <w:p>
      <w:pPr>
        <w:jc w:val="both"/>
      </w:pPr>
      <w:r>
        <w:t>查看核心课程、研究方向和团队公开的代表性论文，列出最常出现的基础知识。例如，计算生物学可能需要生物学、概率统计、R或Python、数据整理和英文阅读；实验材料研究可能需要实验安全、仪器测量和专业理论；人文社会科学可能更重视理论、文献或研究方法训练。</w:t>
      </w:r>
    </w:p>
    <w:p>
      <w:pPr>
        <w:jc w:val="both"/>
      </w:pPr>
      <w:r>
        <w:t>把知识划分为三层：开学前必备、第一学期重点补充、以后随研究需要学习。尽量从一个公开示例练习开始，不必同时报名许多复杂课程。</w:t>
      </w:r>
    </w:p>
    <w:p>
      <w:pPr>
        <w:pStyle w:val="Heading2"/>
      </w:pPr>
      <w:r>
        <w:t>11.5 建立一套可靠的文件管理方式</w:t>
      </w:r>
    </w:p>
    <w:p>
      <w:pPr>
        <w:jc w:val="both"/>
      </w:pPr>
      <w:r>
        <w:t>建议将正式手续、文献笔记、课程资料、练习项目、正式研究和汇报材料分开放置。每个研究项目保留清楚的说明、原始数据来源、脚本与结果目录。</w:t>
      </w:r>
    </w:p>
    <w:p>
      <w:pPr>
        <w:jc w:val="both"/>
      </w:pPr>
      <w:r>
        <w:t>原始数据尽量避免被直接覆盖；代码和重要文档保留版本；涉及个人信息或未公开数据的资料按所在单位批准的存储方式管理，不能任意上传公开仓库或第三方AI服务。</w:t>
      </w:r>
    </w:p>
    <w:p>
      <w:pPr>
        <w:jc w:val="both"/>
      </w:pPr>
      <w:r>
        <w:t>文件夹漂亮并不是目的。真正的标准是一个月后仍然能找到资料，并解释结果从哪里来。</w:t>
      </w:r>
    </w:p>
    <w:p>
      <w:pPr>
        <w:pStyle w:val="Heading2"/>
      </w:pPr>
      <w:r>
        <w:t>11.6 初次联系导师和团队</w:t>
      </w:r>
    </w:p>
    <w:p>
      <w:pPr>
        <w:jc w:val="both"/>
      </w:pPr>
      <w:r>
        <w:t>如果导师与团队已经确定，可以用一封简洁邮件报告报到准备情况，并询问入学前最应该补的两三项知识。提问尽量具体，比如“目前正在学习基础统计，是否建议先阅读团队某篇综述”。</w:t>
      </w:r>
    </w:p>
    <w:p>
      <w:pPr>
        <w:jc w:val="both"/>
      </w:pPr>
      <w:r>
        <w:t>不要频繁发送无实质内容的长篇汇报，也不要把导师随口提供的方向建议当作未经确认的研究任务授权。尚未开放的数据、仪器或内部材料，应等待必要的培训和正式许可。</w:t>
      </w:r>
    </w:p>
    <w:p>
      <w:pPr>
        <w:pStyle w:val="Heading2"/>
      </w:pPr>
      <w:r>
        <w:t>11.7 安全与伦理培训不能省略</w:t>
      </w:r>
    </w:p>
    <w:p>
      <w:pPr>
        <w:jc w:val="both"/>
      </w:pPr>
      <w:r>
        <w:t>需要进入实验室的学生应完成适用的生物、化学、仪器、电气或其他安全培训；使用临床或人群数据时，应了解数据授权、伦理审查、保密与隐私保护要求。</w:t>
      </w:r>
    </w:p>
    <w:p>
      <w:pPr>
        <w:jc w:val="both"/>
      </w:pPr>
      <w:r>
        <w:t>新生不应为了展示主动性而独自操作不熟悉的高风险仪器，也不应因为某位同学拥有某份数据，就默认自己可以自由复制、共享或用于新的研究。</w:t>
      </w:r>
    </w:p>
    <w:p>
      <w:pPr>
        <w:jc w:val="both"/>
      </w:pPr>
      <w:r>
        <w:t>科研规范应从第一次接触研究材料时建立，而不是论文投稿前再补。</w:t>
      </w:r>
    </w:p>
    <w:p>
      <w:pPr>
        <w:pStyle w:val="Heading2"/>
      </w:pPr>
      <w:r>
        <w:t>11.8 六十天准备计划</w:t>
      </w:r>
    </w:p>
    <w:p>
      <w:pPr>
        <w:jc w:val="both"/>
      </w:pPr>
      <w:r>
        <w:t>前两周：处理学校正式手续，建立清单，阅读培养方案。第三、四周：选读一篇领域综述和一两篇团队代表论文。第五、六周：补最重要的统计、编程或专业基础，并做一个小型练习。最后两周：整理个人电脑、文件和备份体系，列出开学时待确认的问题，并保持正常作息。</w:t>
      </w:r>
    </w:p>
    <w:p>
      <w:pPr>
        <w:jc w:val="both"/>
      </w:pPr>
      <w:r>
        <w:t>如果入学只剩两周，优先完成正式手续与安全事项，适当缩减知识学习任务，不要为了赶计划牺牲必要休息。</w:t>
      </w:r>
    </w:p>
    <w:p>
      <w:pPr>
        <w:pStyle w:val="Heading2"/>
      </w:pPr>
      <w:r>
        <w:t>11.9 本章实践：入学准备文件夹</w:t>
      </w:r>
    </w:p>
    <w:p>
      <w:pPr>
        <w:jc w:val="both"/>
      </w:pPr>
      <w:r>
        <w:t>建立一份可执行清单，至少包括正式材料、培养方案概要、核心课程、三项优先补充的知识、设备与文件管理方案，以及入学第一周要向培养部门或导师确认的问题。</w:t>
      </w:r>
    </w:p>
    <w:p>
      <w:pPr>
        <w:jc w:val="both"/>
      </w:pPr>
      <w:r>
        <w:t>每项任务标记“已核实”“正在办理”或“已完成”，并保留文件来源。</w:t>
      </w:r>
    </w:p>
    <w:p>
      <w:pPr>
        <w:pStyle w:val="Heading2"/>
      </w:pPr>
      <w:r>
        <w:t>从录取到报到：一份可以照着做的真实工作流程</w:t>
      </w:r>
    </w:p>
    <w:p>
      <w:pPr>
        <w:jc w:val="both"/>
      </w:pPr>
      <w:r>
        <w:t>假设一名来自外地的本科生已经获得全日制研究生录取资格，距离报到还有六周。第一天他收到的不只是录取通知，还可能有档案、组织关系、住宿、学费缴纳、研究生信息系统、医保或新生课程等不同事项。如果将它们全部留在手机聊天记录里，最容易出现的问题就是遗漏截止日期或误点不明链接。</w:t>
      </w:r>
    </w:p>
    <w:p>
      <w:pPr>
        <w:jc w:val="both"/>
      </w:pPr>
      <w:r>
        <w:t>可以建立一张表，第一列是事项，第二列是负责部门，第三列是正式来源与通知日期，第四列是截止时间，第五列是当前状态。处理时按照“是否涉及不可逆后果”排列优先级：需要在规定期限内提交的档案与材料、正式缴费和资格核验通常更紧迫；课程预习和购买学习资料则可以在手续明确后安排。</w:t>
      </w:r>
    </w:p>
    <w:p>
      <w:pPr>
        <w:jc w:val="both"/>
      </w:pPr>
      <w:r>
        <w:t>对陌生流程不要仅凭上一届的经验判断。学校可能更换信息系统，也可能调整报到形式。尤其是涉及个人身份材料和支付信息时，应通过正式通知中的入口核实，不要将证件照片、银行信息直接发送给不明联系人。</w:t>
      </w:r>
    </w:p>
    <w:p>
      <w:pPr>
        <w:pStyle w:val="Heading2"/>
      </w:pPr>
      <w:r>
        <w:t>第一学期的学习准备应有明确边界</w:t>
      </w:r>
    </w:p>
    <w:p>
      <w:pPr>
        <w:jc w:val="both"/>
      </w:pPr>
      <w:r>
        <w:t>假设你进入计算生物学方向，导师团队近年论文使用R、Python和多组学分析。最容易犯的错误是立即报名大量高级课程，希望两个月学完所有方法。更稳健的学习顺序是先熟悉数据表的结构、基础统计、程序语言的读写与绘图，再逐步接触多组学特有的分析。即使最终要研究复杂模型，也应先理解输入数据怎样产生、有哪些测量误差，以及结果为什么能够或不能够解释。</w:t>
      </w:r>
    </w:p>
    <w:p>
      <w:pPr>
        <w:jc w:val="both"/>
      </w:pPr>
      <w:r>
        <w:t>如果是实验生物学或材料工程方向，准备重点又不同。新生可以了解专业理论和实验流程，但危险试剂、设备操作和样本处理仍需要正式安全培训与授权。对临床资料而言，技术上能够打开一个文件不代表有合法使用权限。</w:t>
      </w:r>
    </w:p>
    <w:p>
      <w:pPr>
        <w:jc w:val="both"/>
      </w:pPr>
      <w:r>
        <w:t>入学前的技能学习可以用三项作品评估：完成一份研究领域概念地图；读懂一篇代表性论文的方法和主要图表；独立完成一个不使用敏感信息的公开教学练习。若时间有限，先做好其中一两项，也比漫无目的下载大量课程更有效。</w:t>
      </w:r>
    </w:p>
    <w:p>
      <w:pPr>
        <w:pStyle w:val="Heading2"/>
      </w:pPr>
      <w:r>
        <w:t>一封合适的新生沟通邮件</w:t>
      </w:r>
    </w:p>
    <w:p>
      <w:pPr>
        <w:jc w:val="both"/>
      </w:pPr>
      <w:r>
        <w:t>联系已经明确接收自己的培养导师，可以采用礼貌而具体的方式：“老师您好，我已按照学校通知办理报到手续，正在阅读培养方案及团队近期代表性工作。为了更有效地准备第一学期学习，我计划先补统计基础与相关专业知识，想请教您是否有最值得优先阅读的教材或公开资料。”这种邮件能够说明你已经进行了准备，也给老师提供了容易回答的具体问题。</w:t>
      </w:r>
    </w:p>
    <w:p>
      <w:pPr>
        <w:jc w:val="both"/>
      </w:pPr>
      <w:r>
        <w:t>发送之前还应检查对方是否正在负责你的正式培养安排。如果学校尚未确定导师，不宜越过制度假定自己已经进入某个团队。对尚未公开的项目也不要主动要求完整临床数据和内部代码。入学准备的目标是建立合理的学习条件，而不是提前获得不属于自己权限范围的资源。</w:t>
      </w:r>
    </w:p>
    <w:p>
      <w:pPr>
        <w:pStyle w:val="Heading2"/>
      </w:pPr>
      <w:r>
        <w:t>本章考核：让另一位新生能够复用你的清单</w:t>
      </w:r>
    </w:p>
    <w:p>
      <w:pPr>
        <w:jc w:val="both"/>
      </w:pPr>
      <w:r>
        <w:t>完成自己的报到事项表以后，邀请一位同样入学的同学检查其中是否能找到通知来源、截止日期和实际办理入口。再展示你的第一学期基础知识图谱，说明目前最薄弱的两个知识点与准备采用的学习方式。如果这两个作品足够清楚，你已经完成了比“提前忙碌两个月”更有价值的准备。</w:t>
      </w:r>
    </w:p>
    <w:p>
      <w:pPr>
        <w:pStyle w:val="Heading2"/>
      </w:pPr>
      <w:r>
        <w:t>本章综合实训：录取后六十天的行动</w:t>
      </w:r>
    </w:p>
    <w:p>
      <w:pPr>
        <w:jc w:val="both"/>
      </w:pPr>
      <w:r>
        <w:rPr>
          <w:b/>
        </w:rPr>
        <w:t>任务情境。</w:t>
      </w:r>
      <w:r>
        <w:t xml:space="preserve"> 优先核对学籍、住宿、档案、缴费和安全培训等正式要求，再建立第一学期知识清单，避免因课程焦虑购买一堆无关资料。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附来源与截止日的报到清单。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高质量的入学准备并不等于提前学会所有热门技术，而是掌握真正需要的基础、理解培养制度，并做好以证据和规范为核心的长期训练准备。</w:t>
      </w:r>
    </w:p>
    <w:p/>
    <w:p>
      <w:r>
        <w:br w:type="page"/>
      </w:r>
    </w:p>
    <w:p>
      <w:pPr>
        <w:pStyle w:val="Heading1"/>
      </w:pPr>
      <w:r>
        <w:t>第十二章　入学前30天与前90天应该做什么？</w:t>
      </w:r>
    </w:p>
    <w:p>
      <w:pPr>
        <w:pStyle w:val="Quote"/>
      </w:pPr>
      <w:r>
        <w:t>从新生到初步能够参与研究，最重要的是理解任务、学会记录、及时反馈，并形成一份可以独立解释的小型作品。</w:t>
      </w:r>
    </w:p>
    <w:p>
      <w:pPr>
        <w:pStyle w:val="Heading2"/>
      </w:pPr>
      <w:r>
        <w:t>12.1 课题组中的第一个月</w:t>
      </w:r>
    </w:p>
    <w:p>
      <w:pPr>
        <w:jc w:val="both"/>
      </w:pPr>
      <w:r>
        <w:t>第一次进入课题组时，许多学生想尽快证明自己的能力。但一项科研工作可能涉及长期队列、复杂仪器和跨学科合作，新生并不一定能在数周内理解全部背景。</w:t>
      </w:r>
    </w:p>
    <w:p>
      <w:pPr>
        <w:jc w:val="both"/>
      </w:pPr>
      <w:r>
        <w:t>合理的目标是认识团队正在解决什么问题，了解所需理论与方法，掌握基本工作规范，并逐步承担范围清楚的研究训练任务。</w:t>
      </w:r>
    </w:p>
    <w:p>
      <w:pPr>
        <w:jc w:val="both"/>
      </w:pPr>
      <w:r>
        <w:t>例如，刚入学的学生可以先复现公开数据中的一张统计图，而不是立即尝试在未经检查的复杂数据上开发“全新算法”。</w:t>
      </w:r>
    </w:p>
    <w:p>
      <w:pPr>
        <w:pStyle w:val="Heading2"/>
      </w:pPr>
      <w:r>
        <w:t>12.2 第一周：画出课题组研究地图</w:t>
      </w:r>
    </w:p>
    <w:p>
      <w:pPr>
        <w:jc w:val="both"/>
      </w:pPr>
      <w:r>
        <w:t>第一次进入课题组，最难的往往不是阅读某一篇论文，而是不知道这些论文、项目、实验与自己的学习有什么关系。可以把第一周的核心作品设定为一页“研究地图”，不急于追逐最新成果。首先通过正式网页和团队公开论文了解研究对象是什么，接着查找团队常用的方法，最后判断研究的哪些环节需要与其他专业合作。例如一个生物医学工程团队可能同时涉及临床问题定义、脑影像采集、统计模型、软件实现和医学解释。你不必在第一周掌握全部专业知识，但应知道每一项工作为什么存在。</w:t>
      </w:r>
    </w:p>
    <w:p>
      <w:pPr>
        <w:jc w:val="both"/>
      </w:pPr>
      <w:r>
        <w:t>具体调查时，可以选择三篇公开研究成果，分别回答“为什么开展这项研究”“数据或材料从哪里来”“作者用什么方法得到结果”“结论有什么局限”。整理以后，不要立即画一张线条复杂、颜色丰富的技术路线图，而是先在纸上写出这三篇研究共同关注的科学问题。若它们属于不同研究方向，也应明确指出差异，而不是强行拼成一条所谓统一机制。</w:t>
      </w:r>
    </w:p>
    <w:p>
      <w:pPr>
        <w:jc w:val="both"/>
      </w:pPr>
      <w:r>
        <w:t>随后可以建立一个小型知识缺口表。比如，你能读懂文章中的临床结局定义，却不理解为什么要做交叉验证；你熟悉Python的数据整理，却不清楚某项测量指标的真实生物学意义。对于这些问题，可以分别标注“必须在本月弄懂”“学习课程时补充”“参与具体项目之后再学”。这样的整理能够减少新生同时学习十种工具的压力，也可以帮助你在与导师讨论时提出更具体的问题。</w:t>
      </w:r>
    </w:p>
    <w:p>
      <w:pPr>
        <w:jc w:val="both"/>
      </w:pPr>
      <w:r>
        <w:t>第一周的最后一次自我检查是：不看论文标题，你能否用两分钟向另一个专业的同学说明课题组主要研究什么？如果听众只能记住大量缩写，却不知道团队试图回答的问题，说明研究地图仍需要压缩和澄清。对于内部数据、尚未公开的实验或未获许可的材料，不要为了完成作业擅自获取；公开论文和正式培养资料已经足够支持一次有价值的入门调查。</w:t>
      </w:r>
    </w:p>
    <w:p>
      <w:pPr>
        <w:jc w:val="both"/>
      </w:pPr>
      <w:r>
        <w:rPr>
          <w:b/>
        </w:rPr>
        <w:t>交付标准：</w:t>
      </w:r>
      <w:r>
        <w:t xml:space="preserve"> 一页研究地图、三篇论文的信息卡，以及一份按照优先级排序的基础知识清单。研究地图中的重要事实要能找到出处；无法核实的内容应标注为待确认。</w:t>
      </w:r>
    </w:p>
    <w:p>
      <w:pPr>
        <w:pStyle w:val="Heading2"/>
      </w:pPr>
      <w:r>
        <w:t>12.3 第二至四周：从小任务开始</w:t>
      </w:r>
    </w:p>
    <w:p>
      <w:pPr>
        <w:jc w:val="both"/>
      </w:pPr>
      <w:r>
        <w:t>适合新生的任务应当范围有限、结果可检查。例如，按规范完成一个实验训练；使用公开数据复现基础分析；制作某一研究问题的文献比较表；按团队模板记录一次设备操作。</w:t>
      </w:r>
    </w:p>
    <w:p>
      <w:pPr>
        <w:jc w:val="both"/>
      </w:pPr>
      <w:r>
        <w:t>任务不是越复杂越好。真正重要的是准确记录输入、步骤、条件、结果和错误，并能够解释这些选择为什么合理。</w:t>
      </w:r>
    </w:p>
    <w:p>
      <w:pPr>
        <w:jc w:val="both"/>
      </w:pPr>
      <w:r>
        <w:t>对文献阅读也不要只考核下载或收藏数量。与其粗略翻过一百篇文章，不如能清楚比较十篇研究的方法与主要限制。</w:t>
      </w:r>
    </w:p>
    <w:p>
      <w:pPr>
        <w:pStyle w:val="Heading2"/>
      </w:pPr>
      <w:r>
        <w:t>12.4 第一次组会怎样准备</w:t>
      </w:r>
    </w:p>
    <w:p>
      <w:pPr>
        <w:jc w:val="both"/>
      </w:pPr>
      <w:r>
        <w:t>第一次组会常见的困难不是“没有结果”，而是无法区分自己完成的事情和真正需要团队讨论的科学问题。假设你正在尝试复现一篇公开论文的分类模型，原论文报告内部交叉验证AUC为0.82，而你得到0.75。直接在PPT上写“模型效果不好”，无法帮助别人理解差异。你应当首先核对样本量、数据划分、特征定义、缺失处理、参数设置以及软件版本，并清楚区分哪些环节已经确认、哪些还没有找到原因。</w:t>
      </w:r>
    </w:p>
    <w:p>
      <w:pPr>
        <w:jc w:val="both"/>
      </w:pPr>
      <w:r>
        <w:t>比较好的汇报可以由五页构成。第一页写研究问题以及这项复现的目的，说明你是要验证分析流程，而不是直接发现新的生物机制。第二页列出数据来源、变量、样本数与使用许可；第三页用流程图或简短文字说明预处理、模型训练、调参和评价，明确训练测试是否独立；第四页显示主要结果并与原论文比较，不能只展示最漂亮的一次运行；第五页列出已排查的三个可能原因，并提出下一周准备优先进行的两项检查。</w:t>
      </w:r>
    </w:p>
    <w:p>
      <w:pPr>
        <w:jc w:val="both"/>
      </w:pPr>
      <w:r>
        <w:t>准备汇报时，最值得练习的并不是逐字背稿，而是为每页准备一句“我希望听众理解什么”。例如第三页的关键信息可能是“当前采用受试者级别的数据划分，避免同一受试者在训练与测试中重复出现”。若一页PPT无法用一句话概括其作用，可能包含了太多无关信息。对于复杂图表，应标明坐标、样本量、颜色与统计指标，避免让听众花几分钟猜测图的含义。</w:t>
      </w:r>
    </w:p>
    <w:p>
      <w:pPr>
        <w:jc w:val="both"/>
      </w:pPr>
      <w:r>
        <w:t>组会中有人指出可能存在数据泄漏，你不需要立刻辩解“代码就是这样运行的”，而应先确认对方所说的泄漏发生在何处，再检查真实流程。如果发现问题，保留原分析记录，按照合理设计重新运行，并在下次报告中说明修正后的结果是否变化。研究训练的重点，是逐渐学会让自己的方法接受检查，而不是每次组会都必须证明自己已经完全正确。</w:t>
      </w:r>
    </w:p>
    <w:p>
      <w:pPr>
        <w:jc w:val="both"/>
      </w:pPr>
      <w:r>
        <w:t>汇报结束后，建议花十分钟整理会议纪要。将所有意见分成“已经明确的事实”“需要核查的方法问题”“可选的后续探索”，不要把每一条想法都视为同等优先级的任务。与导师确认最关键的两项行动之后，再安排下周时间。这样，组会便从一次汇报变为推动研究逐步可靠的工作环节。</w:t>
      </w:r>
    </w:p>
    <w:p>
      <w:pPr>
        <w:jc w:val="both"/>
      </w:pPr>
      <w:r>
        <w:rPr>
          <w:b/>
        </w:rPr>
        <w:t>示例的合格标准：</w:t>
      </w:r>
      <w:r>
        <w:t xml:space="preserve"> 听众不打开你的代码，也能理解研究目标、主要输入、核心流程、观察结果与尚未排除的疑问；你能够指出下一步检查的必要性，而不是只报告“结果不一致”。</w:t>
      </w:r>
    </w:p>
    <w:p>
      <w:pPr>
        <w:pStyle w:val="Heading2"/>
      </w:pPr>
      <w:r>
        <w:t>12.5 第五至八周：理解方法，而非只会操作</w:t>
      </w:r>
    </w:p>
    <w:p>
      <w:pPr>
        <w:jc w:val="both"/>
      </w:pPr>
      <w:r>
        <w:t>可以从“为什么”开始追问。为什么需要对照？为什么选择这种分析方法？数据缺失会带来什么影响？训练集与测试集能否出现同一受试者？</w:t>
      </w:r>
    </w:p>
    <w:p>
      <w:pPr>
        <w:jc w:val="both"/>
      </w:pPr>
      <w:r>
        <w:t>一段程序成功运行不等于研究设计合理；实验操作重复三次也不自动保证测量没有系统偏差。应当将方法原理与实际操作一起学习。</w:t>
      </w:r>
    </w:p>
    <w:p>
      <w:pPr>
        <w:pStyle w:val="Heading2"/>
      </w:pPr>
      <w:r>
        <w:t>12.6 第九至十二周：完成第一份研究作品</w:t>
      </w:r>
    </w:p>
    <w:p>
      <w:pPr>
        <w:jc w:val="both"/>
      </w:pPr>
      <w:r>
        <w:t>第三个月末争取形成一份小型但完整的作品：规范的实验记录、公开数据分析报告、文献分析、算法小工具或简要研究方案。</w:t>
      </w:r>
    </w:p>
    <w:p>
      <w:pPr>
        <w:jc w:val="both"/>
      </w:pPr>
      <w:r>
        <w:t>报告应包括背景、研究问题、材料或数据来源、主要方法、可检查的结果、限制与下一步建议。阴性结果或未解决的问题也可以写入，不需要为了追求“像论文”而夸大成果。</w:t>
      </w:r>
    </w:p>
    <w:p>
      <w:pPr>
        <w:pStyle w:val="Heading2"/>
      </w:pPr>
      <w:r>
        <w:t>12.7 研究任务管理卡</w:t>
      </w:r>
    </w:p>
    <w:p>
      <w:pPr>
        <w:jc w:val="both"/>
      </w:pPr>
      <w:r>
        <w:t>为每项任务记录目标、材料、负责人、需要的权限、下一步、交付结果和风险。每周和导师或合作者讨论时，带着这张任务卡和实际记录，可以有效减少重复沟通。</w:t>
      </w:r>
    </w:p>
    <w:p>
      <w:pPr>
        <w:jc w:val="both"/>
      </w:pPr>
      <w:r>
        <w:t>遇到数据质量不足、设备问题或关键资源延迟，应尽早明确说明，而不是因为担心显得不够优秀而长期保持沉默。</w:t>
      </w:r>
    </w:p>
    <w:p>
      <w:pPr>
        <w:pStyle w:val="Heading2"/>
      </w:pPr>
      <w:r>
        <w:t>12.8 九十天行动表</w:t>
      </w:r>
    </w:p>
    <w:tbl>
      <w:tblPr>
        <w:tblStyle w:val="TableGrid"/>
        <w:tblW w:type="auto" w:w="0"/>
        <w:tblLook w:firstColumn="1" w:firstRow="1" w:lastColumn="0" w:lastRow="0" w:noHBand="0" w:noVBand="1" w:val="04A0"/>
      </w:tblPr>
      <w:tblGrid>
        <w:gridCol w:w="2173"/>
        <w:gridCol w:w="2173"/>
        <w:gridCol w:w="2173"/>
      </w:tblGrid>
      <w:tr>
        <w:tc>
          <w:tcPr>
            <w:tcW w:type="dxa" w:w="2173"/>
          </w:tcPr>
          <w:p>
            <w:r>
              <w:t>阶段</w:t>
            </w:r>
          </w:p>
        </w:tc>
        <w:tc>
          <w:tcPr>
            <w:tcW w:type="dxa" w:w="2173"/>
          </w:tcPr>
          <w:p>
            <w:r>
              <w:t>任务</w:t>
            </w:r>
          </w:p>
        </w:tc>
        <w:tc>
          <w:tcPr>
            <w:tcW w:type="dxa" w:w="2173"/>
          </w:tcPr>
          <w:p>
            <w:r>
              <w:t>交付作品</w:t>
            </w:r>
          </w:p>
        </w:tc>
      </w:tr>
      <w:tr>
        <w:tc>
          <w:tcPr>
            <w:tcW w:type="dxa" w:w="2173"/>
          </w:tcPr>
          <w:p>
            <w:r>
              <w:t>第1—2周</w:t>
            </w:r>
          </w:p>
        </w:tc>
        <w:tc>
          <w:tcPr>
            <w:tcW w:type="dxa" w:w="2173"/>
          </w:tcPr>
          <w:p>
            <w:r>
              <w:t>了解制度、团队和安全要求</w:t>
            </w:r>
          </w:p>
        </w:tc>
        <w:tc>
          <w:tcPr>
            <w:tcW w:type="dxa" w:w="2173"/>
          </w:tcPr>
          <w:p>
            <w:r>
              <w:t>培养清单、研究地图</w:t>
            </w:r>
          </w:p>
        </w:tc>
      </w:tr>
      <w:tr>
        <w:tc>
          <w:tcPr>
            <w:tcW w:type="dxa" w:w="2173"/>
          </w:tcPr>
          <w:p>
            <w:r>
              <w:t>第3—4周</w:t>
            </w:r>
          </w:p>
        </w:tc>
        <w:tc>
          <w:tcPr>
            <w:tcW w:type="dxa" w:w="2173"/>
          </w:tcPr>
          <w:p>
            <w:r>
              <w:t>阅读领域文献和基础方法</w:t>
            </w:r>
          </w:p>
        </w:tc>
        <w:tc>
          <w:tcPr>
            <w:tcW w:type="dxa" w:w="2173"/>
          </w:tcPr>
          <w:p>
            <w:r>
              <w:t>精读笔记</w:t>
            </w:r>
          </w:p>
        </w:tc>
      </w:tr>
      <w:tr>
        <w:tc>
          <w:tcPr>
            <w:tcW w:type="dxa" w:w="2173"/>
          </w:tcPr>
          <w:p>
            <w:r>
              <w:t>第5—8周</w:t>
            </w:r>
          </w:p>
        </w:tc>
        <w:tc>
          <w:tcPr>
            <w:tcW w:type="dxa" w:w="2173"/>
          </w:tcPr>
          <w:p>
            <w:r>
              <w:t>实验或数据练习</w:t>
            </w:r>
          </w:p>
        </w:tc>
        <w:tc>
          <w:tcPr>
            <w:tcW w:type="dxa" w:w="2173"/>
          </w:tcPr>
          <w:p>
            <w:r>
              <w:t>规范记录、可运行脚本</w:t>
            </w:r>
          </w:p>
        </w:tc>
      </w:tr>
      <w:tr>
        <w:tc>
          <w:tcPr>
            <w:tcW w:type="dxa" w:w="2173"/>
          </w:tcPr>
          <w:p>
            <w:r>
              <w:t>第9—10周</w:t>
            </w:r>
          </w:p>
        </w:tc>
        <w:tc>
          <w:tcPr>
            <w:tcW w:type="dxa" w:w="2173"/>
          </w:tcPr>
          <w:p>
            <w:r>
              <w:t>分析限制和方法问题</w:t>
            </w:r>
          </w:p>
        </w:tc>
        <w:tc>
          <w:tcPr>
            <w:tcW w:type="dxa" w:w="2173"/>
          </w:tcPr>
          <w:p>
            <w:r>
              <w:t>方法检查报告</w:t>
            </w:r>
          </w:p>
        </w:tc>
      </w:tr>
      <w:tr>
        <w:tc>
          <w:tcPr>
            <w:tcW w:type="dxa" w:w="2173"/>
          </w:tcPr>
          <w:p>
            <w:r>
              <w:t>第11—12周</w:t>
            </w:r>
          </w:p>
        </w:tc>
        <w:tc>
          <w:tcPr>
            <w:tcW w:type="dxa" w:w="2173"/>
          </w:tcPr>
          <w:p>
            <w:r>
              <w:t>整理工作并汇报</w:t>
            </w:r>
          </w:p>
        </w:tc>
        <w:tc>
          <w:tcPr>
            <w:tcW w:type="dxa" w:w="2173"/>
          </w:tcPr>
          <w:p>
            <w:r>
              <w:t>小型研究报告</w:t>
            </w:r>
          </w:p>
        </w:tc>
      </w:tr>
    </w:tbl>
    <w:p>
      <w:pPr>
        <w:jc w:val="both"/>
      </w:pPr>
      <w:r>
        <w:t>实际进度要根据课程安排和专业特点调整。时间表是帮助规划，不是强制所有学生按同样速度取得成果。</w:t>
      </w:r>
    </w:p>
    <w:p>
      <w:pPr>
        <w:pStyle w:val="Heading2"/>
      </w:pPr>
      <w:r>
        <w:t>12.9 本章实践：第一次研究复盘</w:t>
      </w:r>
    </w:p>
    <w:p>
      <w:pPr>
        <w:jc w:val="both"/>
      </w:pPr>
      <w:r>
        <w:t>到了第90天，不建议只用阅读论文数量、使用过多少软件和参加过多少次组会评价自己的进步。更有价值的复盘是选择一项从开始到结束都参与过的小型研究任务，按照问题、方法、数据或材料、结果与局限的顺序，重新解释自己做过什么。即使只是公开数据中的一项分析，也应能够说明输入来源和权限、主要变量含义、采用方法的理由及重要限制。</w:t>
      </w:r>
    </w:p>
    <w:p>
      <w:pPr>
        <w:jc w:val="both"/>
      </w:pPr>
      <w:r>
        <w:t>可以写一份1200—1800字的“入学90天研究备忘录”。前300字说明自己最初需要解决的问题，以及为何选择它；中间约500字介绍数据、方法与质量控制，尤其说明研究过程中实际发生了哪些改变；随后约400字报告观察结果，不把相关或描述性差异误写成因果；最后说明未解决的困难、下一季度优先训练的能力与需要寻求的帮助。这些篇幅只是写作练习的建议，不是正式培养制度的规定。</w:t>
      </w:r>
    </w:p>
    <w:p>
      <w:pPr>
        <w:jc w:val="both"/>
      </w:pPr>
      <w:r>
        <w:t>假设你的练习最后没有成功复现文献中的原始数字，也不应删除这段经历。需要判断未复现是因为公开信息不足、软件版本不同、数据预处理差异，还是自己的方法仍存在问题；如果无法确认，就如实写“目前不能确定原因”，并列出后续核查所需证据。研究生阶段真正珍贵的能力之一，就是能够把模糊的“做不出来”改写成清楚、可继续调查的具体问题。</w:t>
      </w:r>
    </w:p>
    <w:p>
      <w:pPr>
        <w:jc w:val="both"/>
      </w:pPr>
      <w:r>
        <w:t>交付作业时附上三份最具有代表性的材料，例如一篇精读笔记、一份可以运行的脚本或规范实验日志，以及一份经过修改的组会汇报。请一位没有参与任务的同学尝试理解这些文件，并回答四个问题：研究目标是否清楚、步骤能否追溯、主要结果是否忠实、限制是否合理。若任何一项完全无法回答，就应先补充记录而不是继续制作更多图表。</w:t>
      </w:r>
    </w:p>
    <w:p>
      <w:pPr>
        <w:jc w:val="both"/>
      </w:pPr>
      <w:r>
        <w:rPr>
          <w:b/>
        </w:rPr>
        <w:t>本章考核建议：</w:t>
      </w:r>
      <w:r>
        <w:t xml:space="preserve"> 研究地图与任务对应关系占25%，方法记录的可追溯性占30%，结果解释与局限占30%，下一阶段的具体训练计划占15%。这是一种教学评价方案，而不是学校正式的学位考核标准；读者也可以根据具体学科调整。</w:t>
      </w:r>
    </w:p>
    <w:p>
      <w:pPr>
        <w:pStyle w:val="Heading2"/>
      </w:pPr>
      <w:r>
        <w:t>第一次组会的完整示例：一张图怎样讲清楚？</w:t>
      </w:r>
    </w:p>
    <w:p>
      <w:pPr>
        <w:jc w:val="both"/>
      </w:pPr>
      <w:r>
        <w:t>新生小周在第六周参加第一次研究组会，准备了一张公开数据的分析图：横轴是样本的某项实验指标，纵轴是另一项测量结果，图中两个不同颜色代表不同批次。他最初制作了一页PPT，标题是“取得良好结果”，下面只有散点图和一个相关系数。若其他研究者没有读过他的代码，很难知道数据来自哪里、如何处理以及为什么按批次着色。</w:t>
      </w:r>
    </w:p>
    <w:p>
      <w:pPr>
        <w:jc w:val="both"/>
      </w:pPr>
      <w:r>
        <w:t>修改后的汇报首先说明研究目标：“检查两项指标在公开示例数据中的关系，并比较批次之间是否存在明显差异。”随后说明样本量、变量来源和初步质量控制。接着展示同一张散点图，但图注补充单位和颜色含义。最后指出结果的主要局限：相关性不是因果性，批次差异可能影响相关系数，当前分析尚未验证这种模式是否在其他数据中成立。</w:t>
      </w:r>
    </w:p>
    <w:p>
      <w:pPr>
        <w:jc w:val="both"/>
      </w:pPr>
      <w:r>
        <w:t>这样一页PPT虽然没有“重大突破”，却足以引发有价值的讨论。听众可能建议先检查异常值、尝试分层分析，或者重新确认实验测量条件。小周在会议纪要中分别写出这些建议及其理由，而不是把所有意见当成必须完成的任务。下一周，他与指导者确认最重要的两个检查，再继续研究。</w:t>
      </w:r>
    </w:p>
    <w:p>
      <w:pPr>
        <w:pStyle w:val="Heading2"/>
      </w:pPr>
      <w:r>
        <w:t>从90天成果到一份真正的研究小报告</w:t>
      </w:r>
    </w:p>
    <w:p>
      <w:pPr>
        <w:jc w:val="both"/>
      </w:pPr>
      <w:r>
        <w:t>第三个月的目标可以是一项范围受控的小研究，而不是必须发表正式论文。报告通常需要介绍问题、材料或数据、方法、直接结果、局限和下一步。假设学生试图复现一篇公开论文中的一个统计结果，最终发现由于原文缺少某项参数而无法精确重复。他不应因此只写“失败”，而可以说明原文已经披露的条件、自己采用的参数、结果差异和仍缺少的信息。</w:t>
      </w:r>
    </w:p>
    <w:p>
      <w:pPr>
        <w:jc w:val="both"/>
      </w:pPr>
      <w:r>
        <w:t>一份质量较高的复现报告还可以写明软件版本、必要依赖、数据来源、运行顺序，以及为什么不应该将近似复现等同于严格再现。对实验学科，同样可以通过规范的实验日志、对照条件和质量控制报告形成初步作品。</w:t>
      </w:r>
    </w:p>
    <w:p>
      <w:pPr>
        <w:jc w:val="both"/>
      </w:pPr>
      <w:r>
        <w:t>在90天评估时，建议不要只问“读过多少篇文章”，而是问“能否向其他人解释一个研究问题的主要方法”。能够在指导下识别错误、保留真实记录、根据反馈完成修订，是一个初学者重要的进步。</w:t>
      </w:r>
    </w:p>
    <w:p>
      <w:pPr>
        <w:pStyle w:val="Heading2"/>
      </w:pPr>
      <w:r>
        <w:t>遇到延迟时如何主动更新计划</w:t>
      </w:r>
    </w:p>
    <w:p>
      <w:pPr>
        <w:jc w:val="both"/>
      </w:pPr>
      <w:r>
        <w:t>假设新生原计划两周完成数据练习，但中途发现变量字典不完整。此时继续运行分析会带来更大风险。他可以在周报中说明：哪些变量未能核实、已经查阅哪些来源、哪些分析暂时不能进行，并提议先完成不依赖相关变量的检查。</w:t>
      </w:r>
    </w:p>
    <w:p>
      <w:pPr>
        <w:jc w:val="both"/>
      </w:pPr>
      <w:r>
        <w:t>这样的沟通不是为延误寻找借口，而是在主动管理研究的不确定性。若重要信息始终无法获得，应与导师商议缩小练习目标，而不是把一个训练任务无限期拖延。90天计划是一张可调整的路线图，不是一份必须按每一天完美执行的承诺。</w:t>
      </w:r>
    </w:p>
    <w:p>
      <w:pPr>
        <w:pStyle w:val="Heading2"/>
      </w:pPr>
      <w:r>
        <w:t>本章综合实训：第一次组会</w:t>
      </w:r>
    </w:p>
    <w:p>
      <w:pPr>
        <w:jc w:val="both"/>
      </w:pPr>
      <w:r>
        <w:rPr>
          <w:b/>
        </w:rPr>
        <w:t>任务情境。</w:t>
      </w:r>
      <w:r>
        <w:t xml:space="preserve"> 以一次公开数据复现为题，报告原始问题、处理步骤、结果差异和已排查的原因；不要把无法复现简单写成研究失败。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五页进展汇报、疑问表与会议纪要。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新生前三个月不需要成为成熟科学家，但应逐渐建立从问题、方法到证据的基本意识，并学会及时交流与保存研究过程。</w:t>
      </w:r>
    </w:p>
    <w:p/>
    <w:p>
      <w:r>
        <w:br w:type="page"/>
      </w:r>
    </w:p>
    <w:p>
      <w:pPr>
        <w:pStyle w:val="Heading1"/>
      </w:pPr>
      <w:r>
        <w:t>第十三章　怎样建立研究生必备的基础知识体系？</w:t>
      </w:r>
    </w:p>
    <w:p>
      <w:pPr>
        <w:pStyle w:val="Quote"/>
      </w:pPr>
      <w:r>
        <w:t>本章目标：从一项真实研究任务出发，识别必要的专业基础、研究方法与工具技能；能够制定六个月的训练计划，并通过可检查的作品证明自己真正掌握了方法。</w:t>
      </w:r>
    </w:p>
    <w:p>
      <w:pPr>
        <w:pStyle w:val="Heading2"/>
      </w:pPr>
      <w:r>
        <w:t>13.1 为什么学了很多软件，还是做不好研究？</w:t>
      </w:r>
    </w:p>
    <w:p>
      <w:pPr>
        <w:jc w:val="both"/>
      </w:pPr>
      <w:r>
        <w:t>刚入学的小林已经安装了R、Python、MATLAB和几种学科软件。他能够按照网络教程生成聚类热图，也尝试过调用复杂的机器学习算法。第一次向导师汇报时，他展示了一张颜色鲜艳的图，却无法回答其中每个点代表一个独立受试者、一个样本还是一个特征，更没有意识到患者和对照来自不同采集批次。分析程序运行正常，研究判断却没有建立起来。</w:t>
      </w:r>
    </w:p>
    <w:p>
      <w:pPr>
        <w:jc w:val="both"/>
      </w:pPr>
      <w:r>
        <w:t>这里真正欠缺的不是另一款绘图软件，而是对数据来源、研究设计和统计推断的理解。科研训练中经常出现类似错位：已经学会使用统计检验，却不知道配对和独立样本的区别；已经下载几百篇论文，却无法解释某一结果是观察关联还是因果效应；能够生成一段英文Methods，却不清楚文中的方法是否真的执行过。</w:t>
      </w:r>
    </w:p>
    <w:p>
      <w:pPr>
        <w:jc w:val="both"/>
      </w:pPr>
      <w:r>
        <w:t>掌握知识不能仅靠听课时“感觉理解了”来判断。更可靠的标准是面对没有见过的新任务，你能否辨认问题、解释方法的前提、独立完成必要步骤，并指出结论的限制。研究生的能力体系因此应该从研究任务倒推，而不是从软件排行榜倒推。</w:t>
      </w:r>
    </w:p>
    <w:p>
      <w:pPr>
        <w:jc w:val="both"/>
      </w:pPr>
      <w:r>
        <w:t>一项成熟科研工作通常同时需要四类基础：理解研究对象的专业理论，形成可信证据的研究设计，分析和解释证据的定量或定性方法，以及完成实际工作的实验、计算或文献工具。四者之间有依赖关系，却不要求每个人在所有领域达到相同深度。</w:t>
      </w:r>
    </w:p>
    <w:p>
      <w:pPr>
        <w:pStyle w:val="Heading2"/>
      </w:pPr>
      <w:r>
        <w:t>13.2 用一项研究建立“问题—原理—方法—工具”知识树</w:t>
      </w:r>
    </w:p>
    <w:p>
      <w:pPr>
        <w:jc w:val="both"/>
      </w:pPr>
      <w:r>
        <w:t>假设你准备研究一个跨地区微生物组队列中的疾病相关特征。数据已经经过合法授权，你拿到的是一张物种相对丰度表，附有年龄、组别、用药和研究中心等信息。研究问题可以写为：“在考虑重要数据来源差异后，哪些微生物特征与疾病状态的关联能够在独立队列中重复观察到？”</w:t>
      </w:r>
    </w:p>
    <w:p>
      <w:pPr>
        <w:jc w:val="both"/>
      </w:pPr>
      <w:r>
        <w:t>接下来需要的第一类知识是专业理论。你应理解微生物丰度是如何测量的，相对丰度与绝对数量有何区别，零值可能代表没有检出还是测量限制，药物、饮食和采样流程为何可能影响观察。第二类知识是研究设计：患者与对照如何招募，研究中心与疾病组别是否混杂，独立验证队列与开发队列是否共享受试者。</w:t>
      </w:r>
    </w:p>
    <w:p>
      <w:pPr>
        <w:jc w:val="both"/>
      </w:pPr>
      <w:r>
        <w:t>第三类知识是方法原理，包括组成数据的性质、基本统计估计、混杂因素、批次效应、多重检验与独立验证。第四类才是工具：用R或Python检查数据、运行与问题匹配的统计程序、生成图表和保存分析日志。跳过前三类知识直接寻找“最先进的差异菌算法”，可能得到大量数字，却不一定能够回答研究问题。</w:t>
      </w:r>
    </w:p>
    <w:p>
      <w:pPr>
        <w:jc w:val="both"/>
      </w:pPr>
      <w:r>
        <w:t>可以将这种知识树复制到任何研究方向。材料研究可能将“物性与测试条件”放在第一层，“实验单位与对照”放在第二层，“误差分析与模型”放在第三层，“仪器软件与可视化”放在第四层。人文研究可以把“历史背景与理论”、 “史料来源与考证方法”、 “论证与解释策略”、 “文献或档案管理工具”依次放入同样的框架。</w:t>
      </w:r>
    </w:p>
    <w:p>
      <w:pPr>
        <w:jc w:val="both"/>
      </w:pPr>
      <w:r>
        <w:t>这套方法强调的是学习顺序，而不是工具之间的地位高低。专业软件对于实际科研至关重要，只是它的价值来自能够正确实现一项已经理解的方法。</w:t>
      </w:r>
    </w:p>
    <w:p>
      <w:pPr>
        <w:pStyle w:val="Heading2"/>
      </w:pPr>
      <w:r>
        <w:t>13.3 怎样评价自己的专业知识缺口？</w:t>
      </w:r>
    </w:p>
    <w:p>
      <w:pPr>
        <w:jc w:val="both"/>
      </w:pPr>
      <w:r>
        <w:t>不要只写“数学薄弱”或“编程一般”。这样的描述无法帮助你制定训练。应挑选三到五篇与目标研究直接相关的代表论文，整理其中反复出现的关键概念与步骤，再将它们转化为具体能力任务。例如“理解回归”可以进一步拆成“知道连续结局适合什么模型”“解释变量系数”“检查潜在混杂”“理解模型残差”。</w:t>
      </w:r>
    </w:p>
    <w:p>
      <w:pPr>
        <w:jc w:val="both"/>
      </w:pPr>
      <w:r>
        <w:t>对于每项能力，可以使用四级标准：第一级能够定义和识别，第二级能够依据教程完成， 第三级能够在新任务中独立使用，第四级能够解释限制并帮助别人检查错误。所谓“已经掌握”，最好至少意味着第三级，而不只是看过课程。</w:t>
      </w:r>
    </w:p>
    <w:p>
      <w:pPr>
        <w:jc w:val="both"/>
      </w:pPr>
      <w:r>
        <w:t>例如学习数据合并，一级是知道什么是受试者ID；二级是按照示例将两个表连接；三级是在新项目里判断一对一、一对多和多对多的关系，检查合并前后独立对象数量；四级是能够解释为什么错误的合并可能导致重复计数，并设计自动检查。这样的分级具有具体评价标准，能帮助新生认识真实进步。</w:t>
      </w:r>
    </w:p>
    <w:p>
      <w:pPr>
        <w:jc w:val="both"/>
      </w:pPr>
      <w:r>
        <w:t>有些能力并不需要立即学到第四级。假设你的当前任务主要是阅读领域文献，而尚未正式接触高维算法，就没有必要在第一个月专门研究所有复杂模型的数学推导。优先补充能够阻断当前任务的关键缺口，其余内容保留在后续学习计划中。</w:t>
      </w:r>
    </w:p>
    <w:p>
      <w:pPr>
        <w:pStyle w:val="Heading2"/>
      </w:pPr>
      <w:r>
        <w:t>13.4 将英文文献、专业知识与方法学习连接起来</w:t>
      </w:r>
    </w:p>
    <w:p>
      <w:pPr>
        <w:jc w:val="both"/>
      </w:pPr>
      <w:r>
        <w:t>英文科研阅读不只是语言翻译。读者需要理解作者使用哪些限定词、研究属于什么设计、关键统计数字代表什么。例如论文写道“associated with”，通常说明存在关联证据，不应译为“证明造成”；“no statistically significant difference”意味着在当前方法和数据条件下没有获得相应统计证据，不自动证明两组完全相同。</w:t>
      </w:r>
    </w:p>
    <w:p>
      <w:pPr>
        <w:jc w:val="both"/>
      </w:pPr>
      <w:r>
        <w:t>面对一篇陌生领域的论文，可以采用“先问题，后证据，再方法”的阅读顺序。第一遍了解研究问题、对象与主要结论，第二遍检查图表和Methods中的关键设计，第三遍阅读补充材料并核验不理解的统计或实验步骤。每当遇到陌生方法时，不必当场学习它的全部理论，只需记录该方法在论文中的具体作用和最重要的适用条件，再决定是否需要深入。</w:t>
      </w:r>
    </w:p>
    <w:p>
      <w:pPr>
        <w:jc w:val="both"/>
      </w:pPr>
      <w:r>
        <w:t>一个很有帮助的练习是制作双栏笔记。左栏记录论文原文中可以直接核实的事实，例如“作者使用独立机构的数据进行验证”；右栏记录自己的判断，例如“这减少了部分内部开发偏倚，但是否具有推广性仍取决于独立队列的代表性”。两栏内容不应混淆。</w:t>
      </w:r>
    </w:p>
    <w:p>
      <w:pPr>
        <w:jc w:val="both"/>
      </w:pPr>
      <w:r>
        <w:t>翻译工具和生成式AI可以协助解释概念、拆解长句或发现需要补充阅读的知识，但每一项关键事实仍应回到原文、教材或官方文档核验。语言流畅不能替代方法正确。</w:t>
      </w:r>
    </w:p>
    <w:p>
      <w:pPr>
        <w:pStyle w:val="Heading2"/>
      </w:pPr>
      <w:r>
        <w:t>13.5 R、Python和学科软件应该怎样选？</w:t>
      </w:r>
    </w:p>
    <w:p>
      <w:pPr>
        <w:jc w:val="both"/>
      </w:pPr>
      <w:r>
        <w:t>选择工具应当依据研究目标、团队的可复现工作流及个人目前的学习基础。Excel适合较小数据表的初步检查和整理，但在包含复杂合并、重复处理和多步分析的研究中，能够保存完整操作的脚本通常更便于复现。R拥有成熟的统计、可视化和领域分析生态；Python在通用数据处理、软件开发与机器学习领域使用广泛。其他专业软件也可能是实验仪器或学科方法不可替代的工具。</w:t>
      </w:r>
    </w:p>
    <w:p>
      <w:pPr>
        <w:jc w:val="both"/>
      </w:pPr>
      <w:r>
        <w:t>初学者不必因为同学同时使用多种语言，就同时系统学习所有工具。可以先选定一个主要计算环境，掌握读取数据、检查变量、处理缺失、描述分布、生成基础图表、保存输出和查看帮助文档等操作。在这之后，另一种语言的学习将更容易围绕具体研究需求展开。</w:t>
      </w:r>
    </w:p>
    <w:p>
      <w:pPr>
        <w:jc w:val="both"/>
      </w:pPr>
      <w:r>
        <w:t>特别应建立三个习惯。第一，原始数据与处理数据分开保存；第二，用脚本记录重要步骤，避免只在交互式窗口里反复手动操作；第三，阅读实际使用版本的官方文档，不把多年前的论坛教程当作当前软件行为的唯一依据。对临床、个人或合作限制数据，所有练习必须在获准的环境中进行。</w:t>
      </w:r>
    </w:p>
    <w:p>
      <w:pPr>
        <w:jc w:val="both"/>
      </w:pPr>
      <w:r>
        <w:t>如果刚开始学习Python，可以使用下面这段无需第三方库的代码理解“描述性汇总”。它只使用自己写出的虚构教学数值，不代表真实研究：</w:t>
      </w:r>
    </w:p>
    <w:p>
      <w:pPr>
        <w:pStyle w:val="NoSpacing"/>
      </w:pPr>
      <w:r>
        <w:rPr>
          <w:rFonts w:ascii="Consolas" w:hAnsi="Consolas"/>
          <w:sz w:val="16"/>
        </w:rPr>
        <w:t>from statistics import mean, stdev</w:t>
        <w:br/>
        <w:br/>
        <w:t>scores = [18, 20, 21, 19, 22, 20]</w:t>
        <w:br/>
        <w:t>print("样本数:", len(scores))</w:t>
        <w:br/>
        <w:t>print("均值:", mean(scores))</w:t>
        <w:br/>
        <w:t>print("样本标准差:", round(stdev(scores), 2))</w:t>
        <w:br/>
      </w:r>
    </w:p>
    <w:p>
      <w:pPr>
        <w:jc w:val="both"/>
      </w:pPr>
      <w:r>
        <w:t>运行之后，不要仅记录输出数值，还要试着解释为什么这里称作“样本标准差”，它和均值的标准误有什么不同。随后修改一个数值并观察均值与标准差如何变化。能解释变化的原因，才比复制一段代码更接近学会统计。</w:t>
      </w:r>
    </w:p>
    <w:p>
      <w:pPr>
        <w:pStyle w:val="Heading2"/>
      </w:pPr>
      <w:r>
        <w:t>13.6 六个月的基础训练：每个月只追求一项可靠作品</w:t>
      </w:r>
    </w:p>
    <w:p>
      <w:pPr>
        <w:jc w:val="both"/>
      </w:pPr>
      <w:r>
        <w:t>第一月重点了解目标领域：整理二十到三十个重要术语，精读两篇原创研究和一篇综述，完成一页研究问题地图。交付的不是一份论文下载目录，而是能够用自己的话概括研究对象、主要方法和证据限制的笔记。</w:t>
      </w:r>
    </w:p>
    <w:p>
      <w:pPr>
        <w:jc w:val="both"/>
      </w:pPr>
      <w:r>
        <w:t>第二月建立基本的研究设计与统计意识：学习样本和变量、描述统计、抽样、估计、相关与回归的基本思想。使用公开或模拟数据完成一份包含变量字典、分布图和结果解释的小报告。不要急着追求显著性，而要说明分析单位和估计的实际含义。</w:t>
      </w:r>
    </w:p>
    <w:p>
      <w:pPr>
        <w:jc w:val="both"/>
      </w:pPr>
      <w:r>
        <w:t>第三月集中训练一种主要工具。数据方向可以学习R或Python，实验方向可以完成规范操作与安全培训，人文方向可以完成一项小规模文献或材料分析。无论选择何种路线，都应保留操作记录并制作一份别人能够阅读的说明。</w:t>
      </w:r>
    </w:p>
    <w:p>
      <w:pPr>
        <w:jc w:val="both"/>
      </w:pPr>
      <w:r>
        <w:t>第四月选择与目标问题直接相关的一项方法，查阅教材或正式方法文档，比较它与一种更简单方法的区别，完成一个能够复现的示例。第五个月尝试复现一篇真实论文中的一项关键结果，记录数据版本、重要参数、差异与未解决问题。第六个月将上述学习整合成一份研究小报告，介绍问题、方法、直接结果、限制与下一阶段目标。</w:t>
      </w:r>
    </w:p>
    <w:p>
      <w:pPr>
        <w:jc w:val="both"/>
      </w:pPr>
      <w:r>
        <w:t>六个月计划不是所有研究生的统一考核规定。课程密集、项目资源延迟或个人基础不同，都可能需要调整节奏。若在第四个月发现对第二个月的统计概念仍然理解不足，回头补基础往往比勉强进入复杂模型更有长期价值。</w:t>
      </w:r>
    </w:p>
    <w:p>
      <w:pPr>
        <w:pStyle w:val="Heading2"/>
      </w:pPr>
      <w:r>
        <w:t>13.7 完成一项跨学科的实际训练</w:t>
      </w:r>
    </w:p>
    <w:p>
      <w:pPr>
        <w:jc w:val="both"/>
      </w:pPr>
      <w:r>
        <w:t>假设你是一名生物科学本科毕业生，未来可能学习生物信息学。在正式参与团队受限数据研究之前，可先选择公共教学数据完成四个环节。首先核查数据如何采集、包含多少独立对象和变量；其次建立字段字典，明确数值、分类、缺失和异常值；然后开展一个事先明确的描述性分析，并用合适的图表呈现；最后阅读一篇采用相似方法的原始研究，解释它有哪些额外的设计与验证要求。</w:t>
      </w:r>
    </w:p>
    <w:p>
      <w:pPr>
        <w:jc w:val="both"/>
      </w:pPr>
      <w:r>
        <w:t>完成练习后，写下哪些技能已经能够独立完成、哪些还需要方法支持。比如你可以顺利生成图形，但不知道是否需要控制批次，就将“识别技术混杂与研究设计局限”设为下阶段重点，而不是购买另一个绘图软件。</w:t>
      </w:r>
    </w:p>
    <w:p>
      <w:pPr>
        <w:jc w:val="both"/>
      </w:pPr>
      <w:r>
        <w:t>另一种跨学科路线是计算机专业学生希望进入临床数据研究。除了保留自己的程序优势，还需要认真学习疾病结局定义、临床研究对象选择、伦理与授权、缺失和测量问题。技术背景再扎实，也不能跳过数据形成过程。两个方向的共同原则是互相补齐，而不是简单把一个学科的工具套在另一个学科的数据上。</w:t>
      </w:r>
    </w:p>
    <w:p>
      <w:pPr>
        <w:pStyle w:val="Heading2"/>
      </w:pPr>
      <w:r>
        <w:t>13.8 本章考核：交付你的个人科研技能树</w:t>
      </w:r>
    </w:p>
    <w:p>
      <w:pPr>
        <w:jc w:val="both"/>
      </w:pPr>
      <w:r>
        <w:t>最终提交一份两到三页的学习报告，至少包含四项作品：研究目标和知识树、目前能够独立完成的任务、三项最关键的技能缺口、六个月分阶段的训练安排。每项技能都应有可以被他人核查的完成标准，例如“能在不查看教程的情况下核对一份数据中的重复ID，并解释合并后样本数变化”。</w:t>
      </w:r>
    </w:p>
    <w:p>
      <w:pPr>
        <w:jc w:val="both"/>
      </w:pPr>
      <w:r>
        <w:t>评价时可以重点检查四个方面：知识和研究问题的匹配程度、是否识别真实的前提知识、训练任务是否有具体作品、能否解释已掌握方法的限制。对于没有完成的任务，也应说明障碍而不是在计划表上打一个没有依据的对勾。</w:t>
      </w:r>
    </w:p>
    <w:p>
      <w:pPr>
        <w:jc w:val="both"/>
      </w:pPr>
      <w:r>
        <w:rPr>
          <w:b/>
        </w:rPr>
        <w:t>本章小结。</w:t>
      </w:r>
      <w:r>
        <w:t xml:space="preserve"> 研究生需要的是能迁移到新问题的知识结构，而不是一个不断增加的软件收藏夹。只有当研究问题、专业原理、方法选择与工具操作能够连接起来，学习才能逐渐转化为独立科研能力。</w:t>
      </w:r>
    </w:p>
    <w:p>
      <w:pPr>
        <w:pStyle w:val="Heading2"/>
      </w:pPr>
      <w:r>
        <w:t>本章综合实训：技能树而非软件列表</w:t>
      </w:r>
    </w:p>
    <w:p>
      <w:pPr>
        <w:jc w:val="both"/>
      </w:pPr>
      <w:r>
        <w:rPr>
          <w:b/>
        </w:rPr>
        <w:t>任务情境。</w:t>
      </w:r>
      <w:r>
        <w:t xml:space="preserve"> 围绕一个真实科研问题画出专业知识、设计、统计与工具四层结构，为每项能力分别标注能解释、能操作、能独立使用和能审查。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三项最关键能力缺口及六个月训练计划。 最终请另一位有相应基础的同学仅凭提交的记录复述研究过程，并指出结论不能支持的部分。这项验收是教学训练，而非实际培养单位的正式考核标准。</w:t>
      </w:r>
    </w:p>
    <w:p/>
    <w:p>
      <w:r>
        <w:br w:type="page"/>
      </w:r>
    </w:p>
    <w:p>
      <w:pPr>
        <w:pStyle w:val="Heading1"/>
      </w:pPr>
      <w:r>
        <w:t>第十四章　怎样与导师和团队有效合作？</w:t>
      </w:r>
    </w:p>
    <w:p>
      <w:pPr>
        <w:pStyle w:val="Quote"/>
      </w:pPr>
      <w:r>
        <w:t>科研合作最重要的不是频繁汇报，而是让研究目标、证据、困难和下一步行动变得清楚。有效沟通也是研究生需要系统训练的专业能力。</w:t>
      </w:r>
    </w:p>
    <w:p>
      <w:pPr>
        <w:pStyle w:val="Heading2"/>
      </w:pPr>
      <w:r>
        <w:t>14.1 两种截然不同的实验汇报</w:t>
      </w:r>
    </w:p>
    <w:p>
      <w:pPr>
        <w:jc w:val="both"/>
      </w:pPr>
      <w:r>
        <w:t>两位学生都没有得到预期实验结果。第一位同学在组会上说：“这个实验失败了，我下周再做。”第二位同学说明了样本和实验条件，展示原始测量、重复结果与对照，提出两个可能原因，并询问下一步是优先检查试剂还是调整测量方式。</w:t>
      </w:r>
    </w:p>
    <w:p>
      <w:pPr>
        <w:jc w:val="both"/>
      </w:pPr>
      <w:r>
        <w:t>两人的结果并不一定有高低之分，但第二种沟通让团队能够判断问题，而不是只能重复一项没有弄清原因的工作。科研中的好汇报，并不要求每次都有重大结果，而是要求能够解释自己做过什么、知道什么以及尚不清楚什么。</w:t>
      </w:r>
    </w:p>
    <w:p>
      <w:pPr>
        <w:pStyle w:val="Heading2"/>
      </w:pPr>
      <w:r>
        <w:t>14.2 如何理解导师指导和学生自主性的关系</w:t>
      </w:r>
    </w:p>
    <w:p>
      <w:pPr>
        <w:jc w:val="both"/>
      </w:pPr>
      <w:r>
        <w:t>入学初期，学生可能需要较具体的训练任务和方法指导；随着研究深入，应逐渐能够自行阅读文献、提出可能方案、判断风险并解释结论。导师不必替学生完成每一步操作，学生也不需要在完全不理解的情况下独自决定所有研究环节。</w:t>
      </w:r>
    </w:p>
    <w:p>
      <w:pPr>
        <w:jc w:val="both"/>
      </w:pPr>
      <w:r>
        <w:t>好的指导关系通常具有明确的目标和反馈。可以在开学初讨论组会频率、科研记录方式、任务分工和阶段预期；当这些安排需要改变时，及时而具体地沟通。</w:t>
      </w:r>
    </w:p>
    <w:p>
      <w:pPr>
        <w:pStyle w:val="Heading2"/>
      </w:pPr>
      <w:r>
        <w:t>14.3 一份让别人听得懂的周报</w:t>
      </w:r>
    </w:p>
    <w:p>
      <w:pPr>
        <w:jc w:val="both"/>
      </w:pPr>
      <w:r>
        <w:t>建议每周只围绕最重要的一到两个研究问题汇报，不要用大量截图淹没核心信息。结构可以是：研究目标、本周操作、主要结果或困难、证据和解释、下周计划与需要讨论的事项。</w:t>
      </w:r>
    </w:p>
    <w:p>
      <w:pPr>
        <w:jc w:val="both"/>
      </w:pPr>
      <w:r>
        <w:t>例如：“本周验证了预测模型在第二家医院的数据表现。模型AUC下降，但样本质量与结局定义存在差异。已核查数据拆分没有同一受试者重复，计划进一步做医院分层和缺失模式比较，想讨论外部验证结论的解释边界。”</w:t>
      </w:r>
    </w:p>
    <w:p>
      <w:pPr>
        <w:jc w:val="both"/>
      </w:pPr>
      <w:r>
        <w:t>这段话明确展示了任务状态，也说明学生理解了为什么需要继续检查。</w:t>
      </w:r>
    </w:p>
    <w:p>
      <w:pPr>
        <w:pStyle w:val="Heading2"/>
      </w:pPr>
      <w:r>
        <w:t>14.4 怎样提出有质量的问题</w:t>
      </w:r>
    </w:p>
    <w:p>
      <w:pPr>
        <w:jc w:val="both"/>
      </w:pPr>
      <w:r>
        <w:t>向别人请教时，最好先说明问题背景，再展示自己已经尝试的步骤，最后提出具体疑问。例如，“我尝试用两独立样本检验比较治疗前后评分，但数据来自同一批受试者；这样的检验是否不合适？”比“帮我做一下统计”更便于获得有效回答。</w:t>
      </w:r>
    </w:p>
    <w:p>
      <w:pPr>
        <w:jc w:val="both"/>
      </w:pPr>
      <w:r>
        <w:t>提问前可以先查看教材、操作手册和团队规范，但涉及实验安全、伦理审批或个人信息的决策不应擅自尝试。能够识别需要指导的边界，也是专业能力。</w:t>
      </w:r>
    </w:p>
    <w:p>
      <w:pPr>
        <w:pStyle w:val="Heading2"/>
      </w:pPr>
      <w:r>
        <w:t>14.5 怎样记录组会与研究讨论</w:t>
      </w:r>
    </w:p>
    <w:p>
      <w:pPr>
        <w:jc w:val="both"/>
      </w:pPr>
      <w:r>
        <w:t>研究讨论结束以后，可以用一页会议纪要记录日期、参与人员、已确认的事实、待核实的问题、决定事项和负责人。对于重要的方案变化，应保留必要的书面说明。</w:t>
      </w:r>
    </w:p>
    <w:p>
      <w:pPr>
        <w:jc w:val="both"/>
      </w:pPr>
      <w:r>
        <w:t>例如，“调整模型分析”并不完整；还应该清楚是为什么调整、使用什么数据、是否影响原定主要结果，以及何时提交新的分析报告。</w:t>
      </w:r>
    </w:p>
    <w:p>
      <w:pPr>
        <w:jc w:val="both"/>
      </w:pPr>
      <w:r>
        <w:t>完整记录有助于在论文写作时还原研究过程，也能够减少多人协作中“我以为你已经完成”的误解。</w:t>
      </w:r>
    </w:p>
    <w:p>
      <w:pPr>
        <w:pStyle w:val="Heading2"/>
      </w:pPr>
      <w:r>
        <w:t>14.6 遇到实验失败或进度延迟如何反馈</w:t>
      </w:r>
    </w:p>
    <w:p>
      <w:pPr>
        <w:jc w:val="both"/>
      </w:pPr>
      <w:r>
        <w:t>科研进度不顺并不罕见，重要的是及时指出原因及影响。例如，数据字典与实际文件不一致，导致某组临床变量不能可靠解释。这时应暂停相关分析，列出疑问并联系数据负责人，而不是使用猜测的变量含义继续出图。</w:t>
      </w:r>
    </w:p>
    <w:p>
      <w:pPr>
        <w:jc w:val="both"/>
      </w:pPr>
      <w:r>
        <w:t>汇报时尽量区分事实、推测和计划：事实是数据缺少字段说明；推测是可能经历了不同版本的编码；计划是对照原始数据字典并进行核验。这样的区分有利于科学讨论。</w:t>
      </w:r>
    </w:p>
    <w:p>
      <w:pPr>
        <w:pStyle w:val="Heading2"/>
      </w:pPr>
      <w:r>
        <w:t>14.7 怎样参与跨学科合作</w:t>
      </w:r>
    </w:p>
    <w:p>
      <w:pPr>
        <w:jc w:val="both"/>
      </w:pPr>
      <w:r>
        <w:t>生命科学、医学、计算机、统计学和社会科学研究者使用的专业术语可能不同。同样是“泛化”，有人指模型跨医院效果，有人指不同年龄群体或设备条件。跨学科合作前，应共同定义研究对象、变量、评价指标和结论范围。</w:t>
      </w:r>
    </w:p>
    <w:p>
      <w:pPr>
        <w:jc w:val="both"/>
      </w:pPr>
      <w:r>
        <w:t>不要用复杂术语制造交流障碍。面向其他专业同伴，先说明真实的问题及数据产生方式，再讨论自己熟悉的方法；遇到不理解的概念时，可以要求对方举例，而不是假装已经完全掌握。</w:t>
      </w:r>
    </w:p>
    <w:p>
      <w:pPr>
        <w:pStyle w:val="Heading2"/>
      </w:pPr>
      <w:r>
        <w:t>14.8 作者贡献与协作责任</w:t>
      </w:r>
    </w:p>
    <w:p>
      <w:pPr>
        <w:jc w:val="both"/>
      </w:pPr>
      <w:r>
        <w:t>团队合作中应尽量明确样本采集、实验实施、数据整理、统计分析、论文写作和监督等任务。论文署名需要依据实际贡献和适用的学术规范讨论，而不是仅凭先后入组或岗位名称判断。</w:t>
      </w:r>
    </w:p>
    <w:p>
      <w:pPr>
        <w:jc w:val="both"/>
      </w:pPr>
      <w:r>
        <w:t>重要工作可以通过实验记录、代码提交、分析日志和讨论纪要追溯。对合作单位提供的数据和未公开研究方案，应尊重授权与保密要求。良好的记录首先是为了科学可重复和协作清楚。</w:t>
      </w:r>
    </w:p>
    <w:p>
      <w:pPr>
        <w:pStyle w:val="Heading2"/>
      </w:pPr>
      <w:r>
        <w:t>14.9 意见不同应该怎样讨论</w:t>
      </w:r>
    </w:p>
    <w:p>
      <w:pPr>
        <w:jc w:val="both"/>
      </w:pPr>
      <w:r>
        <w:t>对研究设计、样本解释或结论的不同意见，应尽量转化为可检验的问题。比如两位同学对某项统计结果的解释不同，可以讨论混杂变量、估计精度和敏感性分析，而不是认为对方不尊重自己。</w:t>
      </w:r>
    </w:p>
    <w:p>
      <w:pPr>
        <w:jc w:val="both"/>
      </w:pPr>
      <w:r>
        <w:t>如果一个问题可以通过重新检查数据、独立重复计算或对照方法文献得到解释，就优先采用证据。对于伦理或正式制度方面的疑问，应依据机构规定寻求专业咨询。</w:t>
      </w:r>
    </w:p>
    <w:p>
      <w:pPr>
        <w:pStyle w:val="Heading2"/>
      </w:pPr>
      <w:r>
        <w:t>14.10 给科研新人一套合作沟通模板</w:t>
      </w:r>
    </w:p>
    <w:p>
      <w:pPr>
        <w:jc w:val="both"/>
      </w:pPr>
      <w:r>
        <w:t>每周汇报前可在文档中填写：</w:t>
      </w:r>
    </w:p>
    <w:tbl>
      <w:tblPr>
        <w:tblStyle w:val="TableGrid"/>
        <w:tblW w:type="auto" w:w="0"/>
        <w:tblLook w:firstColumn="1" w:firstRow="1" w:lastColumn="0" w:lastRow="0" w:noHBand="0" w:noVBand="1" w:val="04A0"/>
      </w:tblPr>
      <w:tblGrid>
        <w:gridCol w:w="3260"/>
        <w:gridCol w:w="3260"/>
      </w:tblGrid>
      <w:tr>
        <w:tc>
          <w:tcPr>
            <w:tcW w:type="dxa" w:w="3260"/>
          </w:tcPr>
          <w:p>
            <w:r>
              <w:t>问题</w:t>
            </w:r>
          </w:p>
        </w:tc>
        <w:tc>
          <w:tcPr>
            <w:tcW w:type="dxa" w:w="3260"/>
          </w:tcPr>
          <w:p>
            <w:r>
              <w:t>内容</w:t>
            </w:r>
          </w:p>
        </w:tc>
      </w:tr>
      <w:tr>
        <w:tc>
          <w:tcPr>
            <w:tcW w:type="dxa" w:w="3260"/>
          </w:tcPr>
          <w:p>
            <w:r>
              <w:t>本周目标</w:t>
            </w:r>
          </w:p>
        </w:tc>
        <w:tc>
          <w:tcPr>
            <w:tcW w:type="dxa" w:w="3260"/>
          </w:tcPr>
          <w:p>
            <w:r>
              <w:t>用一句话说明正在回答什么</w:t>
            </w:r>
          </w:p>
        </w:tc>
      </w:tr>
      <w:tr>
        <w:tc>
          <w:tcPr>
            <w:tcW w:type="dxa" w:w="3260"/>
          </w:tcPr>
          <w:p>
            <w:r>
              <w:t>研究进展</w:t>
            </w:r>
          </w:p>
        </w:tc>
        <w:tc>
          <w:tcPr>
            <w:tcW w:type="dxa" w:w="3260"/>
          </w:tcPr>
          <w:p>
            <w:r>
              <w:t>完成了哪些能检查的工作</w:t>
            </w:r>
          </w:p>
        </w:tc>
      </w:tr>
      <w:tr>
        <w:tc>
          <w:tcPr>
            <w:tcW w:type="dxa" w:w="3260"/>
          </w:tcPr>
          <w:p>
            <w:r>
              <w:t>关键观察</w:t>
            </w:r>
          </w:p>
        </w:tc>
        <w:tc>
          <w:tcPr>
            <w:tcW w:type="dxa" w:w="3260"/>
          </w:tcPr>
          <w:p>
            <w:r>
              <w:t>数据、图表或实验记录指向什么</w:t>
            </w:r>
          </w:p>
        </w:tc>
      </w:tr>
      <w:tr>
        <w:tc>
          <w:tcPr>
            <w:tcW w:type="dxa" w:w="3260"/>
          </w:tcPr>
          <w:p>
            <w:r>
              <w:t>不确定性</w:t>
            </w:r>
          </w:p>
        </w:tc>
        <w:tc>
          <w:tcPr>
            <w:tcW w:type="dxa" w:w="3260"/>
          </w:tcPr>
          <w:p>
            <w:r>
              <w:t>哪些解释还没有得到排除</w:t>
            </w:r>
          </w:p>
        </w:tc>
      </w:tr>
      <w:tr>
        <w:tc>
          <w:tcPr>
            <w:tcW w:type="dxa" w:w="3260"/>
          </w:tcPr>
          <w:p>
            <w:r>
              <w:t>下一步</w:t>
            </w:r>
          </w:p>
        </w:tc>
        <w:tc>
          <w:tcPr>
            <w:tcW w:type="dxa" w:w="3260"/>
          </w:tcPr>
          <w:p>
            <w:r>
              <w:t>两项可执行行动</w:t>
            </w:r>
          </w:p>
        </w:tc>
      </w:tr>
      <w:tr>
        <w:tc>
          <w:tcPr>
            <w:tcW w:type="dxa" w:w="3260"/>
          </w:tcPr>
          <w:p>
            <w:r>
              <w:t>需要帮助</w:t>
            </w:r>
          </w:p>
        </w:tc>
        <w:tc>
          <w:tcPr>
            <w:tcW w:type="dxa" w:w="3260"/>
          </w:tcPr>
          <w:p>
            <w:r>
              <w:t>具体需要确认的概念、资源或决定</w:t>
            </w:r>
          </w:p>
        </w:tc>
      </w:tr>
    </w:tbl>
    <w:p>
      <w:pPr>
        <w:jc w:val="both"/>
      </w:pPr>
      <w:r>
        <w:t>不要把未完成的工作写成完成。对于比较大的项目，可先把任务拆分成可以逐次交付的小节点。</w:t>
      </w:r>
    </w:p>
    <w:p>
      <w:pPr>
        <w:pStyle w:val="Heading2"/>
      </w:pPr>
      <w:r>
        <w:t>14.11 本章实践：完成一次模拟组会</w:t>
      </w:r>
    </w:p>
    <w:p>
      <w:pPr>
        <w:jc w:val="both"/>
      </w:pPr>
      <w:r>
        <w:t>选取自己熟悉的一份公开数据分析或科研练习，制作五页以内的PPT，围绕问题、方法、结果、局限、下一步组织内容。请同学提出至少三个问题，记录自己能够回答和不能回答的部分。</w:t>
      </w:r>
    </w:p>
    <w:p>
      <w:pPr>
        <w:jc w:val="both"/>
      </w:pPr>
      <w:r>
        <w:t>随后写一页会议纪要，把最重要的一条建议转化为下一周可以完成的任务。训练重点不是“完全不被质疑”，而是学会借助讨论改善研究。</w:t>
      </w:r>
    </w:p>
    <w:p>
      <w:pPr>
        <w:pStyle w:val="Heading2"/>
      </w:pPr>
      <w:r>
        <w:t>一份真正有内容的组会周报</w:t>
      </w:r>
    </w:p>
    <w:p>
      <w:pPr>
        <w:jc w:val="both"/>
      </w:pPr>
      <w:r>
        <w:t>研究生小林本周尝试分析一种临床量表与影像指标之间的关联，得到几个P值小于0.05的结果。他一开始的周报写道：“已完成脑影像相关分析，发现多个显著脑区，下周准备继续做机制研究。”这种描述的问题在于没有交代分析样本、模型、协变量与多重比较规则，也没有说明这些结果究竟支持什么程度的解释。</w:t>
      </w:r>
    </w:p>
    <w:p>
      <w:pPr>
        <w:jc w:val="both"/>
      </w:pPr>
      <w:r>
        <w:t>修改以后，他首先说明所用数据来自已获准使用的某个研究队列，纳入了哪些对象，如何进行必要的质量控制；随后说明相关模型和协变量，报告效应大小及不确定性，而不是只展示星号；最后指出高维比较与观察性研究的限制。下周的计划也改为“检查多重比较与结果的稳健性”，而不是过早宣布进入因果机制验证。</w:t>
      </w:r>
    </w:p>
    <w:p>
      <w:pPr>
        <w:jc w:val="both"/>
      </w:pPr>
      <w:r>
        <w:t>导师和同组成员由此能够真正讨论方法，而不是先花时间猜测做了什么。这种改变表明，学术交流的核心不是尽快向别人汇报好消息，而是让研究中的重要决策受到合理检查。</w:t>
      </w:r>
    </w:p>
    <w:p>
      <w:pPr>
        <w:pStyle w:val="Heading2"/>
      </w:pPr>
      <w:r>
        <w:t>一次合作沟通应该怎样留下可靠记录？</w:t>
      </w:r>
    </w:p>
    <w:p>
      <w:pPr>
        <w:jc w:val="both"/>
      </w:pPr>
      <w:r>
        <w:t>多人参与的项目中，口头讨论很容易留下歧义。假设临床合作者认为某个变量应该按照首次就诊时间定义，而算法研究人员误以为使用最近一次随访记录。若没有明确变量字典，这个差异可能在分析完成以后才被发现。</w:t>
      </w:r>
    </w:p>
    <w:p>
      <w:pPr>
        <w:jc w:val="both"/>
      </w:pPr>
      <w:r>
        <w:t>建议重要讨论结束后形成简洁的会议纪要，明确研究对象、关键变量、已经确认的处理规则、仍有争议的事项和负责核实的人。涉及伦理、数据使用或正式研究方案的变化，还需要符合机构规定的审批和记录程序。纪要应帮助团队减少误解，而不是制造繁琐的行政负担。</w:t>
      </w:r>
    </w:p>
    <w:p>
      <w:pPr>
        <w:jc w:val="both"/>
      </w:pPr>
      <w:r>
        <w:t>出现学术分歧时，可以提出具体可检验的问题。例如，某个模型是否依赖特定异常值？同一研究在不同变量定义下是否稳健？若能够通过核对数据和预先合理设定的敏感性分析解决，就比单纯争论哪位研究者更有经验更有效。</w:t>
      </w:r>
    </w:p>
    <w:p>
      <w:pPr>
        <w:pStyle w:val="Heading2"/>
      </w:pPr>
      <w:r>
        <w:t>训练自己的“建设性反馈”能力</w:t>
      </w:r>
    </w:p>
    <w:p>
      <w:pPr>
        <w:jc w:val="both"/>
      </w:pPr>
      <w:r>
        <w:t>除了学会汇报，还要练习给别人提供反馈。阅读同组同学的一页研究结果时，可以先准确概括你理解的研究目标，随后指出一项值得肯定的清楚设计，再提出一个具体问题，例如“这里的重复测量是否来自同一受试者？”最后给出可执行的建议。</w:t>
      </w:r>
    </w:p>
    <w:p>
      <w:pPr>
        <w:jc w:val="both"/>
      </w:pPr>
      <w:r>
        <w:t>这样的反馈尊重他人的真实工作，又能够帮助改进方法。要避免未经事实核实的指责，以及在不熟悉研究背景时作出过度肯定的评价。科研合作最有价值的交流，通常是双方都愿意把自己的认识放到证据面前接受检验。</w:t>
      </w:r>
    </w:p>
    <w:p>
      <w:pPr>
        <w:pStyle w:val="Heading2"/>
      </w:pPr>
      <w:r>
        <w:t>本章综合实训：消除跨学科误解</w:t>
      </w:r>
    </w:p>
    <w:p>
      <w:pPr>
        <w:jc w:val="both"/>
      </w:pPr>
      <w:r>
        <w:rPr>
          <w:b/>
        </w:rPr>
        <w:t>任务情境。</w:t>
      </w:r>
      <w:r>
        <w:t xml:space="preserve"> 假设临床团队与算法团队对基线时间理解不同，核对变量字典和样本ID，再将讨论中的事实、假设与决定分别记录。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有负责人和截止日期的协作纪要。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科研合作以清晰交流、规范记录和互相尊重为基础。好的研究生逐渐学会对自己的工作负责，同时知道什么时候需要帮助，能够把不同意见转化成下一步可以检验的科学问题。</w:t>
      </w:r>
    </w:p>
    <w:p/>
    <w:p>
      <w:r>
        <w:br w:type="page"/>
      </w:r>
    </w:p>
    <w:p>
      <w:pPr>
        <w:pStyle w:val="Heading1"/>
      </w:pPr>
      <w:r>
        <w:t>第十五章　如何管理时间、知识与个人科研任务？</w:t>
      </w:r>
    </w:p>
    <w:p>
      <w:pPr>
        <w:pStyle w:val="Quote"/>
      </w:pPr>
      <w:r>
        <w:t>科研项目可能持续数月甚至数年。有效管理不是让每一分钟都被任务占满，而是保证研究材料可以找到、分析过程可以追溯、重要问题能够持续推进。</w:t>
      </w:r>
    </w:p>
    <w:p>
      <w:pPr>
        <w:pStyle w:val="Heading2"/>
      </w:pPr>
      <w:r>
        <w:t>15.1 忙碌为什么不等于有效研究</w:t>
      </w:r>
    </w:p>
    <w:p>
      <w:pPr>
        <w:jc w:val="both"/>
      </w:pPr>
      <w:r>
        <w:t>有些研究生每晚都在处理论文、实验、课程和群消息，却总觉得没有取得明确进展。这可能并不是因为努力不足，而是任务范围与优先级始终不清楚。</w:t>
      </w:r>
    </w:p>
    <w:p>
      <w:pPr>
        <w:jc w:val="both"/>
      </w:pPr>
      <w:r>
        <w:t>例如，研究者花一周尝试多个复杂模型，却没有核实训练与测试数据是否存在重复受试者。此时继续优化模型并不是最重要的任务，先检查研究设计和数据划分才是关键。</w:t>
      </w:r>
    </w:p>
    <w:p>
      <w:pPr>
        <w:jc w:val="both"/>
      </w:pPr>
      <w:r>
        <w:t>管理工作应从真正需要回答的研究问题开始，而不是从每天要处理多少条消息开始。</w:t>
      </w:r>
    </w:p>
    <w:p>
      <w:pPr>
        <w:pStyle w:val="Heading2"/>
      </w:pPr>
      <w:r>
        <w:t>15.2 目标怎样从年度分解到每周</w:t>
      </w:r>
    </w:p>
    <w:p>
      <w:pPr>
        <w:jc w:val="both"/>
      </w:pPr>
      <w:r>
        <w:t>长期目标如“建立独立数据分析能力”，可以分解成若干里程碑：掌握数据清洗、理解基础统计、能够设计验证、形成可重复的分析报告。每月确定一项具体作品，再将其分成每周任务。</w:t>
      </w:r>
    </w:p>
    <w:p>
      <w:pPr>
        <w:jc w:val="both"/>
      </w:pPr>
      <w:r>
        <w:t>例如，本周不是简单“学习回归”，而是“用公开示例数据建立一项线性回归，检查主要假设，写出解释与限制”。这样的任务具有清楚的交付标准。</w:t>
      </w:r>
    </w:p>
    <w:p>
      <w:pPr>
        <w:jc w:val="both"/>
      </w:pPr>
      <w:r>
        <w:t>每周最好只确定少量优先事项。临床样本、设备预约和合作者时间可能变化，计划需要保留缓冲。</w:t>
      </w:r>
    </w:p>
    <w:p>
      <w:pPr>
        <w:pStyle w:val="Heading2"/>
      </w:pPr>
      <w:r>
        <w:t>15.3 如何安排深度工作时间</w:t>
      </w:r>
    </w:p>
    <w:p>
      <w:pPr>
        <w:jc w:val="both"/>
      </w:pPr>
      <w:r>
        <w:t>理论推导、写作与复杂分析通常需要相对连续的专注时间。开始工作之前，可以先明确一个小目标，例如“完成引言中的研究空白段落”或“核验一项变量编码”，然后减少不必要的消息打断。</w:t>
      </w:r>
    </w:p>
    <w:p>
      <w:pPr>
        <w:jc w:val="both"/>
      </w:pPr>
      <w:r>
        <w:t>行政流程、邮件回复和普通文件整理可以集中处理，但不能因此忽视时间敏感的实验安全和研究参与者安排。</w:t>
      </w:r>
    </w:p>
    <w:p>
      <w:pPr>
        <w:jc w:val="both"/>
      </w:pPr>
      <w:r>
        <w:t>长期高质量科研还需要正常休息、健康与个人生活。计划只有能够持续执行才真正有价值。</w:t>
      </w:r>
    </w:p>
    <w:p>
      <w:pPr>
        <w:pStyle w:val="Heading2"/>
      </w:pPr>
      <w:r>
        <w:t>15.4 项目文件如何分类保存</w:t>
      </w:r>
    </w:p>
    <w:p>
      <w:pPr>
        <w:jc w:val="both"/>
      </w:pPr>
      <w:r>
        <w:t>可以建立基本目录：</w:t>
      </w:r>
    </w:p>
    <w:p>
      <w:pPr>
        <w:pStyle w:val="NoSpacing"/>
      </w:pPr>
      <w:r>
        <w:rPr>
          <w:rFonts w:ascii="Consolas" w:hAnsi="Consolas"/>
          <w:sz w:val="16"/>
        </w:rPr>
        <w:t>research/</w:t>
        <w:br/>
        <w:t xml:space="preserve">  admin/</w:t>
        <w:br/>
        <w:t xml:space="preserve">  reading/</w:t>
        <w:br/>
        <w:t xml:space="preserve">  projects/</w:t>
        <w:br/>
        <w:t xml:space="preserve">    topic-A/</w:t>
        <w:br/>
        <w:t xml:space="preserve">      README.md</w:t>
        <w:br/>
        <w:t xml:space="preserve">      raw/</w:t>
        <w:br/>
        <w:t xml:space="preserve">      processed/</w:t>
        <w:br/>
        <w:t xml:space="preserve">      scripts/</w:t>
        <w:br/>
        <w:t xml:space="preserve">      figures/</w:t>
        <w:br/>
        <w:t xml:space="preserve">      reports/</w:t>
        <w:br/>
        <w:t xml:space="preserve">  training/</w:t>
        <w:br/>
        <w:t xml:space="preserve">  presentations/</w:t>
        <w:br/>
        <w:t xml:space="preserve">  archive/</w:t>
        <w:br/>
      </w:r>
    </w:p>
    <w:p>
      <w:pPr>
        <w:jc w:val="both"/>
      </w:pPr>
      <w:r>
        <w:t>原始数据尽量保留只读或可恢复的版本，处理文件和代码分开存放。每个项目的README应说明研究问题、输入来源、主要脚本、软件环境和最近更新时间。</w:t>
      </w:r>
    </w:p>
    <w:p>
      <w:pPr>
        <w:jc w:val="both"/>
      </w:pPr>
      <w:r>
        <w:t>这只是逻辑结构；涉及临床、个人信息或受限合作资料，应按机构认可的安全环境保存，不能为了方便直接上传公共代码仓库。</w:t>
      </w:r>
    </w:p>
    <w:p>
      <w:pPr>
        <w:pStyle w:val="Heading2"/>
      </w:pPr>
      <w:r>
        <w:t>15.5 文件命名与版本管理</w:t>
      </w:r>
    </w:p>
    <w:p>
      <w:pPr>
        <w:jc w:val="both"/>
      </w:pPr>
      <w:r>
        <w:t>建议文件名包含日期、研究任务和必要的版本，如“20261015_cohort_qc_v01”，便于识别。论文草稿和分析结果不应仅靠“最终版_新版_最终版2”区分。</w:t>
      </w:r>
    </w:p>
    <w:p>
      <w:pPr>
        <w:jc w:val="both"/>
      </w:pPr>
      <w:r>
        <w:t>代码可使用Git追踪变化，但应避免把账号密钥、受限制数据、个人身份信息或不具共享权限的资料推送到公开仓库。对重要文档可以使用变更记录，说明修改的原因。</w:t>
      </w:r>
    </w:p>
    <w:p>
      <w:pPr>
        <w:jc w:val="both"/>
      </w:pPr>
      <w:r>
        <w:t>科研中的版本管理不仅是技术操作，也可以帮助解释结果为什么发生变化。</w:t>
      </w:r>
    </w:p>
    <w:p>
      <w:pPr>
        <w:pStyle w:val="Heading2"/>
      </w:pPr>
      <w:r>
        <w:t>15.6 文献管理不等于知识管理</w:t>
      </w:r>
    </w:p>
    <w:p>
      <w:pPr>
        <w:jc w:val="both"/>
      </w:pPr>
      <w:r>
        <w:t>文献软件能够保存书目、PDF和引用信息，但收藏数百篇论文并不代表已经建立知识体系。真正有用的知识库，应该能够围绕问题组织证据。</w:t>
      </w:r>
    </w:p>
    <w:p>
      <w:pPr>
        <w:jc w:val="both"/>
      </w:pPr>
      <w:r>
        <w:t>例如建立“模型跨中心泛化”主题笔记，整理不同研究的人群、数据来源、验证方式和局限，再用自己的语言总结最值得继续检验的争议。</w:t>
      </w:r>
    </w:p>
    <w:p>
      <w:pPr>
        <w:jc w:val="both"/>
      </w:pPr>
      <w:r>
        <w:t>好的笔记将来能帮助研究设计和写作，不只是标记“已读”。</w:t>
      </w:r>
    </w:p>
    <w:p>
      <w:pPr>
        <w:pStyle w:val="Heading2"/>
      </w:pPr>
      <w:r>
        <w:t>15.7 如何保证数据与工作结果可恢复</w:t>
      </w:r>
    </w:p>
    <w:p>
      <w:pPr>
        <w:jc w:val="both"/>
      </w:pPr>
      <w:r>
        <w:t>明确原始资料、处理数据、分析脚本和最终结果各自保存在哪里，哪些可以共享，哪些需要授权。设置适合研究条件的备份方案，并定期检验能否恢复。</w:t>
      </w:r>
    </w:p>
    <w:p>
      <w:pPr>
        <w:jc w:val="both"/>
      </w:pPr>
      <w:r>
        <w:t>备份不只是看到软件显示成功。还应考虑是否有误删除、设备故障、多人覆盖与权限变化等风险。重要原始资料应遵守研究项目的保存期限和相关伦理规定。</w:t>
      </w:r>
    </w:p>
    <w:p>
      <w:pPr>
        <w:pStyle w:val="Heading2"/>
      </w:pPr>
      <w:r>
        <w:t>15.8 多个项目并行时怎样安排</w:t>
      </w:r>
    </w:p>
    <w:p>
      <w:pPr>
        <w:jc w:val="both"/>
      </w:pPr>
      <w:r>
        <w:t>为每个项目建立一张状态卡，包括研究问题、当前阶段、关键依赖、主要风险、负责人和下一次交付。如果某项研究依赖临床变量字典或伦理批准，则不应在关键条件尚未满足时无限推进后面的建模任务。</w:t>
      </w:r>
    </w:p>
    <w:p>
      <w:pPr>
        <w:jc w:val="both"/>
      </w:pPr>
      <w:r>
        <w:t>面对多个紧急事项，可以与导师或项目负责人共同确认优先级，并把长期工作分解为可以交付的小阶段。</w:t>
      </w:r>
    </w:p>
    <w:p>
      <w:pPr>
        <w:pStyle w:val="Heading2"/>
      </w:pPr>
      <w:r>
        <w:t>15.9 研究决策日志怎么写</w:t>
      </w:r>
    </w:p>
    <w:p>
      <w:pPr>
        <w:jc w:val="both"/>
      </w:pPr>
      <w:r>
        <w:t>结果文件不能解释分析为什么这样做。研究者还应记录重要决策，例如“因发现两个样本关键变量缺失，先核实缺失机制并进行敏感性分析，不直接删除样本”。</w:t>
      </w:r>
    </w:p>
    <w:p>
      <w:pPr>
        <w:jc w:val="both"/>
      </w:pPr>
      <w:r>
        <w:t>这样的日志应该说明日期、问题、依据、决定以及影响范围。探索性分析与预先规定的验证性分析也要区分，避免把事后选择伪装成原计划。</w:t>
      </w:r>
    </w:p>
    <w:p>
      <w:pPr>
        <w:pStyle w:val="Heading2"/>
      </w:pPr>
      <w:r>
        <w:t>15.10 该不该采用新的管理工具？</w:t>
      </w:r>
    </w:p>
    <w:p>
      <w:pPr>
        <w:jc w:val="both"/>
      </w:pPr>
      <w:r>
        <w:t>日历适合固定会议，任务管理器适合分工与截止节点，文献管理器适合阅读，Git适合代码版本。工具能够解决问题才值得使用，不必为了软件种类齐全而增加维护负担。</w:t>
      </w:r>
    </w:p>
    <w:p>
      <w:pPr>
        <w:jc w:val="both"/>
      </w:pPr>
      <w:r>
        <w:t>AI可以帮助整理已经确认的会议纪要和公开材料，但生成的待办事项需要核对。未公开研究资料和个人信息不得未经授权输入外部工具。</w:t>
      </w:r>
    </w:p>
    <w:p>
      <w:pPr>
        <w:pStyle w:val="Heading2"/>
      </w:pPr>
      <w:r>
        <w:t>15.11 每周复盘与本章实践</w:t>
      </w:r>
    </w:p>
    <w:p>
      <w:pPr>
        <w:jc w:val="both"/>
      </w:pPr>
      <w:r>
        <w:t>每周用二十分钟回答：本周推进了哪个问题？留下什么可检查的作品？遇到了哪些重要的不确定性？下周最重要的两项任务是什么？</w:t>
      </w:r>
    </w:p>
    <w:p>
      <w:pPr>
        <w:jc w:val="both"/>
      </w:pPr>
      <w:r>
        <w:t>实践任务是搭建自己的研究工作台，使用公开数据连续运行一周，并在最后检查三项结果：能否迅速找到材料？能否解释主要脚本和数据来源？另一名同学能否根据说明理解分析步骤？</w:t>
      </w:r>
    </w:p>
    <w:p>
      <w:pPr>
        <w:pStyle w:val="Heading2"/>
      </w:pPr>
      <w:r>
        <w:t>一项真实项目的文件与版本演示</w:t>
      </w:r>
    </w:p>
    <w:p>
      <w:pPr>
        <w:jc w:val="both"/>
      </w:pPr>
      <w:r>
        <w:t>设想你有两个表格：一份是医院允许使用的去标识化临床变量，另一份是实验室生成的测量结果。研究者需要合并两者并完成数据清洗。最容易发生的错误，是直接在原始Excel表中删除异常行，然后保存到原文件，几周后再也无法解释为什么某些对象消失了。</w:t>
      </w:r>
    </w:p>
    <w:p>
      <w:pPr>
        <w:jc w:val="both"/>
      </w:pPr>
      <w:r>
        <w:t>更稳妥的方式是保留原始输入，使用带版本记录的脚本完成清洗，并单独输出处理后的数据。每一次合并都检查主键唯一性、样本数是否变化和变量含义是否一致。数据权限与安全要求应在开始之前确认，不能为了方便把受限资料移到个人公开GitHub仓库。</w:t>
      </w:r>
    </w:p>
    <w:p>
      <w:pPr>
        <w:jc w:val="both"/>
      </w:pPr>
      <w:r>
        <w:t>一个简单的项目README可以写明：研究问题、数据来源、负责人员、目录结构、必要的软件版本、如何运行分析，以及哪些资料因为隐私或合作协议不能共享。这样的文件不需要复杂，却能帮助半年后的自己重新理解当前结果。</w:t>
      </w:r>
    </w:p>
    <w:p>
      <w:pPr>
        <w:pStyle w:val="Heading2"/>
      </w:pPr>
      <w:r>
        <w:t>用“研究决策日志”解释模型变化</w:t>
      </w:r>
    </w:p>
    <w:p>
      <w:pPr>
        <w:jc w:val="both"/>
      </w:pPr>
      <w:r>
        <w:t>假设研究开始时使用模型A。后来你发现部分数据缺失不满足原来的处理假设，于是调整为模型B。如果只保存最终图表，合作伙伴可能以为B是从一开始就预先指定的主要分析。科学上更准确的做法，是记录更换模型的日期、理由、受影响结果和是否需要开展敏感性比较。</w:t>
      </w:r>
    </w:p>
    <w:p>
      <w:pPr>
        <w:jc w:val="both"/>
      </w:pPr>
      <w:r>
        <w:t>建议把研究日志分成三栏：已经确定的事实、仍未解决的不确定性、下一步拟采取的措施。例如“某变量在两个文件中编码不同”是事实，“编码差异可能来自数据库版本更新”是推测，“联系数据管理员核对原始字典”是行动。三者分开可以减少后续的解释混乱。</w:t>
      </w:r>
    </w:p>
    <w:p>
      <w:pPr>
        <w:jc w:val="both"/>
      </w:pPr>
      <w:r>
        <w:t>代码提交也尽量对应清楚的研究任务，如“统一受试者ID并增加重复检查”，而不是只写“update”。分析完成后，另一名研究者应能够理解主要计算流程，而不是只能依赖作者口头说明。</w:t>
      </w:r>
    </w:p>
    <w:p>
      <w:pPr>
        <w:pStyle w:val="Heading2"/>
      </w:pPr>
      <w:r>
        <w:t>怎样知道自己的科研管理方式真的有效？</w:t>
      </w:r>
    </w:p>
    <w:p>
      <w:pPr>
        <w:jc w:val="both"/>
      </w:pPr>
      <w:r>
        <w:t>每月可以抽取一个旧项目，进行三项检查。第一，你能否在很短时间内找到最初的数据来源和使用许可？第二，你能否解释最新分析比前一版修改了哪些关键步骤？第三，其他拥有适当权限的同学能否根据你的文件说明重新运行主要结果？</w:t>
      </w:r>
    </w:p>
    <w:p>
      <w:pPr>
        <w:jc w:val="both"/>
      </w:pPr>
      <w:r>
        <w:t>如果三项中有多项无法完成，应该优先改进文件结构、说明文档或版本记录，而不是立刻安装一套更复杂的效率管理工具。研究管理的真正目标，是让长期知识工作能够持续、可靠地推进。</w:t>
      </w:r>
    </w:p>
    <w:p>
      <w:pPr>
        <w:pStyle w:val="Heading2"/>
      </w:pPr>
      <w:r>
        <w:t>本章综合实训：一周科研工作台</w:t>
      </w:r>
    </w:p>
    <w:p>
      <w:pPr>
        <w:jc w:val="both"/>
      </w:pPr>
      <w:r>
        <w:rPr>
          <w:b/>
        </w:rPr>
        <w:t>任务情境。</w:t>
      </w:r>
      <w:r>
        <w:t xml:space="preserve"> 为公开练习建立只读原始数据、处理数据、脚本、图表及报告目录；修改一次参数并保存更改原因。这一任务不要求为了展示成果而制造符合预期的结果，应当从真实的研究问题和可核验资料开始。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可以由同学复现的README和研究日志。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科研管理最终服务于可靠的知识工作。能够保存研究过程、解释关键决定并长期推进真正重要的问题，比把时间填满或把文件夹做得漂亮更有意义。</w:t>
      </w:r>
    </w:p>
    <w:p>
      <w:r>
        <w:br w:type="page"/>
      </w:r>
    </w:p>
    <w:p>
      <w:pPr>
        <w:pStyle w:val="Heading1"/>
      </w:pPr>
      <w:r>
        <w:t>第四编　学会阅读文献：从获取知识到形成判断</w:t>
      </w:r>
    </w:p>
    <w:p>
      <w:r>
        <w:br w:type="page"/>
      </w:r>
    </w:p>
    <w:p>
      <w:pPr>
        <w:pStyle w:val="Heading1"/>
      </w:pPr>
      <w:r>
        <w:t>第十六章　学术文献从哪里来？</w:t>
      </w:r>
    </w:p>
    <w:p>
      <w:pPr>
        <w:pStyle w:val="Quote"/>
      </w:pPr>
      <w:r>
        <w:t>会检索文献，不只是知道几个数据库的网址，而是能够把自然语言中的研究问题转换为可追溯的检索策略，并清楚说明自己看过什么、遗漏风险在哪里。</w:t>
      </w:r>
    </w:p>
    <w:p>
      <w:pPr>
        <w:pStyle w:val="Heading2"/>
      </w:pPr>
      <w:r>
        <w:t>16.1 从“随便搜一搜”到有目的地查证</w:t>
      </w:r>
    </w:p>
    <w:p>
      <w:pPr>
        <w:jc w:val="both"/>
      </w:pPr>
      <w:r>
        <w:t>刚开始读研，许多人习惯将研究方向直接输入搜索引擎，例如“抑郁症肠道菌群研究”。搜索可以快速获得概况，但不同年份、学科和研究类型可能混在一起，热门结果不一定最适合回答问题。</w:t>
      </w:r>
    </w:p>
    <w:p>
      <w:pPr>
        <w:jc w:val="both"/>
      </w:pPr>
      <w:r>
        <w:t>假设你想知道“抑郁症患者的肠道微生物组关联在独立队列中是否稳定”，就需要寻找研究对象、微生物组测量、研究设计与验证条件相关的论文，而不仅是看到标题中出现“抑郁症”和“菌群”就下载。</w:t>
      </w:r>
    </w:p>
    <w:p>
      <w:pPr>
        <w:jc w:val="both"/>
      </w:pPr>
      <w:r>
        <w:t>文献检索首先应该明确</w:t>
      </w:r>
      <w:r>
        <w:rPr>
          <w:b/>
        </w:rPr>
        <w:t>研究问题</w:t>
      </w:r>
      <w:r>
        <w:t>，然后再决定搜索词和数据库。</w:t>
      </w:r>
    </w:p>
    <w:p>
      <w:pPr>
        <w:pStyle w:val="Heading2"/>
      </w:pPr>
      <w:r>
        <w:t>16.2 认识常用文献来源</w:t>
      </w:r>
    </w:p>
    <w:p>
      <w:pPr>
        <w:jc w:val="both"/>
      </w:pPr>
      <w:r>
        <w:t>PubMed是生物医学研究的重要文献检索入口；Web of Science与Scopus覆盖多个学科的文献与引文信息；Google Scholar可以辅助发现不同类型的学术资源；中国知网及其他中文平台对部分国内研究和学位论文具有重要作用。</w:t>
      </w:r>
    </w:p>
    <w:p>
      <w:pPr>
        <w:jc w:val="both"/>
      </w:pPr>
      <w:r>
        <w:t>计算机领域还可能需要关注专业会议论文与数字图书馆，工程研究涉及工程索引和技术文档，人文学科则可能需要图书目录、档案、史料平台和专业数据库。</w:t>
      </w:r>
    </w:p>
    <w:p>
      <w:pPr>
        <w:jc w:val="both"/>
      </w:pPr>
      <w:r>
        <w:t>预印本平台可以帮助了解尚未完成期刊同行评议的研究，但阅读时应该明确标注预印本状态，不能自动将其等同于正式发表且经过同行评议的论文。</w:t>
      </w:r>
    </w:p>
    <w:p>
      <w:pPr>
        <w:jc w:val="both"/>
      </w:pPr>
      <w:r>
        <w:t>应根据具体学科和问题选择多个互补的信息源，而非假设某一个数据库覆盖所有文献。</w:t>
      </w:r>
    </w:p>
    <w:p>
      <w:pPr>
        <w:pStyle w:val="Heading2"/>
      </w:pPr>
      <w:r>
        <w:t>16.3 先把问题拆成核心概念</w:t>
      </w:r>
    </w:p>
    <w:p>
      <w:pPr>
        <w:jc w:val="both"/>
      </w:pPr>
      <w:r>
        <w:t>对于“肠道微生物组与抑郁症的关联是否稳定复现”，可以拆成疾病、人群或研究对象、微生物组测量、复现或外部验证几个概念。</w:t>
      </w:r>
    </w:p>
    <w:p>
      <w:pPr>
        <w:jc w:val="both"/>
      </w:pPr>
      <w:r>
        <w:t>每个概念再列出同义词、缩写和常见写法。例如：</w:t>
      </w:r>
    </w:p>
    <w:tbl>
      <w:tblPr>
        <w:tblStyle w:val="TableGrid"/>
        <w:tblW w:type="auto" w:w="0"/>
        <w:tblLook w:firstColumn="1" w:firstRow="1" w:lastColumn="0" w:lastRow="0" w:noHBand="0" w:noVBand="1" w:val="04A0"/>
      </w:tblPr>
      <w:tblGrid>
        <w:gridCol w:w="3260"/>
        <w:gridCol w:w="3260"/>
      </w:tblGrid>
      <w:tr>
        <w:tc>
          <w:tcPr>
            <w:tcW w:type="dxa" w:w="3260"/>
          </w:tcPr>
          <w:p>
            <w:r>
              <w:t>核心概念</w:t>
            </w:r>
          </w:p>
        </w:tc>
        <w:tc>
          <w:tcPr>
            <w:tcW w:type="dxa" w:w="3260"/>
          </w:tcPr>
          <w:p>
            <w:r>
              <w:t>可能的英文检索词</w:t>
            </w:r>
          </w:p>
        </w:tc>
      </w:tr>
      <w:tr>
        <w:tc>
          <w:tcPr>
            <w:tcW w:type="dxa" w:w="3260"/>
          </w:tcPr>
          <w:p>
            <w:r>
              <w:t>抑郁症</w:t>
            </w:r>
          </w:p>
        </w:tc>
        <w:tc>
          <w:tcPr>
            <w:tcW w:type="dxa" w:w="3260"/>
          </w:tcPr>
          <w:p>
            <w:r>
              <w:t>depression, major depressive disorder, MDD</w:t>
            </w:r>
          </w:p>
        </w:tc>
      </w:tr>
      <w:tr>
        <w:tc>
          <w:tcPr>
            <w:tcW w:type="dxa" w:w="3260"/>
          </w:tcPr>
          <w:p>
            <w:r>
              <w:t>肠道微生物组</w:t>
            </w:r>
          </w:p>
        </w:tc>
        <w:tc>
          <w:tcPr>
            <w:tcW w:type="dxa" w:w="3260"/>
          </w:tcPr>
          <w:p>
            <w:r>
              <w:t>gut microbiome, gut microbiota, intestinal microbiota</w:t>
            </w:r>
          </w:p>
        </w:tc>
      </w:tr>
      <w:tr>
        <w:tc>
          <w:tcPr>
            <w:tcW w:type="dxa" w:w="3260"/>
          </w:tcPr>
          <w:p>
            <w:r>
              <w:t>复现与验证</w:t>
            </w:r>
          </w:p>
        </w:tc>
        <w:tc>
          <w:tcPr>
            <w:tcW w:type="dxa" w:w="3260"/>
          </w:tcPr>
          <w:p>
            <w:r>
              <w:t>replication, validation, reproducibility, external cohort</w:t>
            </w:r>
          </w:p>
        </w:tc>
      </w:tr>
    </w:tbl>
    <w:p>
      <w:pPr>
        <w:jc w:val="both"/>
      </w:pPr>
      <w:r>
        <w:t>这张表只是初步词库，还需要根据目标数据库的检索语法以及领域术语补充。某些缩写也可能对应多个含义，不能依靠缩写单独检索。</w:t>
      </w:r>
    </w:p>
    <w:p>
      <w:pPr>
        <w:pStyle w:val="Heading2"/>
      </w:pPr>
      <w:r>
        <w:t>16.4 AND、OR、NOT怎么用</w:t>
      </w:r>
    </w:p>
    <w:p>
      <w:pPr>
        <w:jc w:val="both"/>
      </w:pPr>
      <w:r>
        <w:t>OR一般用于连接同一概念中的同义词，提高召回；AND连接不同概念，使结果更聚焦；NOT用于排除某些内容，但也容易误删有用文献，应谨慎使用。</w:t>
      </w:r>
    </w:p>
    <w:p>
      <w:pPr>
        <w:jc w:val="both"/>
      </w:pPr>
      <w:r>
        <w:t>例如，在PubMed中可以尝试如下教学用表达式：</w:t>
      </w:r>
    </w:p>
    <w:p>
      <w:pPr>
        <w:pStyle w:val="NoSpacing"/>
      </w:pPr>
      <w:r>
        <w:rPr>
          <w:rFonts w:ascii="Consolas" w:hAnsi="Consolas"/>
          <w:sz w:val="16"/>
        </w:rPr>
        <w:t>("major depressive disorder"[tiab] OR depression[tiab])</w:t>
        <w:br/>
        <w:t>AND</w:t>
        <w:br/>
        <w:t>("gut microbiome"[tiab] OR "gut microbiota"[tiab])</w:t>
        <w:br/>
        <w:t>AND</w:t>
        <w:br/>
        <w:t>(validation[tiab] OR replication[tiab] OR reproducibility[tiab])</w:t>
        <w:br/>
      </w:r>
    </w:p>
    <w:p>
      <w:pPr>
        <w:jc w:val="both"/>
      </w:pPr>
      <w:r>
        <w:t>其中[tiab]指定标题与摘要等相关字段。这个表达式用于演示构造方法，并不保证已经覆盖所有相关研究；系统性检索应进一步考虑主题词、同义词和数据库特定语法。</w:t>
      </w:r>
    </w:p>
    <w:p>
      <w:pPr>
        <w:jc w:val="both"/>
      </w:pPr>
      <w:r>
        <w:t>PubMed的自动术语映射与字段限定具有不同作用。正式检索时可以查看Search Details，检查系统如何解释你的查询。</w:t>
      </w:r>
    </w:p>
    <w:p>
      <w:pPr>
        <w:pStyle w:val="Heading2"/>
      </w:pPr>
      <w:r>
        <w:t>16.5 MeSH与普通关键词有什么不同？</w:t>
      </w:r>
    </w:p>
    <w:p>
      <w:pPr>
        <w:jc w:val="both"/>
      </w:pPr>
      <w:r>
        <w:t>MeSH（Medical Subject Headings）是用于生物医学文献组织的规范主题词体系。与作者在标题和摘要中使用的自由词不同，主题词有助于从较统一的概念层面检索相关文献。</w:t>
      </w:r>
    </w:p>
    <w:p>
      <w:pPr>
        <w:jc w:val="both"/>
      </w:pPr>
      <w:r>
        <w:t>但并非所有最新文献都已经完成相应索引，也不能假设主题词能够替代全部自由词。较严谨的生物医学检索往往结合主题词与标题摘要词，并根据研究问题设计。</w:t>
      </w:r>
    </w:p>
    <w:p>
      <w:pPr>
        <w:jc w:val="both"/>
      </w:pPr>
      <w:r>
        <w:t>选择主题词时应查看数据库中的正式条目、上下位概念和可能的同义词，而不是凭印象随便添加字段标记。</w:t>
      </w:r>
    </w:p>
    <w:p>
      <w:pPr>
        <w:pStyle w:val="Heading2"/>
      </w:pPr>
      <w:r>
        <w:t>16.6 怎样进行引文追踪</w:t>
      </w:r>
    </w:p>
    <w:p>
      <w:pPr>
        <w:jc w:val="both"/>
      </w:pPr>
      <w:r>
        <w:t>找到一篇高相关论文后，可以向后查看它引用的早期文献，也可以向前查看后来哪些研究引用了它。前者有助于理解方法和理论的来源，后者帮助判断后续是否出现验证、争议或改进。</w:t>
      </w:r>
    </w:p>
    <w:p>
      <w:pPr>
        <w:jc w:val="both"/>
      </w:pPr>
      <w:r>
        <w:t>还可以查作者后续的系列研究，了解同一团队对原来结论有哪些更新。引文追踪不能完全代替结构化数据库检索，但对构建研究领域的知识脉络很有帮助。</w:t>
      </w:r>
    </w:p>
    <w:p>
      <w:pPr>
        <w:jc w:val="both"/>
      </w:pPr>
      <w:r>
        <w:t>尤其不要因为某文献引用量高，就认为后续工作必然支持其结论。应阅读引用它的论文实际说了什么。</w:t>
      </w:r>
    </w:p>
    <w:p>
      <w:pPr>
        <w:pStyle w:val="Heading2"/>
      </w:pPr>
      <w:r>
        <w:t>16.7 怎样判断文献是否值得下载和精读</w:t>
      </w:r>
    </w:p>
    <w:p>
      <w:pPr>
        <w:jc w:val="both"/>
      </w:pPr>
      <w:r>
        <w:t>初步筛选可依次阅读标题、摘要、研究类型和关键研究对象，再根据需要查看方法与全文。不要用期刊影响因子作为唯一筛选条件。</w:t>
      </w:r>
    </w:p>
    <w:p>
      <w:pPr>
        <w:jc w:val="both"/>
      </w:pPr>
      <w:r>
        <w:t>与研究问题高度相关、方法严谨但发表在较小期刊的论文，可能比题目宏大却不适合回答自己问题的论文更值得仔细读。</w:t>
      </w:r>
    </w:p>
    <w:p>
      <w:pPr>
        <w:jc w:val="both"/>
      </w:pPr>
      <w:r>
        <w:t>对于涉及临床研究的题目，还应明确纳入和排除标准，避免将动物研究、人群调查、细胞实验与系统综述直接视为同一类证据。</w:t>
      </w:r>
    </w:p>
    <w:p>
      <w:pPr>
        <w:pStyle w:val="Heading2"/>
      </w:pPr>
      <w:r>
        <w:t>16.8 检索结果如何保存</w:t>
      </w:r>
    </w:p>
    <w:p>
      <w:pPr>
        <w:jc w:val="both"/>
      </w:pPr>
      <w:r>
        <w:t>每次重要检索至少记录数据库、检索日期、完整检索式、限制条件、结果数量以及后续筛选情况。可以把书目信息导入文献管理软件，标注来源和是否已阅读。</w:t>
      </w:r>
    </w:p>
    <w:p>
      <w:pPr>
        <w:jc w:val="both"/>
      </w:pPr>
      <w:r>
        <w:t>如果之后修改检索词，应保留版本，说明为何调整。这样你不仅能复现自己的文献发现过程，也方便以后更新综述或研究背景。</w:t>
      </w:r>
    </w:p>
    <w:p>
      <w:pPr>
        <w:pStyle w:val="Heading2"/>
      </w:pPr>
      <w:r>
        <w:t>16.9 当数据库全文无法直接访问时</w:t>
      </w:r>
    </w:p>
    <w:p>
      <w:pPr>
        <w:jc w:val="both"/>
      </w:pPr>
      <w:r>
        <w:t>文献检索记录与获得全文不是一回事。某些数据库可显示摘要和书目信息，却需要机构订阅才能获取全文。</w:t>
      </w:r>
    </w:p>
    <w:p>
      <w:pPr>
        <w:jc w:val="both"/>
      </w:pPr>
      <w:r>
        <w:t>可以优先查找合法的开放获取版本、机构知识库、作者允许公开的预印本或正式共享渠道。必要时通过学校图书馆的馆际互借或文献传递服务获取。</w:t>
      </w:r>
    </w:p>
    <w:p>
      <w:pPr>
        <w:jc w:val="both"/>
      </w:pPr>
      <w:r>
        <w:t>不应为了省事而误用未经许可的全文来源，更不能把某个AI生成的“论文全文总结”当作自己已经读过原始文献。</w:t>
      </w:r>
    </w:p>
    <w:p>
      <w:pPr>
        <w:pStyle w:val="Heading2"/>
      </w:pPr>
      <w:r>
        <w:t>16.10 实践：完整记录一次检索</w:t>
      </w:r>
    </w:p>
    <w:p>
      <w:pPr>
        <w:jc w:val="both"/>
      </w:pPr>
      <w:r>
        <w:t>选择一个包含两到三个核心概念的研究问题，至少在两个适用数据库中完成检索，保存两套检索式、检索日期和结果数量。</w:t>
      </w:r>
    </w:p>
    <w:p>
      <w:pPr>
        <w:jc w:val="both"/>
      </w:pPr>
      <w:r>
        <w:t>初步筛选30篇相关记录，标注研究类型、主要对象、研究方法和与你的问题的相关程度。最后挑选五篇进入下一章的精读练习。</w:t>
      </w:r>
    </w:p>
    <w:p>
      <w:pPr>
        <w:pStyle w:val="Heading2"/>
      </w:pPr>
      <w:r>
        <w:t>完整演示：从一个研究问题写出可复查的检索策略</w:t>
      </w:r>
    </w:p>
    <w:p>
      <w:pPr>
        <w:jc w:val="both"/>
      </w:pPr>
      <w:r>
        <w:t>假设你想知道“医学影像预测模型在跨医院的外部验证中通常面临什么问题”。最初可以把问题拆成三个概念：医学影像、预测模型、外部验证。接着为每个概念查找同义词与领域术语，例如medical imaging、MRI、prediction model、external validation、multicenter等，再结合目标数据库的字段规则组织查询。</w:t>
      </w:r>
    </w:p>
    <w:p>
      <w:pPr>
        <w:jc w:val="both"/>
      </w:pPr>
      <w:r>
        <w:t>第一次检索不必追求一步到位。先选一个专业数据库运行较宽泛的检索式，观察前20条结果是否出现大量无关主题；若某些重要论文没有被检出，就检查标题摘要是否使用其他术语；若返回的内容主要是综述和方法评论，而你希望研究原始验证证据，则需要增加合适的文献类型筛选或在人工筛选时明确记录。</w:t>
      </w:r>
    </w:p>
    <w:p>
      <w:pPr>
        <w:jc w:val="both"/>
      </w:pPr>
      <w:r>
        <w:t>请特别注意，越长的检索式不一定越好。过度加入“独立医院”“泛化”“稳健性”等限定词，反而可能漏掉没有在摘要中使用这些词语、但实际包含相关验证的论文。高质量检索应兼顾灵敏度与针对性，必要时结合规范主题词和自由词，并通过引文追踪检查重要研究是否被覆盖。</w:t>
      </w:r>
    </w:p>
    <w:p>
      <w:pPr>
        <w:jc w:val="both"/>
      </w:pPr>
      <w:r>
        <w:t>最终把每次搜索记录成“数据库、日期、完整检索式、搜索字段、筛选限制、结果数量、纳入标准和修改理由”。只保存一张结果截图并不足以保证能够重复检索。过几个月准备更新综述时，这份记录会成为非常重要的研究资源。</w:t>
      </w:r>
    </w:p>
    <w:p>
      <w:pPr>
        <w:pStyle w:val="Heading2"/>
      </w:pPr>
      <w:r>
        <w:t>PubMed检索应如何从初版发展到可复现版本？</w:t>
      </w:r>
    </w:p>
    <w:p>
      <w:pPr>
        <w:jc w:val="both"/>
      </w:pPr>
      <w:r>
        <w:t>对于生物医学问题，PubMed可以使用自由文本字段和MeSH主题词，但两者的覆盖范围不同。一个典型的教学步骤是：首先在PubMed Help中核查字段标签与布尔检索的规则；其次检索目标概念的正式MeSH条目，记录常见同义词；然后将主题词与标题摘要自由词合理组合；最后查看实际查询翻译和结果，确认搜索引擎没有以意料之外的方式解释输入。</w:t>
      </w:r>
    </w:p>
    <w:p>
      <w:pPr>
        <w:jc w:val="both"/>
      </w:pPr>
      <w:r>
        <w:t>假设研究者想查“抑郁症与肠道微生物组的纵向研究”，不能只输入MDD和gut microbiome两个缩写，还应考虑疾病全称、microbiota等常见写法，以及longitudinal、cohort、follow-up等设计术语。更重要的是，不是所有纵向研究都一定在标题中写“longitudinal”，正式系统检索应考虑检索遗漏的风险。</w:t>
      </w:r>
    </w:p>
    <w:p>
      <w:pPr>
        <w:jc w:val="both"/>
      </w:pPr>
      <w:r>
        <w:t>获得结果后，应将标题摘要筛选和全文筛选分开记录。如果一篇研究被排除，最好能说明原因，例如“研究对象不是目标人群”或“没有符合要求的时间信息”，而不是单纯写“不相关”。这种做法既能帮助形成透明的研究背景，也为以后开展系统综述打下基础。</w:t>
      </w:r>
    </w:p>
    <w:p>
      <w:pPr>
        <w:pStyle w:val="Heading2"/>
      </w:pPr>
      <w:r>
        <w:t>本章实战评价：什么样的检索报告算合格？</w:t>
      </w:r>
    </w:p>
    <w:p>
      <w:pPr>
        <w:jc w:val="both"/>
      </w:pPr>
      <w:r>
        <w:t>请围绕同一个问题在两个合适数据库中开展检索。报告正文需说明为什么选择这两个来源，列出每个数据库的完整检索策略，记录检索当天的结果数量，并给出主要纳入排除标准。再挑选五篇不同研究设计的文献，解释它们能够提供哪些互补的证据。</w:t>
      </w:r>
    </w:p>
    <w:p>
      <w:pPr>
        <w:jc w:val="both"/>
      </w:pPr>
      <w:r>
        <w:t>真正需要检查的不是下载数量，而是另外一位同学能否根据你提供的信息大致重复检索，是否可以理解每篇重要论文为何被纳入，以及是否存在明显的遗漏风险。</w:t>
      </w:r>
    </w:p>
    <w:p>
      <w:pPr>
        <w:pStyle w:val="Heading2"/>
      </w:pPr>
      <w:r>
        <w:t>本章综合实训：两种数据库的检索差异</w:t>
      </w:r>
    </w:p>
    <w:p>
      <w:pPr>
        <w:jc w:val="both"/>
      </w:pPr>
      <w:r>
        <w:rPr>
          <w:b/>
        </w:rPr>
        <w:t>任务情境。</w:t>
      </w:r>
      <w:r>
        <w:t xml:space="preserve"> 针对同一个研究问题在两个适用数据库构造查询，比较自由词、主题词和字段的差异，通过引文追踪检查遗漏。这一任务不要求为了展示成果而制造符合预期的结果，应当从真实的研究问题和可核验资料开始。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带时间、完整式、结果数与筛选依据的检索记录。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高质量检索的关键是问题清楚、词语全面、策略可复现、来源可信。只有知道自己的文献从哪里来，才能进一步判断它们共同提供了怎样的证据。</w:t>
      </w:r>
    </w:p>
    <w:p>
      <w:pPr>
        <w:pStyle w:val="Heading2"/>
      </w:pPr>
      <w:r>
        <w:t>官方学习资料</w:t>
      </w:r>
    </w:p>
    <w:p>
      <w:pPr>
        <w:pStyle w:val="ListBullet"/>
      </w:pPr>
      <w:r>
        <w:t>PubMed Help：检索语法与字段说明</w:t>
      </w:r>
    </w:p>
    <w:p>
      <w:pPr>
        <w:pStyle w:val="ListBullet"/>
      </w:pPr>
      <w:r>
        <w:t>NCBI MeSH Database</w:t>
      </w:r>
    </w:p>
    <w:p/>
    <w:p>
      <w:r>
        <w:br w:type="page"/>
      </w:r>
    </w:p>
    <w:p>
      <w:pPr>
        <w:pStyle w:val="Heading1"/>
      </w:pPr>
      <w:r>
        <w:t>第十七章　如何真正读懂一篇科研论文？</w:t>
      </w:r>
    </w:p>
    <w:p>
      <w:pPr>
        <w:pStyle w:val="Quote"/>
      </w:pPr>
      <w:r>
        <w:t>读懂论文不是把英文翻译成中文，而是知道作者研究了什么、怎样取得证据、数据真正支持什么，以及哪些内容仍然存在不确定性。</w:t>
      </w:r>
    </w:p>
    <w:p>
      <w:pPr>
        <w:pStyle w:val="Heading2"/>
      </w:pPr>
      <w:r>
        <w:t>17.1 为什么读完摘要不等于读完论文</w:t>
      </w:r>
    </w:p>
    <w:p>
      <w:pPr>
        <w:jc w:val="both"/>
      </w:pPr>
      <w:r>
        <w:t>初学者有时能够复述“某算法准确率达到90%”，却不知道样本量、数据来源、训练与测试划分和主要评价指标。这样的阅读只能得到一个结论，无法判断它是否可靠。</w:t>
      </w:r>
    </w:p>
    <w:p>
      <w:pPr>
        <w:jc w:val="both"/>
      </w:pPr>
      <w:r>
        <w:t>优秀的论文阅读应当从标题、摘要逐步进入研究设计、结果、图表和局限。并非每篇文章都需要同样深度，但真正用于设计自己研究的方法论文，应当仔细检查原始证据。</w:t>
      </w:r>
    </w:p>
    <w:p>
      <w:pPr>
        <w:pStyle w:val="Heading2"/>
      </w:pPr>
      <w:r>
        <w:t>17.2 第一遍：判断研究是否相关</w:t>
      </w:r>
    </w:p>
    <w:p>
      <w:pPr>
        <w:jc w:val="both"/>
      </w:pPr>
      <w:r>
        <w:t>第一遍阅读建议控制在较短时间，依次了解研究问题、研究对象、主要方法、最重要的发现和论文类型。可优先阅读标题、摘要、结论和图表说明。</w:t>
      </w:r>
    </w:p>
    <w:p>
      <w:pPr>
        <w:jc w:val="both"/>
      </w:pPr>
      <w:r>
        <w:t>读完应能用三句话概括：作者为什么做这项研究？研究做了什么？最重要的结论是什么？</w:t>
      </w:r>
    </w:p>
    <w:p>
      <w:pPr>
        <w:jc w:val="both"/>
      </w:pPr>
      <w:r>
        <w:t>如果你无法解释研究对象或发现这篇文章实际上不回答自己关心的问题，就没有必要强迫自己立刻读完所有技术细节。</w:t>
      </w:r>
    </w:p>
    <w:p>
      <w:pPr>
        <w:pStyle w:val="Heading2"/>
      </w:pPr>
      <w:r>
        <w:t>17.3 第二遍：从方法与图表理解证据</w:t>
      </w:r>
    </w:p>
    <w:p>
      <w:pPr>
        <w:jc w:val="both"/>
      </w:pPr>
      <w:r>
        <w:t>第二遍应重点阅读方法、主要结果与图表。对于实验研究，关注对照、重复、测量方式和数据质量；对于观察性研究，关注样本来源、协变量与混杂；对于算法研究，关注数据划分、基准方法、超参数选择与外部验证。</w:t>
      </w:r>
    </w:p>
    <w:p>
      <w:pPr>
        <w:jc w:val="both"/>
      </w:pPr>
      <w:r>
        <w:t>每看到一张图，先不看作者的结论，尝试自己回答：横纵坐标是什么？每个点代表什么？有多少独立样本？图展示的是描述性差异还是推断结果？</w:t>
      </w:r>
    </w:p>
    <w:p>
      <w:pPr>
        <w:jc w:val="both"/>
      </w:pPr>
      <w:r>
        <w:t>如果图注或方法没有给出必要信息，就记录疑问，不要自行假设。</w:t>
      </w:r>
    </w:p>
    <w:p>
      <w:pPr>
        <w:pStyle w:val="Heading2"/>
      </w:pPr>
      <w:r>
        <w:t>17.4 第三遍：判断推断是否超出了证据</w:t>
      </w:r>
    </w:p>
    <w:p>
      <w:pPr>
        <w:jc w:val="both"/>
      </w:pPr>
      <w:r>
        <w:t>第三遍不是逐词查字典，而是检查关键结论与证据的对应关系。若研究是横断面观察，作者是否用了过强的因果词？若模型只在一个机构验证，结论是否声称能用于所有医院？</w:t>
      </w:r>
    </w:p>
    <w:p>
      <w:pPr>
        <w:jc w:val="both"/>
      </w:pPr>
      <w:r>
        <w:t>再比较讨论部分承认的局限与论文摘要中的表述是否一致。一个研究也许方法很好，但作者对应用前景的推测仍然需要更多证据支持。</w:t>
      </w:r>
    </w:p>
    <w:p>
      <w:pPr>
        <w:pStyle w:val="Heading2"/>
      </w:pPr>
      <w:r>
        <w:t>17.5 如何阅读医学或生物学论文中的统计结果</w:t>
      </w:r>
    </w:p>
    <w:p>
      <w:pPr>
        <w:jc w:val="both"/>
      </w:pPr>
      <w:r>
        <w:t>看到P值时，不要只判断是否小于0.05。还应看效应量、估计精度、样本结构、多重比较及研究设计。某种差异达到统计显著，可能仍然很小，未必具有临床或实际意义。</w:t>
      </w:r>
    </w:p>
    <w:p>
      <w:pPr>
        <w:jc w:val="both"/>
      </w:pPr>
      <w:r>
        <w:t>反过来，统计未显著也不能被直接写成不存在差异。需要评估数据能排除多大程度的效应，以及测量和样本量是否足够。</w:t>
      </w:r>
    </w:p>
    <w:p>
      <w:pPr>
        <w:jc w:val="both"/>
      </w:pPr>
      <w:r>
        <w:t>如果作者做了多组学高维比较，还要关注多重检验控制、批次效应和是否存在信息泄漏。</w:t>
      </w:r>
    </w:p>
    <w:p>
      <w:pPr>
        <w:pStyle w:val="Heading2"/>
      </w:pPr>
      <w:r>
        <w:t>17.6 如何阅读计算机与工程方法论文</w:t>
      </w:r>
    </w:p>
    <w:p>
      <w:pPr>
        <w:jc w:val="both"/>
      </w:pPr>
      <w:r>
        <w:t>除模型指标外，还要看基准数据集的选择、对照方法是否合理、是否有真正独立的测试集合，以及模型训练和评估中是否使用了测试信息。</w:t>
      </w:r>
    </w:p>
    <w:p>
      <w:pPr>
        <w:jc w:val="both"/>
      </w:pPr>
      <w:r>
        <w:t>算法论文中常见消融实验，是为了理解某个模块是否真正带来改进；但消融结果本身也可能受实验设置影响。需要检查是否有足够的重复运行、参数公平性和资源消耗比较。</w:t>
      </w:r>
    </w:p>
    <w:p>
      <w:pPr>
        <w:jc w:val="both"/>
      </w:pPr>
      <w:r>
        <w:t>对于实际部署或工程应用，延迟、稳定性、可解释性和成本有时与准确率同样重要。</w:t>
      </w:r>
    </w:p>
    <w:p>
      <w:pPr>
        <w:pStyle w:val="Heading2"/>
      </w:pPr>
      <w:r>
        <w:t>17.7 什么时候需要阅读补充材料</w:t>
      </w:r>
    </w:p>
    <w:p>
      <w:pPr>
        <w:jc w:val="both"/>
      </w:pPr>
      <w:r>
        <w:t>补充材料常含详细的实验步骤、额外统计结果、敏感性分析、样本清单或算法参数。某个关键结论如果只在正文一句话中出现，可能需要到补充图表寻找直接证据。</w:t>
      </w:r>
    </w:p>
    <w:p>
      <w:pPr>
        <w:jc w:val="both"/>
      </w:pPr>
      <w:r>
        <w:t>尤其在复现研究时，软件版本、随机种子、数据排除规则和参数设置等信息可能决定结果能否重现。</w:t>
      </w:r>
    </w:p>
    <w:p>
      <w:pPr>
        <w:jc w:val="both"/>
      </w:pPr>
      <w:r>
        <w:t>如果关键信息缺失，不应猜测后假装复现成功，而应记录限制，必要时通过适当渠道向作者咨询。</w:t>
      </w:r>
    </w:p>
    <w:p>
      <w:pPr>
        <w:pStyle w:val="Heading2"/>
      </w:pPr>
      <w:r>
        <w:t>17.8 建立一页论文精读笔记</w:t>
      </w:r>
    </w:p>
    <w:p>
      <w:pPr>
        <w:jc w:val="both"/>
      </w:pPr>
      <w:r>
        <w:t>推荐结构：书目信息；研究问题；样本或材料；方法概述；三项核心结果；最重要的图表；作者结论；你认同的证据；局限与潜在偏倚；对自己研究的启发。</w:t>
      </w:r>
    </w:p>
    <w:p>
      <w:pPr>
        <w:jc w:val="both"/>
      </w:pPr>
      <w:r>
        <w:t>这里的“启发”不必是一个新的课题，也可以是需要补充的对照、值得尝试的测量方法，或者研究中应该避免的一种分析错误。</w:t>
      </w:r>
    </w:p>
    <w:p>
      <w:pPr>
        <w:jc w:val="both"/>
      </w:pPr>
      <w:r>
        <w:t>精读笔记不宜直接大段复制原文。使用自己的语言概括，才能真正检验理解。</w:t>
      </w:r>
    </w:p>
    <w:p>
      <w:pPr>
        <w:pStyle w:val="Heading2"/>
      </w:pPr>
      <w:r>
        <w:t>17.9 研究阅读中的一个教学案例</w:t>
      </w:r>
    </w:p>
    <w:p>
      <w:pPr>
        <w:jc w:val="both"/>
      </w:pPr>
      <w:r>
        <w:t>假设两篇论文都声称微生物组模型能够区分患者与对照。第一篇报告了较高的内部交叉验证AUC，但两组样本主要来自不同批次；第二篇报告略低的性能，却包含跨机构外部验证和批次敏感性分析。</w:t>
      </w:r>
    </w:p>
    <w:p>
      <w:pPr>
        <w:jc w:val="both"/>
      </w:pPr>
      <w:r>
        <w:t>如果只看最高AUC，学生可能认为第一篇更好；但从可推广性和偏倚控制的角度，第二篇可能提供更有用的证据。这个案例不是说明结果越低就越可靠，而是强调必须把指标放回研究设计中理解。</w:t>
      </w:r>
    </w:p>
    <w:p>
      <w:pPr>
        <w:pStyle w:val="Heading2"/>
      </w:pPr>
      <w:r>
        <w:t>17.10 怎样逐步提高阅读速度</w:t>
      </w:r>
    </w:p>
    <w:p>
      <w:pPr>
        <w:jc w:val="both"/>
      </w:pPr>
      <w:r>
        <w:t>入门阶段不必要求每篇文章十五分钟读完。先训练理解完整证据链，再区分“浏览判断相关性”和“精读支撑自己研究的方法”两种任务。</w:t>
      </w:r>
    </w:p>
    <w:p>
      <w:pPr>
        <w:jc w:val="both"/>
      </w:pPr>
      <w:r>
        <w:t>可以每周安排少量精读与较多筛选阅读。积累常用术语和领域方法以后，阅读速度通常会自然提高，但对关键论文仍然需要认真查证。</w:t>
      </w:r>
    </w:p>
    <w:p>
      <w:pPr>
        <w:pStyle w:val="Heading2"/>
      </w:pPr>
      <w:r>
        <w:t>17.11 本章实践：精读一篇原创论文</w:t>
      </w:r>
    </w:p>
    <w:p>
      <w:pPr>
        <w:jc w:val="both"/>
      </w:pPr>
      <w:r>
        <w:t>从上一章保存的文献中选择一篇原创研究，按三遍阅读法完成记录，重点拆解一张主要图和一项方法学决定。写出300字的研究证据评价，而不只是复述摘要。</w:t>
      </w:r>
    </w:p>
    <w:p>
      <w:pPr>
        <w:pStyle w:val="Heading2"/>
      </w:pPr>
      <w:r>
        <w:t>17.12 完整精读演示：一篇“看起来很厉害”的疾病预测论文</w:t>
      </w:r>
    </w:p>
    <w:p>
      <w:pPr>
        <w:jc w:val="both"/>
      </w:pPr>
      <w:r>
        <w:t>我们假设有一篇仅供教学使用的虚构论文，题目为《基于多组学特征的疾病风险预测模型》。作者使用240名受试者的数据开发模型，在随机交叉验证中报告AUC为0.89。摘要写道：“该模型有望成为可靠的辅助诊断工具。”</w:t>
      </w:r>
    </w:p>
    <w:p>
      <w:pPr>
        <w:jc w:val="both"/>
      </w:pPr>
      <w:r>
        <w:t>第一遍阅读，你可以先写下简要判断：研究想建立一种基于多组学数据的疾病预测模型；作者主要利用240名受试者的数据训练和评价模型；其核心证据是内部交叉验证得到的AUC。此时不需要急着评价模型好坏，但已经应该注意，“内部交叉验证”与“独立临床应用”之间还有距离。</w:t>
      </w:r>
    </w:p>
    <w:p>
      <w:pPr>
        <w:jc w:val="both"/>
      </w:pPr>
      <w:r>
        <w:t>第二遍进入Methods，你发现患者主要来自医院A，健康对照主要来自医院B。两家医院使用不同采样流程，而且部分数据在模型训练之前就经过统一特征筛选。这里出现了两个关键问题：第一，模型是否可能学习了机构与采集条件差异，而非疾病本身？第二，如果特征筛选使用了全部受试者的数据，交叉验证是否仍然完全独立？</w:t>
      </w:r>
    </w:p>
    <w:p>
      <w:pPr>
        <w:jc w:val="both"/>
      </w:pPr>
      <w:r>
        <w:t>接着看Figure 2。横轴是假阳性率，纵轴是真阳性率，曲线下报告AUC 0.89。你需要进一步找图注，了解AUC是在训练集、交叉验证还是完全未参与模型开发的测试集中计算的；有没有置信区间；样本是否按受试者身份分组；是否控制了不同医院的来源差异。如果这些信息未报告，就应该标注“无法判断”，而不是自行补充一套合理流程。</w:t>
      </w:r>
    </w:p>
    <w:p>
      <w:pPr>
        <w:jc w:val="both"/>
      </w:pPr>
      <w:r>
        <w:t>第三遍阅读Discussion，作者强调方法可以直接用于不同地区的患者，却没有提供跨中心验证。此时，真正稳健的批判不应是“这篇论文肯定错了”，而应是：“研究在所用样本及内部验证框架下显示较强的判别表现，但现有设计不足以确认跨机构可推广性，可能还需要控制数据来源和验证流程中的偏倚。”</w:t>
      </w:r>
    </w:p>
    <w:p>
      <w:pPr>
        <w:jc w:val="both"/>
      </w:pPr>
      <w:r>
        <w:t>为了练习后续判断，我们进一步假设作者后来补充一个独立医院数据集，发现AUC下降至0.61。这个额外结果并不自动推翻前面的全部计算，却会明显改变论文的适用性结论。比起宣称模型“优异”，作者更需要解释不同人群和采集流程下表现变化的原因。</w:t>
      </w:r>
    </w:p>
    <w:p>
      <w:pPr>
        <w:jc w:val="both"/>
      </w:pPr>
      <w:r>
        <w:rPr>
          <w:b/>
        </w:rPr>
        <w:t>以上样本量与AUC全部为虚构教学数字，不对应真实发表的医学论文，也不能用于临床判断。</w:t>
      </w:r>
    </w:p>
    <w:p>
      <w:pPr>
        <w:pStyle w:val="Heading2"/>
      </w:pPr>
      <w:r>
        <w:t>17.13 如何将一篇论文拆解成证据矩阵</w:t>
      </w:r>
    </w:p>
    <w:p>
      <w:pPr>
        <w:jc w:val="both"/>
      </w:pPr>
      <w:r>
        <w:t>面对上述论文，可以制作如下工作表。请注意，“作者认为”与“研究直接证明”需要分开。</w:t>
      </w:r>
    </w:p>
    <w:tbl>
      <w:tblPr>
        <w:tblStyle w:val="TableGrid"/>
        <w:tblW w:type="auto" w:w="0"/>
        <w:tblLook w:firstColumn="1" w:firstRow="1" w:lastColumn="0" w:lastRow="0" w:noHBand="0" w:noVBand="1" w:val="04A0"/>
      </w:tblPr>
      <w:tblGrid>
        <w:gridCol w:w="2173"/>
        <w:gridCol w:w="2173"/>
        <w:gridCol w:w="2173"/>
      </w:tblGrid>
      <w:tr>
        <w:tc>
          <w:tcPr>
            <w:tcW w:type="dxa" w:w="2173"/>
          </w:tcPr>
          <w:p>
            <w:r>
              <w:t>阅读问题</w:t>
            </w:r>
          </w:p>
        </w:tc>
        <w:tc>
          <w:tcPr>
            <w:tcW w:type="dxa" w:w="2173"/>
          </w:tcPr>
          <w:p>
            <w:r>
              <w:t>目前获得的信息</w:t>
            </w:r>
          </w:p>
        </w:tc>
        <w:tc>
          <w:tcPr>
            <w:tcW w:type="dxa" w:w="2173"/>
          </w:tcPr>
          <w:p>
            <w:r>
              <w:t>仍需核实的事项</w:t>
            </w:r>
          </w:p>
        </w:tc>
      </w:tr>
      <w:tr>
        <w:tc>
          <w:tcPr>
            <w:tcW w:type="dxa" w:w="2173"/>
          </w:tcPr>
          <w:p>
            <w:r>
              <w:t>研究目的</w:t>
            </w:r>
          </w:p>
        </w:tc>
        <w:tc>
          <w:tcPr>
            <w:tcW w:type="dxa" w:w="2173"/>
          </w:tcPr>
          <w:p>
            <w:r>
              <w:t>预测某种疾病状态</w:t>
            </w:r>
          </w:p>
        </w:tc>
        <w:tc>
          <w:tcPr>
            <w:tcW w:type="dxa" w:w="2173"/>
          </w:tcPr>
          <w:p>
            <w:r>
              <w:t>目标应用人群是否明确</w:t>
            </w:r>
          </w:p>
        </w:tc>
      </w:tr>
      <w:tr>
        <w:tc>
          <w:tcPr>
            <w:tcW w:type="dxa" w:w="2173"/>
          </w:tcPr>
          <w:p>
            <w:r>
              <w:t>样本来源</w:t>
            </w:r>
          </w:p>
        </w:tc>
        <w:tc>
          <w:tcPr>
            <w:tcW w:type="dxa" w:w="2173"/>
          </w:tcPr>
          <w:p>
            <w:r>
              <w:t>240人、两家医院</w:t>
            </w:r>
          </w:p>
        </w:tc>
        <w:tc>
          <w:tcPr>
            <w:tcW w:type="dxa" w:w="2173"/>
          </w:tcPr>
          <w:p>
            <w:r>
              <w:t>组别与医院是否高度混杂</w:t>
            </w:r>
          </w:p>
        </w:tc>
      </w:tr>
      <w:tr>
        <w:tc>
          <w:tcPr>
            <w:tcW w:type="dxa" w:w="2173"/>
          </w:tcPr>
          <w:p>
            <w:r>
              <w:t>主要方法</w:t>
            </w:r>
          </w:p>
        </w:tc>
        <w:tc>
          <w:tcPr>
            <w:tcW w:type="dxa" w:w="2173"/>
          </w:tcPr>
          <w:p>
            <w:r>
              <w:t>多组学分类模型</w:t>
            </w:r>
          </w:p>
        </w:tc>
        <w:tc>
          <w:tcPr>
            <w:tcW w:type="dxa" w:w="2173"/>
          </w:tcPr>
          <w:p>
            <w:r>
              <w:t>特征筛选是否纳入交叉验证</w:t>
            </w:r>
          </w:p>
        </w:tc>
      </w:tr>
      <w:tr>
        <w:tc>
          <w:tcPr>
            <w:tcW w:type="dxa" w:w="2173"/>
          </w:tcPr>
          <w:p>
            <w:r>
              <w:t>核心结果</w:t>
            </w:r>
          </w:p>
        </w:tc>
        <w:tc>
          <w:tcPr>
            <w:tcW w:type="dxa" w:w="2173"/>
          </w:tcPr>
          <w:p>
            <w:r>
              <w:t>内部AUC 0.89</w:t>
            </w:r>
          </w:p>
        </w:tc>
        <w:tc>
          <w:tcPr>
            <w:tcW w:type="dxa" w:w="2173"/>
          </w:tcPr>
          <w:p>
            <w:r>
              <w:t>估计不确定性与外部性能</w:t>
            </w:r>
          </w:p>
        </w:tc>
      </w:tr>
      <w:tr>
        <w:tc>
          <w:tcPr>
            <w:tcW w:type="dxa" w:w="2173"/>
          </w:tcPr>
          <w:p>
            <w:r>
              <w:t>作者结论</w:t>
            </w:r>
          </w:p>
        </w:tc>
        <w:tc>
          <w:tcPr>
            <w:tcW w:type="dxa" w:w="2173"/>
          </w:tcPr>
          <w:p>
            <w:r>
              <w:t>有潜力应用于临床</w:t>
            </w:r>
          </w:p>
        </w:tc>
        <w:tc>
          <w:tcPr>
            <w:tcW w:type="dxa" w:w="2173"/>
          </w:tcPr>
          <w:p>
            <w:r>
              <w:t>是否存在夸大的推广陈述</w:t>
            </w:r>
          </w:p>
        </w:tc>
      </w:tr>
      <w:tr>
        <w:tc>
          <w:tcPr>
            <w:tcW w:type="dxa" w:w="2173"/>
          </w:tcPr>
          <w:p>
            <w:r>
              <w:t>重要局限</w:t>
            </w:r>
          </w:p>
        </w:tc>
        <w:tc>
          <w:tcPr>
            <w:tcW w:type="dxa" w:w="2173"/>
          </w:tcPr>
          <w:p>
            <w:r>
              <w:t>独立验证不足</w:t>
            </w:r>
          </w:p>
        </w:tc>
        <w:tc>
          <w:tcPr>
            <w:tcW w:type="dxa" w:w="2173"/>
          </w:tcPr>
          <w:p>
            <w:r>
              <w:t>需增加何种真正独立数据</w:t>
            </w:r>
          </w:p>
        </w:tc>
      </w:tr>
    </w:tbl>
    <w:p>
      <w:pPr>
        <w:jc w:val="both"/>
      </w:pPr>
      <w:r>
        <w:t>经过这种拆解，读者对论文的认识从“指标达到0.89”转变为“在某种数据结构和验证条件下，模型取得了一个特定的预测结果”。后者虽然没有前者听起来惊人，却更接近可用于进一步研究的知识。</w:t>
      </w:r>
    </w:p>
    <w:p>
      <w:pPr>
        <w:jc w:val="both"/>
      </w:pPr>
      <w:r>
        <w:t>同样的方法还可以用于实验和理论论文。实验研究需要提取对照、实验单位、重复和直接测量；理论研究需要明确假设、推导步骤和定理适用条件；质性研究则要重点理解材料来源、分析路径、研究者反思与解释的透明性。</w:t>
      </w:r>
    </w:p>
    <w:p>
      <w:pPr>
        <w:pStyle w:val="Heading2"/>
      </w:pPr>
      <w:r>
        <w:t>17.14 一篇论文怎样才算“真正读完”？</w:t>
      </w:r>
    </w:p>
    <w:p>
      <w:pPr>
        <w:jc w:val="both"/>
      </w:pPr>
      <w:r>
        <w:t>读完一篇论文，并不要求记住作者在补充材料中的全部参数。更有意义的标准是：你能不看原文，清楚说出研究问题、设计、主要证据和局限；再次打开论文时，能够准确找到支持关键判断的图表或方法描述；当别人的结论比论文原文更肯定时，你能够识别这一差距。</w:t>
      </w:r>
    </w:p>
    <w:p>
      <w:pPr>
        <w:jc w:val="both"/>
      </w:pPr>
      <w:r>
        <w:t>建议为自己留下三类记录。第一类是事实，例如论文研究对象、数据量、分析方法和报告指标。第二类是评价，例如是否存在潜在的偏倚及其理由。第三类是尚未解决的疑问，例如作者有没有在训练折内完成特征选择。</w:t>
      </w:r>
    </w:p>
    <w:p>
      <w:pPr>
        <w:jc w:val="both"/>
      </w:pPr>
      <w:r>
        <w:t>这三类记录应当使用不同标题，不要将自己的推测写成作者已经证明的结果。随着阅读积累，你可能发现多个研究共享某种设计问题，这时便有机会进一步提出具有价值的新研究问题。</w:t>
      </w:r>
    </w:p>
    <w:p>
      <w:pPr>
        <w:pStyle w:val="Heading2"/>
      </w:pPr>
      <w:r>
        <w:t>把一张复杂结果图拆解为七个问题</w:t>
      </w:r>
    </w:p>
    <w:p>
      <w:pPr>
        <w:jc w:val="both"/>
      </w:pPr>
      <w:r>
        <w:t>初学者看到多面板图时，经常先阅读标题和图注中的结论，再尝试理解图形。一个更有训练价值的方法是，暂时遮住作者的结论，先自行判断图到底展示了什么。第一步确认样本单位：一个点代表一个受试者、一批实验还是某种特征？第二步查看横纵坐标、单位和是否进行了对数或标准化变换。第三步确认图中不同颜色、线条和图例的意义。</w:t>
      </w:r>
    </w:p>
    <w:p>
      <w:pPr>
        <w:jc w:val="both"/>
      </w:pPr>
      <w:r>
        <w:t>第四步检查分布与异常点，判断结果是否被极少数观测主导。第五步查找作者使用的统计方法以及是否对多重比较作了处理。第六步比较效应大小与不确定性，而不是仅寻找显著性星号。第七步把观察结果转化为一句严格的文字，明确它是描述性现象、关联结果还是具有更强研究设计支持的推断。</w:t>
      </w:r>
    </w:p>
    <w:p>
      <w:pPr>
        <w:jc w:val="both"/>
      </w:pPr>
      <w:r>
        <w:t>例如一张散点图显示微生物物种丰度与影像指标呈正相关，不能直接写成“该物种增加造成脑功能异常”。如果样本来自横断面观察，且数据存在复杂的饮食、用药或批次差异，合理的结论通常需要包含这些限制。下一步可以设计更严格的纵向观察或定向实验，而不应让图中的一条拟合线自动变成机制通路。</w:t>
      </w:r>
    </w:p>
    <w:p>
      <w:pPr>
        <w:pStyle w:val="Heading2"/>
      </w:pPr>
      <w:r>
        <w:t>一次完整的Methods核查怎样进行？</w:t>
      </w:r>
    </w:p>
    <w:p>
      <w:pPr>
        <w:jc w:val="both"/>
      </w:pPr>
      <w:r>
        <w:t>选择一篇与你的方法直接相关的原创论文，把其Methods分成四部分：研究对象或材料、数据获取、质量控制、分析与验证。逐一查找每一步是否有足够信息支持复现。对于临床研究，尤其关注纳入排除、混杂因素和样本流向；对于机器学习研究，则要确认训练、调参、特征选择和独立测试是否真正分开。</w:t>
      </w:r>
    </w:p>
    <w:p>
      <w:pPr>
        <w:jc w:val="both"/>
      </w:pPr>
      <w:r>
        <w:t>假设某个模型报告了很高的内部交叉验证AUC。你应查明数据标准化是否在训练折内部估计，是否在查看全体数据标签之后才筛选特征，以及同一受试者的重复测量是否跨越训练和测试集合。即使原作者没有报告这些细节，也应把它记录为方法信息不足，而不是自行推测作者一定使用了正确流程。</w:t>
      </w:r>
    </w:p>
    <w:p>
      <w:pPr>
        <w:jc w:val="both"/>
      </w:pPr>
      <w:r>
        <w:t>这种核查不是为了在所有论文中找错误，而是训练自己能否从“作者说模型有效”进一步追问“该证据是否真正支持所声称的适用范围”。阅读过程本身就应该形成方法学习与研究设计判断。</w:t>
      </w:r>
    </w:p>
    <w:p>
      <w:pPr>
        <w:pStyle w:val="Heading2"/>
      </w:pPr>
      <w:r>
        <w:t>本章综合实训：先看证据再看作者结论</w:t>
      </w:r>
    </w:p>
    <w:p>
      <w:pPr>
        <w:jc w:val="both"/>
      </w:pPr>
      <w:r>
        <w:rPr>
          <w:b/>
        </w:rPr>
        <w:t>任务情境。</w:t>
      </w:r>
      <w:r>
        <w:t xml:space="preserve"> 精读一篇有复杂图表的原创论文，先独立解释坐标、样本和统计信息，再判断摘要的结论是否超过证据范围。这一任务不要求为了展示成果而制造符合预期的结果，应当从真实的研究问题和可核验资料开始。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三遍阅读卡和一张图的审查说明。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真正读懂一篇论文，意味着能把主张、方法、证据和局限联系起来。研究生应该逐渐从接受结论的人，成长为能够评价结论的人。</w:t>
      </w:r>
    </w:p>
    <w:p/>
    <w:p>
      <w:r>
        <w:br w:type="page"/>
      </w:r>
    </w:p>
    <w:p>
      <w:pPr>
        <w:pStyle w:val="Heading1"/>
      </w:pPr>
      <w:r>
        <w:t>第十八章　如何整理文献并建立自己的知识库？</w:t>
      </w:r>
    </w:p>
    <w:p>
      <w:pPr>
        <w:pStyle w:val="Quote"/>
      </w:pPr>
      <w:r>
        <w:t>文献管理是学术研究的基础设施。它的价值不在于收藏了多少PDF，而在于能够追溯每个研究观点的来源，并在需要时重新找到正确证据。</w:t>
      </w:r>
    </w:p>
    <w:p>
      <w:pPr>
        <w:pStyle w:val="Heading2"/>
      </w:pPr>
      <w:r>
        <w:t>18.1 为什么“下载很多论文”仍然写不出综述</w:t>
      </w:r>
    </w:p>
    <w:p>
      <w:pPr>
        <w:jc w:val="both"/>
      </w:pPr>
      <w:r>
        <w:t>一名研究生电脑里有几百篇论文，文件名却是“article(12).pdf”“download.pdf”。写引言时，他记得曾经看过一个重要结果，却想不起来作者是谁，也无法判断那句话出自原创研究还是综述。</w:t>
      </w:r>
    </w:p>
    <w:p>
      <w:pPr>
        <w:jc w:val="both"/>
      </w:pPr>
      <w:r>
        <w:t>问题不只是文件太多，而是缺少连接：每篇论文回答什么问题、采用什么方法、证据质量如何、与其他研究有何关系。</w:t>
      </w:r>
    </w:p>
    <w:p>
      <w:pPr>
        <w:jc w:val="both"/>
      </w:pPr>
      <w:r>
        <w:t>文献管理要同时解决</w:t>
      </w:r>
      <w:r>
        <w:rPr>
          <w:b/>
        </w:rPr>
        <w:t>存储、检索、比较与引用</w:t>
      </w:r>
      <w:r>
        <w:t>四件事。</w:t>
      </w:r>
    </w:p>
    <w:p>
      <w:pPr>
        <w:pStyle w:val="Heading2"/>
      </w:pPr>
      <w:r>
        <w:t>18.2 为什么建议使用文献管理软件</w:t>
      </w:r>
    </w:p>
    <w:p>
      <w:pPr>
        <w:jc w:val="both"/>
      </w:pPr>
      <w:r>
        <w:t>Zotero、EndNote等工具可以保存书目记录、附件、标签和引用信息，并辅助在论文中插入参考文献。它们减少机械工作，却不能替代阅读和文献筛选。</w:t>
      </w:r>
    </w:p>
    <w:p>
      <w:pPr>
        <w:jc w:val="both"/>
      </w:pPr>
      <w:r>
        <w:t>使用时应学习导入PDF、通过数据库导入元数据、创建文献集合和整理重复条目。导入后的作者、标题、年份、期刊、卷期与DOI仍需要核对，特别是从扫描文档或网页抓取的信息可能不完整。</w:t>
      </w:r>
    </w:p>
    <w:p>
      <w:pPr>
        <w:jc w:val="both"/>
      </w:pPr>
      <w:r>
        <w:t>建议为每项长期研究建立主题集合，而不只是按期刊级别建文件夹。</w:t>
      </w:r>
    </w:p>
    <w:p>
      <w:pPr>
        <w:pStyle w:val="Heading2"/>
      </w:pPr>
      <w:r>
        <w:t>18.3 先设计标签体系，再大量导入文献</w:t>
      </w:r>
    </w:p>
    <w:p>
      <w:pPr>
        <w:jc w:val="both"/>
      </w:pPr>
      <w:r>
        <w:t>标签过多会失去管理作用。初学者可以使用三类标签：研究主题，如“外部验证”；研究方法，如“纵向队列”；阅读状态，如“待筛选”“精读完成”。</w:t>
      </w:r>
    </w:p>
    <w:p>
      <w:pPr>
        <w:jc w:val="both"/>
      </w:pPr>
      <w:r>
        <w:t>也可设置证据类型标签，如原创研究、系统综述、方法论文、预印本。文献可以同时属于多个主题，但应避免含义重复的标签，例如“microbiome”“gut-microbiome”“肠菌”被混用却没有统一规则。</w:t>
      </w:r>
    </w:p>
    <w:p>
      <w:pPr>
        <w:jc w:val="both"/>
      </w:pPr>
      <w:r>
        <w:t>每隔一段时间整理标签，比一开始设计极度复杂的知识分类更加有效。</w:t>
      </w:r>
    </w:p>
    <w:p>
      <w:pPr>
        <w:pStyle w:val="Heading2"/>
      </w:pPr>
      <w:r>
        <w:t>18.4 怎样建立文献比较表</w:t>
      </w:r>
    </w:p>
    <w:p>
      <w:pPr>
        <w:jc w:val="both"/>
      </w:pPr>
      <w:r>
        <w:t>文献管理软件能够让研究者保存论文，却不会自动解释这些论文之间有什么关系。真正的比较需要一个共同的研究问题和可对齐的字段。例如你想了解微生物组研究中的“跨队列可重复性”，可以选取十篇最相关的论文，将研究对象、样本来源、数据测量、协变量控制、复现策略和主要结果整理到同一张表。每篇研究使用一行，每个字段尽量采用能够直接追溯到原文的描述，而不是只写“方法先进”“结果显著”。</w:t>
      </w:r>
    </w:p>
    <w:p>
      <w:pPr>
        <w:jc w:val="both"/>
      </w:pPr>
      <w:r>
        <w:t>假设论文A来自一个医院，仅报告内部差异分析；论文B使用三个独立地区的数据，但各地区的采样流程不同；论文C主要开发统计方法，并没有疾病应用。它们看似都涉及微生物组，却并非能够直接比较的同类证据。如果你只比较某个P值或预测性能，就可能把不同问题的结果误当成方法优劣。研究证据矩阵能帮助你先区分研究目标，然后再讨论哪些差异值得科学解释。</w:t>
      </w:r>
    </w:p>
    <w:p>
      <w:pPr>
        <w:jc w:val="both"/>
      </w:pPr>
      <w:r>
        <w:t>建立矩阵时可以使用六个稳定字段：研究问题、研究设计、对象与数据、主要方法、可核查的结论、局限或未解决事项。正式的系统综述还会涉及预先确定的纳入排除与偏倚风险评价，这需要采用相应领域规范。一般日常文献阅读则不必把每篇论文都填成长篇表格，但至少应保存能够支持关键判断的信息。</w:t>
      </w:r>
    </w:p>
    <w:p>
      <w:pPr>
        <w:jc w:val="both"/>
      </w:pPr>
      <w:r>
        <w:t>随着阅读增加，研究者可以把矩阵转化为专题笔记。例如你发现多个研究在不同人群的结果不一致，就建立一个“跨人群差异”的主题页，集中解释这些不一致可能来自人群、采样、统计方法还是实际异质性。重要的是给每一项综合判断链接到原始文献与具体结果，而不是仅保留一个没有证据出处的结论。</w:t>
      </w:r>
    </w:p>
    <w:p>
      <w:pPr>
        <w:jc w:val="both"/>
      </w:pPr>
      <w:r>
        <w:t>还应定期检查版本问题。同一工作可能先公布预印本，再正式发表并修订。若两份版本被错误当作独立研究，既可能夸大文献数量，也可能重复统计结果。在文献库中记录DOI、预印本标识和版本关系，有助于避免这个错误。</w:t>
      </w:r>
    </w:p>
    <w:p>
      <w:pPr>
        <w:pStyle w:val="Heading2"/>
      </w:pPr>
      <w:r>
        <w:t>18.5 阅读笔记应如何写</w:t>
      </w:r>
    </w:p>
    <w:p>
      <w:pPr>
        <w:jc w:val="both"/>
      </w:pPr>
      <w:r>
        <w:t>一份好的笔记至少回答：作者问了什么；研究的直接证据是什么；作者怎样解释；我认为有哪些限制；与自己的研究问题有什么联系。</w:t>
      </w:r>
    </w:p>
    <w:p>
      <w:pPr>
        <w:jc w:val="both"/>
      </w:pPr>
      <w:r>
        <w:t>最不推荐的方式是只复制摘要并加一句“文章很好”。这样的笔记不能证明自己理解，更难服务以后写作。</w:t>
      </w:r>
    </w:p>
    <w:p>
      <w:pPr>
        <w:jc w:val="both"/>
      </w:pPr>
      <w:r>
        <w:t>可以在笔记中加入“未解决问题”一栏，记录暂时不理解的方法或尚未核实的主张，定期回头解决。</w:t>
      </w:r>
    </w:p>
    <w:p>
      <w:pPr>
        <w:pStyle w:val="Heading2"/>
      </w:pPr>
      <w:r>
        <w:t>18.6 资料核对：避免错误引用和“转引”</w:t>
      </w:r>
    </w:p>
    <w:p>
      <w:pPr>
        <w:jc w:val="both"/>
      </w:pPr>
      <w:r>
        <w:t>学术写作中常见错误，是从综述看到一句话，就直接引用综述中所列的原始文章，却没有真正核实原文是否支持该表述。这属于不可靠的转引。</w:t>
      </w:r>
    </w:p>
    <w:p>
      <w:pPr>
        <w:jc w:val="both"/>
      </w:pPr>
      <w:r>
        <w:t>对于会影响论文核心结论的事实，应尽量阅读原始研究并核对研究设计、图表与具体表述。如果只获得了二手来源，应按照学科与出版规范明确处理，而不是假装读过原文。</w:t>
      </w:r>
    </w:p>
    <w:p>
      <w:pPr>
        <w:jc w:val="both"/>
      </w:pPr>
      <w:r>
        <w:t>AI生成的参考文献尤其要检查作者、题目、期刊、年份及文章内容，避免把不存在的文献写进论文。</w:t>
      </w:r>
    </w:p>
    <w:p>
      <w:pPr>
        <w:pStyle w:val="Heading2"/>
      </w:pPr>
      <w:r>
        <w:t>18.7 个人知识库与文献库有什么区别</w:t>
      </w:r>
    </w:p>
    <w:p>
      <w:pPr>
        <w:jc w:val="both"/>
      </w:pPr>
      <w:r>
        <w:t>文献库主要管理来源，知识库则围绕问题组织理解。例如，可以为“混杂因素控制”建立主题笔记，串联几篇研究中使用的不同方法，说明适用条件、争议和自己下一次研究应注意的地方。</w:t>
      </w:r>
    </w:p>
    <w:p>
      <w:pPr>
        <w:jc w:val="both"/>
      </w:pPr>
      <w:r>
        <w:t>知识库中的每个重要论断最好能指向一篇真实文献、方法文档或自己的实验记录。这样，当某个观点被修正时，也能更新所关联的笔记。</w:t>
      </w:r>
    </w:p>
    <w:p>
      <w:pPr>
        <w:jc w:val="both"/>
      </w:pPr>
      <w:r>
        <w:t>知识库不需要复杂的双向链接系统才能有效。清楚的标题、可靠的来源与简洁的结构，已经足以提供长期价值。</w:t>
      </w:r>
    </w:p>
    <w:p>
      <w:pPr>
        <w:pStyle w:val="Heading2"/>
      </w:pPr>
      <w:r>
        <w:t>18.8 正确管理文献版本和预印本</w:t>
      </w:r>
    </w:p>
    <w:p>
      <w:pPr>
        <w:jc w:val="both"/>
      </w:pPr>
      <w:r>
        <w:t>同一研究可能先以预印本发布，后来正式发表并经过修改。导入文献时应核实版本关系，避免把同一工作重复计算为两项独立研究。</w:t>
      </w:r>
    </w:p>
    <w:p>
      <w:pPr>
        <w:jc w:val="both"/>
      </w:pPr>
      <w:r>
        <w:t>引用时应选择与实际使用内容一致的版本，并按期刊要求处理预印本引用。对于已经发生更正、撤稿或重大更新的文章，应保留状态记录。</w:t>
      </w:r>
    </w:p>
    <w:p>
      <w:pPr>
        <w:jc w:val="both"/>
      </w:pPr>
      <w:r>
        <w:t>文献的存在并不意味着每一项结果都可靠；了解其公开状态是证据评价的一部分。</w:t>
      </w:r>
    </w:p>
    <w:p>
      <w:pPr>
        <w:pStyle w:val="Heading2"/>
      </w:pPr>
      <w:r>
        <w:t>18.9 论文写作时怎样调用文献</w:t>
      </w:r>
    </w:p>
    <w:p>
      <w:pPr>
        <w:jc w:val="both"/>
      </w:pPr>
      <w:r>
        <w:t>开始写引言之前，可以围绕每一段的核心论点筛选文献，而不是从文献库里按顺序粘贴。比如“现有模型缺少跨地区外部验证”这一论点，需要有真正研究该问题的方法论文或评估结果支持。</w:t>
      </w:r>
    </w:p>
    <w:p>
      <w:pPr>
        <w:jc w:val="both"/>
      </w:pPr>
      <w:r>
        <w:t>引用应当紧贴能够支撑的具体主张。不要因为某篇文章很有名就用它为任何句子背书，也不要用大量无关引用制造权威感。</w:t>
      </w:r>
    </w:p>
    <w:p>
      <w:pPr>
        <w:pStyle w:val="Heading2"/>
      </w:pPr>
      <w:r>
        <w:t>18.10 本章实践：建设20篇文献的可用文献库</w:t>
      </w:r>
    </w:p>
    <w:p>
      <w:pPr>
        <w:jc w:val="both"/>
      </w:pPr>
      <w:r>
        <w:t>选择一个可以用一句话表达的研究问题，建立不超过五个主题标签，并通过合法文献来源导入二十条实际相关的书目信息。第一轮检查是否存在重复记录、标题与作者错误，以及不同版本混淆；第二轮按照研究类型和问题相关性完成初步筛选；第三轮挑选五篇原创研究，填写对象、设计、直接结果和局限。所有真正用于写论文的关键引文，都应回到原始文献核查。</w:t>
      </w:r>
    </w:p>
    <w:p>
      <w:pPr>
        <w:jc w:val="both"/>
      </w:pPr>
      <w:r>
        <w:t>随后完成一次“问题导向回查”。假设你要写“现有预测模型外部验证不足”，请尝试从文献库找出最直接的两三篇证据，并说明它们如何支持这个判断，是否存在相反例子，以及结论能推广到哪些研究范围。若只找到几篇内部交叉验证论文，却要声称“所有研究都没有外部验证”，就必须继续检索或修改措辞。</w:t>
      </w:r>
    </w:p>
    <w:p>
      <w:pPr>
        <w:jc w:val="both"/>
      </w:pPr>
      <w:r>
        <w:t>交付材料应当包括文献库的组织说明、一份十篇以上的比较矩阵、五份精读笔记和一段300字左右的综合判断。评价时不按照文献数量简单排名，而重点检查引用真实性、研究设计分类、比较口径与是否识别了矛盾证据。其他学生应能够通过保存的来源信息找到同一篇论文，并大致理解你的判断来自哪些具体研究。</w:t>
      </w:r>
    </w:p>
    <w:p>
      <w:pPr>
        <w:pStyle w:val="Heading2"/>
      </w:pPr>
      <w:r>
        <w:t>一套能长期使用的文献库怎样搭建？</w:t>
      </w:r>
    </w:p>
    <w:p>
      <w:pPr>
        <w:jc w:val="both"/>
      </w:pPr>
      <w:r>
        <w:t>假设你的研究方向是“多组学方法的跨队列可重复性”，最初收集了60篇论文。与其立刻建立几十个复杂标签，不如先将文献分为原始研究、方法论文、综述和预印本四类，再添加三个主题标签：数据异质性、模型验证和方法比较。每次阅读后，用统一格式记录研究对象、数据来源、主要分析、直接结果与最重要的限制。</w:t>
      </w:r>
    </w:p>
    <w:p>
      <w:pPr>
        <w:jc w:val="both"/>
      </w:pPr>
      <w:r>
        <w:t>经过一段时间，你可能发现同一篇论文既涉及模型验证也涉及批次差异。这完全正常，标签体系的目的不是让每篇文献只能归入一个盒子，而是让自己能快速按问题重新组合证据。比如准备写“为什么模型在外部队列下降”时，你可以直接筛选相关主题，而不必重新打开所有PDF。</w:t>
      </w:r>
    </w:p>
    <w:p>
      <w:pPr>
        <w:jc w:val="both"/>
      </w:pPr>
      <w:r>
        <w:t>真正有价值的一步，是为每个重要研究问题写一份独立的主题笔记。这份笔记不是简单拼接文献摘要，而应该提炼不同研究的共同发现、争议与证据限制，并附上可以追溯的原始链接。以后读到新论文，可以更新其中的判断，而不必重写全部笔记。</w:t>
      </w:r>
    </w:p>
    <w:p>
      <w:pPr>
        <w:pStyle w:val="Heading2"/>
      </w:pPr>
      <w:r>
        <w:t>如何从文献管理工具生成可靠引用？</w:t>
      </w:r>
    </w:p>
    <w:p>
      <w:pPr>
        <w:jc w:val="both"/>
      </w:pPr>
      <w:r>
        <w:t>使用文献管理软件插入引用前，需要检查数据库自动导入的元数据。特别是中文姓名的显示方式、预印本版本、期刊缩写、文章编号、卷期与DOI，有时可能不完整。格式工具只能按照现有记录排版，不能自行确认这些记录的真实性。</w:t>
      </w:r>
    </w:p>
    <w:p>
      <w:pPr>
        <w:jc w:val="both"/>
      </w:pPr>
      <w:r>
        <w:t>建议在正式投稿前对重要参考文献进行抽样乃至完整核对，尤其是支撑核心论断的原始研究。若论文发生更正或撤稿，应理解变化对自己引用的结论是否有影响。对于由AI推荐的文献，更需要逐项验证其是否存在、是否真正研究相应问题。</w:t>
      </w:r>
    </w:p>
    <w:p>
      <w:pPr>
        <w:jc w:val="both"/>
      </w:pPr>
      <w:r>
        <w:t>把引用视为可以追溯的证据链接，而不是论文末尾为了增加篇幅的装饰，就能明显改善学术写作质量。</w:t>
      </w:r>
    </w:p>
    <w:p>
      <w:pPr>
        <w:pStyle w:val="Heading2"/>
      </w:pPr>
      <w:r>
        <w:t>本章综合实训：从收藏到知识库</w:t>
      </w:r>
    </w:p>
    <w:p>
      <w:pPr>
        <w:jc w:val="both"/>
      </w:pPr>
      <w:r>
        <w:rPr>
          <w:b/>
        </w:rPr>
        <w:t>任务情境。</w:t>
      </w:r>
      <w:r>
        <w:t xml:space="preserve"> 清理一组主题文献，检查元数据、去重与预印本版本，按研究对象和设计填写共同字段，尝试从不同结果中形成问题。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20篇文献库、5份精读卡和证据矩阵。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文献管理的最终目标是建立可追溯的知识网络。真正可靠的文献库，不只让你快速插入参考文献，也让你知道每一句重要论断从哪里来。</w:t>
      </w:r>
    </w:p>
    <w:p/>
    <w:p>
      <w:r>
        <w:br w:type="page"/>
      </w:r>
    </w:p>
    <w:p>
      <w:pPr>
        <w:pStyle w:val="Heading1"/>
      </w:pPr>
      <w:r>
        <w:t>第十九章　如何进行批判性阅读与证据评价？</w:t>
      </w:r>
    </w:p>
    <w:p>
      <w:pPr>
        <w:pStyle w:val="Quote"/>
      </w:pPr>
      <w:r>
        <w:t>本章目标：读完一项研究后，能够清楚区分研究主张、直接证据和推断边界；从研究设计、样本、测量、统计与独立验证等方面作出具体而公平的评价。</w:t>
      </w:r>
    </w:p>
    <w:p>
      <w:pPr>
        <w:pStyle w:val="Heading2"/>
      </w:pPr>
      <w:r>
        <w:t>19.1 批判性阅读不是一场“找错比赛”</w:t>
      </w:r>
    </w:p>
    <w:p>
      <w:pPr>
        <w:jc w:val="both"/>
      </w:pPr>
      <w:r>
        <w:t>刚开始读论文时，研究生常常存在两种相反倾向。有的人认为文章既然已经发表，尤其发表在具有较高声誉的期刊，就没有必要继续怀疑其科学结论；另一些人则试图在每篇论文中找出问题，并将发现局限视为证明论文没有价值。两种方式都跳过了真正重要的过程：理解作者提出了什么问题，采用什么方法获得证据，这些证据又允许怎样的解释。</w:t>
      </w:r>
    </w:p>
    <w:p>
      <w:pPr>
        <w:jc w:val="both"/>
      </w:pPr>
      <w:r>
        <w:t>同行评议能够对论文质量提供重要的专业检查，但无法保证每个实验都被审稿人亲自重复，每条数据都经过独立核验。研究结果仍然需要后续研究、方法比较与独立验证。尊重学术成果不等于放弃判断；提出科学疑问也不意味着对研究人员的动机作出负面推测。</w:t>
      </w:r>
    </w:p>
    <w:p>
      <w:pPr>
        <w:jc w:val="both"/>
      </w:pPr>
      <w:r>
        <w:t>因此，批判性阅读应当采取“先理解，再检查，最后评价”的顺序。只有准确复述了研究对象、方法和结果，才可能判断哪些限制会实质改变结论。不能因为某种方法自己不熟悉，就认定它不可靠；同样，不能因为论文使用了复杂算法就认为结论更加可信。</w:t>
      </w:r>
    </w:p>
    <w:p>
      <w:pPr>
        <w:pStyle w:val="Heading2"/>
      </w:pPr>
      <w:r>
        <w:t>19.2 从研究问题反推需要哪类证据</w:t>
      </w:r>
    </w:p>
    <w:p>
      <w:pPr>
        <w:jc w:val="both"/>
      </w:pPr>
      <w:r>
        <w:t>评价论文时，首先明确作者想回答的是描述、关联、预测还是因果问题。描述某地区疾病发生情况的研究，需要关注样本代表性与测量；比较某种干预效果的研究，需要关注对照、分配与依从性；开发预测模型的研究，需要检查训练测试分离和新样本性能；讨论疾病机制的研究，则需要判断是否具有相应的定向实验或其他机制证据。</w:t>
      </w:r>
    </w:p>
    <w:p>
      <w:pPr>
        <w:jc w:val="both"/>
      </w:pPr>
      <w:r>
        <w:t>假设一篇文章发现某种微生物特征与抑郁症评分相关。若数据来自单次横断面观察，那么它能够提供关联线索，但通常无法建立时间先后。疾病状态、药物、饮食或生活方式可能影响微生物特征，也可能与评分有关。将该结果直接写成“微生物通过某条路径导致抑郁症”，就超出了直接观察的支持范围。</w:t>
      </w:r>
    </w:p>
    <w:p>
      <w:pPr>
        <w:jc w:val="both"/>
      </w:pPr>
      <w:r>
        <w:t>反过来，一项设计良好的横断面研究并不因为不能证明因果就失去意义。它仍然可以描述疾病相关的生态模式，为后续纵向或实验研究提供明确的假设。科学评价需要判断研究是否回答了其实际承诺的问题，而不是要求所有文章都具备同样的因果证据。</w:t>
      </w:r>
    </w:p>
    <w:p>
      <w:pPr>
        <w:pStyle w:val="Heading2"/>
      </w:pPr>
      <w:r>
        <w:t>19.3 样本、测量与数据来源中的隐藏问题</w:t>
      </w:r>
    </w:p>
    <w:p>
      <w:pPr>
        <w:jc w:val="both"/>
      </w:pPr>
      <w:r>
        <w:t>很多方法问题发生在研究数据形成之前。例如疾病患者来自专科医院，而健康对照来自社区体检，除了疾病状态，两组还可能存在年龄、药物、采样流程和生活方式差异。如果重要的组间差异没有在设计或分析中合理处理，那么观察到的统计关联可能包含这些因素的影响。</w:t>
      </w:r>
    </w:p>
    <w:p>
      <w:pPr>
        <w:jc w:val="both"/>
      </w:pPr>
      <w:r>
        <w:t>研究生应阅读纳入和排除标准、样本流程图、基本人口学或材料条件表，检查是否存在严重的选择偏倚和缺失。若数据存在多个采集中心，还要考虑批次、设备、操作者或变量定义的差异；如果同一对象存在多次记录，则要理解论文是否正确处理相关结构。</w:t>
      </w:r>
    </w:p>
    <w:p>
      <w:pPr>
        <w:jc w:val="both"/>
      </w:pPr>
      <w:r>
        <w:t>测量工具也需要受到评价。一个指标来自经过验证的问卷、实验仪器还是研究者自行设计的算法特征？不同测量方式的误差与适用范围不相同。对某些生物标志物，测量值低于检测限不能直接解释为绝对不存在；对临床评分，改变量表版本也可能影响比较。</w:t>
      </w:r>
    </w:p>
    <w:p>
      <w:pPr>
        <w:jc w:val="both"/>
      </w:pPr>
      <w:r>
        <w:t>单纯增加样本量不能修复所有这些问题。若患者全部来自仪器A、对照全部来自仪器B，组别与测量条件几乎完全重合，复杂统计校正可能仍然无法分离两者。真正的证据评价必须把设计和测量放在模型输出之前。</w:t>
      </w:r>
    </w:p>
    <w:p>
      <w:pPr>
        <w:pStyle w:val="Heading2"/>
      </w:pPr>
      <w:r>
        <w:t>19.4 看见P值以后，还需要检查什么？</w:t>
      </w:r>
    </w:p>
    <w:p>
      <w:pPr>
        <w:jc w:val="both"/>
      </w:pPr>
      <w:r>
        <w:t>P值并不是“研究结论正确的概率”，更不能单独代表效应的重要程度。面对某项统计结果，需要理解实际比较的对象、样本量、效应估计、估计的不确定性、模型假设和可能的多重检验。一个非常小的差异可能在大样本中得到较小P值，但其临床或实际意义仍需结合研究背景判断。</w:t>
      </w:r>
    </w:p>
    <w:p>
      <w:pPr>
        <w:jc w:val="both"/>
      </w:pPr>
      <w:r>
        <w:t>同样，统计结果未达到预设阈值，也不能被直接写成完全不存在效应。若置信区间很宽，数据可能同时兼容零效应和一定程度的真实差异。研究者应根据估计大小与精度解释当前证据，而不是只把分析结果分为“成功”和“失败”。</w:t>
      </w:r>
    </w:p>
    <w:p>
      <w:pPr>
        <w:jc w:val="both"/>
      </w:pPr>
      <w:r>
        <w:t>高维组学、脑影像和大规模变量筛选还面临大量同时检验的问题。若一次比较数千个特征，却未解释多重比较或后续验证，偶然显著结果可能相当多。即使研究进行了合适的假发现率控制，也仍需考虑样本选择、批次与模型假设。统计校正不能代替科学设计。</w:t>
      </w:r>
    </w:p>
    <w:p>
      <w:pPr>
        <w:jc w:val="both"/>
      </w:pPr>
      <w:r>
        <w:t>对于机器学习论文，需要重点检查特征筛选、标准化和超参数选择是否在训练数据内部进行，以及评估集合是否真正独立。某些论文报告了高AUC，却在数据划分前使用全部标签筛选特征，可能导致过度乐观的性能估计。指标应该放回整个建模流程中解释。</w:t>
      </w:r>
    </w:p>
    <w:p>
      <w:pPr>
        <w:pStyle w:val="Heading2"/>
      </w:pPr>
      <w:r>
        <w:t>19.5 稳健性与独立验证有什么区别？</w:t>
      </w:r>
    </w:p>
    <w:p>
      <w:pPr>
        <w:jc w:val="both"/>
      </w:pPr>
      <w:r>
        <w:t>稳健性分析检验的是研究结论是否高度依赖某个特定的数据处理、模型设定或合理假设。例如将异常值处理方式调整为另一种有科学依据的方案，检查主要方向是否变化；或者在适当条件下比较不同混杂调整模型，了解结论是否对变量选择敏感。</w:t>
      </w:r>
    </w:p>
    <w:p>
      <w:pPr>
        <w:jc w:val="both"/>
      </w:pPr>
      <w:r>
        <w:t>但稳健性不是不断尝试分析直至达到统计显著。事先预期的主要分析与后来探索出的敏感性结果，应在研究报告中区分。若不同合理方法得到相互矛盾的结论，这本身表明当前发现存在重要条件依赖，值得诚实讨论。</w:t>
      </w:r>
    </w:p>
    <w:p>
      <w:pPr>
        <w:jc w:val="both"/>
      </w:pPr>
      <w:r>
        <w:t>独立验证关注新的数据或研究条件下能否再次观察到目标结果。对预测模型，真正未参与训练、调参和特征选择的独立测试有助于评价推广性；对实验研究，不同批次、条件或研究团队的重复可能提供额外证据。不同形式的“重复”和“复现”需要按实际设计解释，不能仅因为多次运行同一脚本结果相同，就宣称获得了独立科学验证。</w:t>
      </w:r>
    </w:p>
    <w:p>
      <w:pPr>
        <w:jc w:val="both"/>
      </w:pPr>
      <w:r>
        <w:t>一个结果经过多种合理模型检查并在独立队列中保持一致，会增强对其稳定性的信心，但并不自动证明因果关系。研究者应该把证据稳定性与推断性质分开。</w:t>
      </w:r>
    </w:p>
    <w:p>
      <w:pPr>
        <w:pStyle w:val="Heading2"/>
      </w:pPr>
      <w:r>
        <w:t>19.6 三篇研究结果不一致时，怎样形成综合判断？</w:t>
      </w:r>
    </w:p>
    <w:p>
      <w:pPr>
        <w:jc w:val="both"/>
      </w:pPr>
      <w:r>
        <w:t>假设三篇观察性研究讨论同一种疾病相关的微生物特征。研究A报告正向关联，研究B没有获得明确关联，研究C观察到相反方向。如果只看期刊影响因子，很容易选择其中一篇作为“权威答案”，但这并没有解释为什么存在差异。</w:t>
      </w:r>
    </w:p>
    <w:p>
      <w:pPr>
        <w:jc w:val="both"/>
      </w:pPr>
      <w:r>
        <w:t>较好的方式是制作一张对照表，记录研究对象、疾病阶段、用药、年龄、饮食和地区背景、样本采集方法、统计模型、调整变量与多重比较策略，再比较结果是否来自真正相近的估计目标。例如，如果研究A关注未接受治疗的初发患者，而研究C包含长期用药群体，药物和疾病阶段差异可能影响观察结果；但这种解释仍属于需要核实的可能性，而不是已经证明的事实。</w:t>
      </w:r>
    </w:p>
    <w:p>
      <w:pPr>
        <w:jc w:val="both"/>
      </w:pPr>
      <w:r>
        <w:t>还需要认真考虑阴性结果的含义。研究B未获得统计显著性，可能由于样本量有限、测量不精确或真实效应很小。应检查其估计值与区间，而不是直接说它“证明没有关联”。如果三项研究的测量和处理方式差异很大，机械合并效应量也不一定合理。</w:t>
      </w:r>
    </w:p>
    <w:p>
      <w:pPr>
        <w:jc w:val="both"/>
      </w:pPr>
      <w:r>
        <w:t>最终可以形成这样的综合结论：“现有观察性研究对该关联的方向与稳定性尚未形成一致证据。人群、测量和分析差异可能是部分原因，仍需采用更统一的设计与独立数据开展检验。”这段话没有选择性夸大某项结果，却为后续研究明确了知识缺口。</w:t>
      </w:r>
    </w:p>
    <w:p>
      <w:pPr>
        <w:pStyle w:val="Heading2"/>
      </w:pPr>
      <w:r>
        <w:t>19.7 论文更正、撤稿与研究者的判断责任</w:t>
      </w:r>
    </w:p>
    <w:p>
      <w:pPr>
        <w:jc w:val="both"/>
      </w:pPr>
      <w:r>
        <w:t>学术记录可能在论文发表后发生变化。更正说明可能涉及文字、图表或数据处理错误；撤稿则意味着原来的文章不应被不加说明地当作有效证据使用，但撤稿原因各异，不能自动推断全部作者都存在故意不端。</w:t>
      </w:r>
    </w:p>
    <w:p>
      <w:pPr>
        <w:jc w:val="both"/>
      </w:pPr>
      <w:r>
        <w:t>当一篇重要参考文献发生更正或撤稿，应查看公开说明，判断它是否影响自己引用的具体主张。如果核心理论依赖了已经不可靠的证据，就需要重新审视相应论证。为了减少这类问题，文献库可以记录论文版本和重要状态变化，并在正式投稿前核查关键引用。</w:t>
      </w:r>
    </w:p>
    <w:p>
      <w:pPr>
        <w:jc w:val="both"/>
      </w:pPr>
      <w:r>
        <w:t>批判性阅读需要尊重事实与专业程序，而不是根据传闻对具体研究者作不必要的个人评价。能够正确修正已发表的知识，也是科学进步的一部分。</w:t>
      </w:r>
    </w:p>
    <w:p>
      <w:pPr>
        <w:pStyle w:val="Heading2"/>
      </w:pPr>
      <w:r>
        <w:t>19.8 本章实操：完成一份独立的证据审查报告</w:t>
      </w:r>
    </w:p>
    <w:p>
      <w:pPr>
        <w:jc w:val="both"/>
      </w:pPr>
      <w:r>
        <w:t>选择一个明确的研究问题，精读三篇具有一定可比性的原创论文。为每篇建立八栏记录：研究目的、对象与抽样、测量、主要分析、直接结果、估计不确定性、潜在偏倚和结论边界。然后用600字左右比较三者的共同点、结果分歧以及可能的解释。</w:t>
      </w:r>
    </w:p>
    <w:p>
      <w:pPr>
        <w:jc w:val="both"/>
      </w:pPr>
      <w:r>
        <w:t>报告最后必须包含两段不同内容。第一段是目前最有把握的判断，说明它由哪些直接证据支持；第二段是仍然存在的关键问题，提出一项现实可行的后续验证方案。不要把自己的猜测写成论文已经证明的结果。</w:t>
      </w:r>
    </w:p>
    <w:p>
      <w:pPr>
        <w:jc w:val="both"/>
      </w:pPr>
      <w:r>
        <w:t>可以请同学依据原文重新核验你选择的两个重要数字和一项方法判断。若对方无法在论文中找到支持来源，说明证据记录还需要完善。评价时重点关注原文理解、偏倚识别、统计解释、综合判断和学术表达，而不按照“批评意见越多越好”评分。</w:t>
      </w:r>
    </w:p>
    <w:p>
      <w:pPr>
        <w:jc w:val="both"/>
      </w:pPr>
      <w:r>
        <w:rPr>
          <w:b/>
        </w:rPr>
        <w:t>本章小结。</w:t>
      </w:r>
      <w:r>
        <w:t xml:space="preserve"> 批判性阅读不是把论文分成正确与错误两类，而是公平地判断每项研究在具体条件下提供了怎样的证据。理解主张与证据之间的距离，才能真正从阅读走向独立研究。</w:t>
      </w:r>
    </w:p>
    <w:p>
      <w:pPr>
        <w:pStyle w:val="Heading2"/>
      </w:pPr>
      <w:r>
        <w:t>本章综合实训：三篇论文为何不一致</w:t>
      </w:r>
    </w:p>
    <w:p>
      <w:pPr>
        <w:jc w:val="both"/>
      </w:pPr>
      <w:r>
        <w:rPr>
          <w:b/>
        </w:rPr>
        <w:t>任务情境。</w:t>
      </w:r>
      <w:r>
        <w:t xml:space="preserve"> 比较三项结果方向不同的研究，分析选择偏倚、测量差异、混杂与统计策略的可能影响，不依据影响因子宣告谁对谁错。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一份评价表和审慎的证据综合段落。 最终请另一位有相应基础的同学仅凭提交的记录复述研究过程，并指出结论不能支持的部分。这项验收是教学训练，而非实际培养单位的正式考核标准。</w:t>
      </w:r>
    </w:p>
    <w:p/>
    <w:p>
      <w:r>
        <w:br w:type="page"/>
      </w:r>
    </w:p>
    <w:p>
      <w:pPr>
        <w:pStyle w:val="Heading1"/>
      </w:pPr>
      <w:r>
        <w:t>第二十章　从阅读文献到撰写综述与发现研究空白</w:t>
      </w:r>
    </w:p>
    <w:p>
      <w:pPr>
        <w:pStyle w:val="Quote"/>
      </w:pPr>
      <w:r>
        <w:t>文献综述不应是把二十篇论文按年份排在一起，而要围绕一个问题组织证据，解释已有研究共同知道什么、存在什么争议，以及下一步为什么值得继续研究。</w:t>
      </w:r>
    </w:p>
    <w:p>
      <w:pPr>
        <w:pStyle w:val="Heading2"/>
      </w:pPr>
      <w:r>
        <w:t>20.1 为什么“国内研究现状、国外研究现状”往往不够</w:t>
      </w:r>
    </w:p>
    <w:p>
      <w:pPr>
        <w:jc w:val="both"/>
      </w:pPr>
      <w:r>
        <w:t>许多初学者写综述时，从第一篇论文开始逐篇介绍：甲研究发现某个变量有关联，乙研究发现另一个变量，丙研究提出新算法。结果虽然引用很多，却始终没有说明这些研究之间的联系。</w:t>
      </w:r>
    </w:p>
    <w:p>
      <w:pPr>
        <w:jc w:val="both"/>
      </w:pPr>
      <w:r>
        <w:t>更加有效的综述结构，应以问题而不是论文为单位。例如，围绕某项疾病预测方法，可以分别讨论数据来源、研究设计、模型验证、跨人群可推广性和临床应用条件。不同研究将被放进相同的分析框架中比较。</w:t>
      </w:r>
    </w:p>
    <w:p>
      <w:pPr>
        <w:jc w:val="both"/>
      </w:pPr>
      <w:r>
        <w:t>综述写作是</w:t>
      </w:r>
      <w:r>
        <w:rPr>
          <w:b/>
        </w:rPr>
        <w:t>整理证据和形成判断</w:t>
      </w:r>
      <w:r>
        <w:t>的过程，而不是按顺序复述摘要。</w:t>
      </w:r>
    </w:p>
    <w:p>
      <w:pPr>
        <w:pStyle w:val="Heading2"/>
      </w:pPr>
      <w:r>
        <w:t>20.2 先决定你准备写哪类综述</w:t>
      </w:r>
    </w:p>
    <w:p>
      <w:pPr>
        <w:jc w:val="both"/>
      </w:pPr>
      <w:r>
        <w:t>叙述性综述通常围绕明确主题进行概念、理论和证据的整合；范围综述更加关注某领域研究内容的分布、概念范围或证据版图；系统综述则通常围绕预先明确的问题，采用系统的方法检索、筛选和评价研究。</w:t>
      </w:r>
    </w:p>
    <w:p>
      <w:pPr>
        <w:jc w:val="both"/>
      </w:pPr>
      <w:r>
        <w:t>Meta分析是对可合并的研究结果开展定量综合的方法，不等同于所有系统综述都必须包含Meta分析，也不等于任何几篇论文的数据都能直接平均。</w:t>
      </w:r>
    </w:p>
    <w:p>
      <w:pPr>
        <w:jc w:val="both"/>
      </w:pPr>
      <w:r>
        <w:t>不同综述类型对检索、报告和方法透明性的要求不同。尤其是系统综述，需要遵守适用的方法规范，不能先随意挑选喜欢的论文，再把文章命名为“系统综述”。</w:t>
      </w:r>
    </w:p>
    <w:p>
      <w:pPr>
        <w:pStyle w:val="Heading2"/>
      </w:pPr>
      <w:r>
        <w:t>20.3 好的综述题目应该有边界</w:t>
      </w:r>
    </w:p>
    <w:p>
      <w:pPr>
        <w:jc w:val="both"/>
      </w:pPr>
      <w:r>
        <w:t>“人工智能与医学”太宽泛，很难在有限篇幅里形成有深度的判断。“多中心医学影像风险预测模型的外部验证策略与局限”则更加明确。</w:t>
      </w:r>
    </w:p>
    <w:p>
      <w:pPr>
        <w:jc w:val="both"/>
      </w:pPr>
      <w:r>
        <w:t>可以从研究对象、核心方法、问题类型和时间范围四个方面限定主题。题目不必包含所有限制条件，但正文必须清楚说明讨论范围。</w:t>
      </w:r>
    </w:p>
    <w:p>
      <w:pPr>
        <w:jc w:val="both"/>
      </w:pPr>
      <w:r>
        <w:t>太宽的主题会导致堆砌，太窄的主题则可能缺少足够的证据。确定题目之前，先进行一次探索性检索，判断已有研究是否能支撑分析。</w:t>
      </w:r>
    </w:p>
    <w:p>
      <w:pPr>
        <w:pStyle w:val="Heading2"/>
      </w:pPr>
      <w:r>
        <w:t>20.4 搭建文献证据矩阵</w:t>
      </w:r>
    </w:p>
    <w:p>
      <w:pPr>
        <w:jc w:val="both"/>
      </w:pPr>
      <w:r>
        <w:t>为每篇纳入论文记录样本、研究设计、主要方法、直接证据、局限和重要争议。随后横向比较，例如哪些研究具有独立验证，哪些只有内部测试；哪些研究报告阴性发现；哪些样本来自单一地区。</w:t>
      </w:r>
    </w:p>
    <w:p>
      <w:pPr>
        <w:jc w:val="both"/>
      </w:pPr>
      <w:r>
        <w:t>可以进一步按方法或科学问题分组，形成章节结构，而不是先写一个漂亮目录再强行塞文献。</w:t>
      </w:r>
    </w:p>
    <w:p>
      <w:pPr>
        <w:jc w:val="both"/>
      </w:pPr>
      <w:r>
        <w:t>重要的判断最好由原始研究直接支持，不能因为某个观点在多篇综述中被重复引用，就认定有强证据。</w:t>
      </w:r>
    </w:p>
    <w:p>
      <w:pPr>
        <w:pStyle w:val="Heading2"/>
      </w:pPr>
      <w:r>
        <w:t>20.5 怎样从矛盾结果形成真正的问题</w:t>
      </w:r>
    </w:p>
    <w:p>
      <w:pPr>
        <w:jc w:val="both"/>
      </w:pPr>
      <w:r>
        <w:t>若几项研究对同一现象给出不同结果，应先分析研究对象、测量与统计方法是否一致。差异本身可能来自实际的人群异质性，也可能来自偏倚和资源限制。</w:t>
      </w:r>
    </w:p>
    <w:p>
      <w:pPr>
        <w:jc w:val="both"/>
      </w:pPr>
      <w:r>
        <w:t>由此可能形成新的研究问题：在统一的数据处理流程下，某种效应是否能够跨地区稳定复现？某些不一致结果是否可以由研究人群或设备差异解释？</w:t>
      </w:r>
    </w:p>
    <w:p>
      <w:pPr>
        <w:jc w:val="both"/>
      </w:pPr>
      <w:r>
        <w:t>这类问题往往比一句“目前研究较少，因此值得进一步研究”更加具体。</w:t>
      </w:r>
    </w:p>
    <w:p>
      <w:pPr>
        <w:pStyle w:val="Heading2"/>
      </w:pPr>
      <w:r>
        <w:t>20.6 “尚未有人研究”不一定就是研究空白</w:t>
      </w:r>
    </w:p>
    <w:p>
      <w:pPr>
        <w:jc w:val="both"/>
      </w:pPr>
      <w:r>
        <w:t>一个问题缺少论文，可能因为数据难以获得、研究成本过高、缺少伦理可行性，也可能因为科学或实际意义有限。</w:t>
      </w:r>
    </w:p>
    <w:p>
      <w:pPr>
        <w:jc w:val="both"/>
      </w:pPr>
      <w:r>
        <w:t>真正有价值的研究空白，需要同时说明它为什么重要、已有证据为什么不足、现在有什么可行方法能够进一步回答。</w:t>
      </w:r>
    </w:p>
    <w:p>
      <w:pPr>
        <w:jc w:val="both"/>
      </w:pPr>
      <w:r>
        <w:t>例如，“现有模型缺乏跨机构验证，限制了对其可推广性的判断”，比“尚无研究在某个地区使用某一新模型”更能够解释研究意义。</w:t>
      </w:r>
    </w:p>
    <w:p>
      <w:pPr>
        <w:pStyle w:val="Heading2"/>
      </w:pPr>
      <w:r>
        <w:t>20.7 怎样组织综述中的段落</w:t>
      </w:r>
    </w:p>
    <w:p>
      <w:pPr>
        <w:jc w:val="both"/>
      </w:pPr>
      <w:r>
        <w:t>每个主体段落可以按照“中心判断—相关证据—不同解释—适用范围或局限”展开。</w:t>
      </w:r>
    </w:p>
    <w:p>
      <w:pPr>
        <w:jc w:val="both"/>
      </w:pPr>
      <w:r>
        <w:t>例如，先提出“内部验证中的高性能可能高估外部应用表现”，随后比较几项研究的验证策略，解释为什么相同数据划分无法反映跨机构差异，最后讨论需要什么独立验证数据。</w:t>
      </w:r>
    </w:p>
    <w:p>
      <w:pPr>
        <w:jc w:val="both"/>
      </w:pPr>
      <w:r>
        <w:t>段落不是越长越学术。应让读者能够明确识别作者的判断来自哪些证据，而不是在复杂句子里迷失。</w:t>
      </w:r>
    </w:p>
    <w:p>
      <w:pPr>
        <w:pStyle w:val="Heading2"/>
      </w:pPr>
      <w:r>
        <w:t>20.8 系统综述还需要哪些额外方法？</w:t>
      </w:r>
    </w:p>
    <w:p>
      <w:pPr>
        <w:jc w:val="both"/>
      </w:pPr>
      <w:r>
        <w:t>真正的系统综述通常需要明确研究问题、纳入排除标准、数据库与检索日期、筛选流程、数据提取、偏倚风险评价与证据综合方法。预先制定方案有助于减少事后选择带来的偏倚。</w:t>
      </w:r>
    </w:p>
    <w:p>
      <w:pPr>
        <w:jc w:val="both"/>
      </w:pPr>
      <w:r>
        <w:t>PRISMA 2020主要提供系统综述的报告指引；Cochrane Handbook则为相关系统综述的方法提供详细参考。报告清单不能代替严谨的研究方法，更不能把照着清单补齐标题当作已经完成系统综述。</w:t>
      </w:r>
    </w:p>
    <w:p>
      <w:pPr>
        <w:jc w:val="both"/>
      </w:pPr>
      <w:r>
        <w:t>是否适合Meta分析，还要判断效应指标、研究设计和研究对象是否有合理的可比性。高度异质的研究不能为了画出森林图而机械合并。</w:t>
      </w:r>
    </w:p>
    <w:p>
      <w:pPr>
        <w:pStyle w:val="Heading2"/>
      </w:pPr>
      <w:r>
        <w:t>20.9 综述图表应该展示什么</w:t>
      </w:r>
    </w:p>
    <w:p>
      <w:pPr>
        <w:jc w:val="both"/>
      </w:pPr>
      <w:r>
        <w:t>一张优秀综述图最好帮助读者理解研究领域中的关键关系，而不是仅仅把概念用大量箭头连接起来。</w:t>
      </w:r>
    </w:p>
    <w:p>
      <w:pPr>
        <w:jc w:val="both"/>
      </w:pPr>
      <w:r>
        <w:t>可以制作研究设计对比表、重要方法的适用条件表、证据与未解决问题的结构图或技术发展时间线。图表应能追溯到真实文献，避免未经证实地画出肯定的因果路径。</w:t>
      </w:r>
    </w:p>
    <w:p>
      <w:pPr>
        <w:jc w:val="both"/>
      </w:pPr>
      <w:r>
        <w:t>不同证据层次应使用适当语言区分，比如观察关联、实验支持和有待验证的假设。</w:t>
      </w:r>
    </w:p>
    <w:p>
      <w:pPr>
        <w:pStyle w:val="Heading2"/>
      </w:pPr>
      <w:r>
        <w:t>20.10 实操：如何把30篇论文变成综述大纲</w:t>
      </w:r>
    </w:p>
    <w:p>
      <w:pPr>
        <w:jc w:val="both"/>
      </w:pPr>
      <w:r>
        <w:t>先确定一个明确的科学问题，保存检索过程。再为30篇相关文献建立比较表，按照研究设计或问题类型聚类。随后写出三到五条经过文献支持的主要判断，为每一条判断安排一个章节或小节。</w:t>
      </w:r>
    </w:p>
    <w:p>
      <w:pPr>
        <w:jc w:val="both"/>
      </w:pPr>
      <w:r>
        <w:t>写第一版提纲时，暂时不需要追求语言华丽，只需要证明每个小节有明确功能：它要回答什么问题，使用哪些证据，最后留下哪些尚未解决的争议。</w:t>
      </w:r>
    </w:p>
    <w:p>
      <w:pPr>
        <w:pStyle w:val="Heading2"/>
      </w:pPr>
      <w:r>
        <w:t>20.11 本章实践：完成3000字主题综述初稿</w:t>
      </w:r>
    </w:p>
    <w:p>
      <w:pPr>
        <w:jc w:val="both"/>
      </w:pPr>
      <w:r>
        <w:t>围绕一个有清楚边界的主题，整理文献检索记录、证据矩阵、一份三级目录、一个比较表和3000字左右的正文初稿。</w:t>
      </w:r>
    </w:p>
    <w:p>
      <w:pPr>
        <w:jc w:val="both"/>
      </w:pPr>
      <w:r>
        <w:t>自查五项：有没有逐篇堆砌？重要主张是否有原始证据？不同研究的分歧有没有解释？是否夸大因果？下一步问题是否具有明确的重要性和可行性？</w:t>
      </w:r>
    </w:p>
    <w:p>
      <w:pPr>
        <w:pStyle w:val="Heading2"/>
      </w:pPr>
      <w:r>
        <w:t>从三十篇论文写出一篇有主线的综述：完整案例</w:t>
      </w:r>
    </w:p>
    <w:p>
      <w:pPr>
        <w:jc w:val="both"/>
      </w:pPr>
      <w:r>
        <w:t>假设你准备写一篇“医学预测模型的外部泛化与验证策略”综述，初步检索获得30篇高度相关的研究。最初的目录可能是“研究A、研究B、研究C……”，这种组织方式会让读者只能记住一个个孤立结果。更好的方法是先整理证据矩阵，把研究设计、验证方式、人群差异、主要结果和局限作为统一字段。</w:t>
      </w:r>
    </w:p>
    <w:p>
      <w:pPr>
        <w:jc w:val="both"/>
      </w:pPr>
      <w:r>
        <w:t>通过比较，你发现研究可以分成四类：只进行内部交叉验证的模型；使用单个独立测试集的模型；真正跨医院或地区评价的模型；专门研究分布变化和模型校准的方法论文。于是，综述可以围绕“证据如何从内部评价走向外部适用性”来组织，而不是机械按照发表年份排列。</w:t>
      </w:r>
    </w:p>
    <w:p>
      <w:pPr>
        <w:jc w:val="both"/>
      </w:pPr>
      <w:r>
        <w:t>每一个部分都需要提出实际判断。例如，内部交叉验证适合评估某些开发条件下的预测能力，但不能直接替代外部机构验证；跨医院研究可以提供更丰富的适用性信息，但不同研究采用的验证人群和结果指标仍可能不具可比性。将多篇论文并列引用并不能证明这些论点，必须准确检查它们的方法与数据。</w:t>
      </w:r>
    </w:p>
    <w:p>
      <w:pPr>
        <w:jc w:val="both"/>
      </w:pPr>
      <w:r>
        <w:t>完成正文以后，综述图可以画成“模型开发—内部评估—独立测试—外部验证—实际应用评价”的证据流程，并在每个环节标明通常需要检查的问题。这里的箭头表示研究验证步骤，而不是宣称某种疾病机制。</w:t>
      </w:r>
    </w:p>
    <w:p>
      <w:pPr>
        <w:pStyle w:val="Heading2"/>
      </w:pPr>
      <w:r>
        <w:t>怎样识别研究空白而不是人为制造空白？</w:t>
      </w:r>
    </w:p>
    <w:p>
      <w:pPr>
        <w:jc w:val="both"/>
      </w:pPr>
      <w:r>
        <w:t>初学者喜欢在综述最后写“尽管已有研究很多，但仍然缺乏在某个特定城市开展的工作”。这未必构成重要的科学问题。应进一步说明，为什么在该城市研究能增加新的认识：是否具有不同的人群或环境，能否检验已有结论的推广范围，还是能够解决实际政策或技术上的迫切需求？</w:t>
      </w:r>
    </w:p>
    <w:p>
      <w:pPr>
        <w:jc w:val="both"/>
      </w:pPr>
      <w:r>
        <w:t>真正值得讨论的空白，应该同时满足重要性、证据缺口和可行性三个条件。例如，发现某项模型在多个独立地区的外部验证不足，如果现有数据条件允许开展统一的外部评估，那么这项研究能够明确模型的可推广性边界，即使没有获得更高的AUC也可能具有方法价值。</w:t>
      </w:r>
    </w:p>
    <w:p>
      <w:pPr>
        <w:jc w:val="both"/>
      </w:pPr>
      <w:r>
        <w:t>综述的结尾不必列出十几条宏大的未来方向。聚焦三到五个由真实证据支持的重要问题，并提出可以合理获得新证据的方案，通常比笼统呼吁“更多研究”更有学术力量。</w:t>
      </w:r>
    </w:p>
    <w:p>
      <w:pPr>
        <w:pStyle w:val="Heading2"/>
      </w:pPr>
      <w:r>
        <w:t>本章综合实训：从论文罗列到综述</w:t>
      </w:r>
    </w:p>
    <w:p>
      <w:pPr>
        <w:jc w:val="both"/>
      </w:pPr>
      <w:r>
        <w:rPr>
          <w:b/>
        </w:rPr>
        <w:t>任务情境。</w:t>
      </w:r>
      <w:r>
        <w:t xml:space="preserve"> 将30篇候选文献按科学问题和证据类型分组，围绕已有认识、差异解释与知识缺口编写小节，区别叙述与系统综述要求。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三级目录、证据矩阵和一份示范小节。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文献阅读的终点不是记住别人说过什么，而是通过不同研究之间的关系建立自己的证据判断。能够写出有结构、有边界、有问题意识的综述，意味着你开始真正理解一个领域。</w:t>
      </w:r>
    </w:p>
    <w:p>
      <w:pPr>
        <w:pStyle w:val="Heading2"/>
      </w:pPr>
      <w:r>
        <w:t>方法参考</w:t>
      </w:r>
    </w:p>
    <w:p>
      <w:pPr>
        <w:pStyle w:val="ListBullet"/>
      </w:pPr>
      <w:r>
        <w:t>PRISMA 2020：系统综述报告指南</w:t>
      </w:r>
    </w:p>
    <w:p>
      <w:pPr>
        <w:pStyle w:val="ListBullet"/>
      </w:pPr>
      <w:r>
        <w:t>Cochrane Handbook：系统综述方法</w:t>
      </w:r>
    </w:p>
    <w:p>
      <w:r>
        <w:br w:type="page"/>
      </w:r>
    </w:p>
    <w:p>
      <w:pPr>
        <w:pStyle w:val="Heading1"/>
      </w:pPr>
      <w:r>
        <w:t>第五编　科研选题与研究设计</w:t>
      </w:r>
    </w:p>
    <w:p>
      <w:r>
        <w:br w:type="page"/>
      </w:r>
    </w:p>
    <w:p>
      <w:pPr>
        <w:pStyle w:val="Heading1"/>
      </w:pPr>
      <w:r>
        <w:t>第二十一章　一个好的科研问题从哪里来？</w:t>
      </w:r>
    </w:p>
    <w:p>
      <w:pPr>
        <w:pStyle w:val="Quote"/>
      </w:pPr>
      <w:r>
        <w:t>本章目标：学会把宽泛的研究兴趣转化为具体、重要、可以检验的问题；能够用真实文献证明知识缺口，并判断研究在现有条件下是否可行。</w:t>
      </w:r>
    </w:p>
    <w:p>
      <w:pPr>
        <w:pStyle w:val="Heading2"/>
      </w:pPr>
      <w:r>
        <w:t>21.1 为什么一个热门方向还不是科研问题</w:t>
      </w:r>
    </w:p>
    <w:p>
      <w:pPr>
        <w:jc w:val="both"/>
      </w:pPr>
      <w:r>
        <w:t>“人工智能与医学”“肠道微生物组”“先进材料”都是有意义的研究领域，但仅凭这些名称，研究者并不知道应该收集什么资料、使用何种设计，也无法判断工作完成后能增加哪一项知识。新生第一次准备开题，常常先选择最新技术，再努力寻找适合它的数据，最终得到一个看起来复杂、却很难解释科学价值的课题。</w:t>
      </w:r>
    </w:p>
    <w:p>
      <w:pPr>
        <w:jc w:val="both"/>
      </w:pPr>
      <w:r>
        <w:t>假设学生对抑郁症肠道微生物组感兴趣，起初想“寻找疾病的差异菌”。调查文献后，他发现已有多项研究探索类似问题，不同地区、疾病阶段和处理方法下的结果并不总是一致。此时如果只将统计软件换成更复杂的算法，未必能改善证据；如果认真追问“关联是否能够跨队列复现，以及哪些来源差异可能影响它”，就开始形成具体研究问题。</w:t>
      </w:r>
    </w:p>
    <w:p>
      <w:pPr>
        <w:jc w:val="both"/>
      </w:pPr>
      <w:r>
        <w:t>这样的问题不需要保证发现许多显著特征才有意义。如果合理分析发现大部分关联在独立样本中不能稳定复现，这本身可能揭示以往研究的适用范围或重要方法限制。好的问题允许研究者通过真实数据修正自己的认识，而不是提前规定一个必须出现的积极结论。</w:t>
      </w:r>
    </w:p>
    <w:p>
      <w:pPr>
        <w:pStyle w:val="Heading2"/>
      </w:pPr>
      <w:r>
        <w:t>21.2 科研问题通常来自哪几种地方？</w:t>
      </w:r>
    </w:p>
    <w:p>
      <w:pPr>
        <w:jc w:val="both"/>
      </w:pPr>
      <w:r>
        <w:t>一种来源是实际困难。例如某种技术在实验室中表现稳定，但在真实应用环境下性能明显下降。另一种来源是理论与观察之间的不一致：已有理论能够解释总体平均趋势，却无法解释不同群体或条件下的明显差异。还有一些问题产生于测量与研究方法的不足，例如某个研究领域始终依赖单中心样本，难以判断结果的推广边界。</w:t>
      </w:r>
    </w:p>
    <w:p>
      <w:pPr>
        <w:jc w:val="both"/>
      </w:pPr>
      <w:r>
        <w:t>文献中的矛盾尤其值得认真分析，但不能只看结论方向。两篇论文可能采用不同的样本来源、测量工具或统计模型，实际上估计的是不完全相同的对象。研究者需要先判断差异是否可能来自这些条件，再考虑是否存在值得探索的真实异质性。</w:t>
      </w:r>
    </w:p>
    <w:p>
      <w:pPr>
        <w:jc w:val="both"/>
      </w:pPr>
      <w:r>
        <w:t>意外观察同样可能成为线索。例如一次实验出现与预期不一致的测量，首先要核实仪器、样本与记录，而不是立即写成“发现新机制”。只有在质量检查与必要重复后，才能考虑将它提升为新的科学问题。</w:t>
      </w:r>
    </w:p>
    <w:p>
      <w:pPr>
        <w:jc w:val="both"/>
      </w:pPr>
      <w:r>
        <w:t>这几种来源没有固定的价值高低。最关键的是，研究者能够说明：如果回答这个问题，我们会对什么现象理解得更准确？</w:t>
      </w:r>
    </w:p>
    <w:p>
      <w:pPr>
        <w:pStyle w:val="Heading2"/>
      </w:pPr>
      <w:r>
        <w:t>21.3 怎样通过文献识别真正的知识缺口</w:t>
      </w:r>
    </w:p>
    <w:p>
      <w:pPr>
        <w:jc w:val="both"/>
      </w:pPr>
      <w:r>
        <w:t>一种常见做法，是直接复制论文讨论部分的“未来需要更多研究”，然后把它写进自己的开题。这样可能遗漏一个重要事实：那篇论文发表之后，其他团队也许已经完成了相应验证。</w:t>
      </w:r>
    </w:p>
    <w:p>
      <w:pPr>
        <w:jc w:val="both"/>
      </w:pPr>
      <w:r>
        <w:t>比较可靠的做法是先明确检索问题，保存数据库、关键词与查询日期，再为相关的原创论文制作证据矩阵。可以记录研究对象、样本来源、研究设计、关键变量、主要方法、实际结果与局限。对真正影响自己研究的结论，应回到原始论文方法和图表，而不仅依赖其他综述的转述。</w:t>
      </w:r>
    </w:p>
    <w:p>
      <w:pPr>
        <w:jc w:val="both"/>
      </w:pPr>
      <w:r>
        <w:t>假设十篇预测研究都使用类似的疾病表型，但其中八篇主要报告内部交叉验证，另外两篇具有独立机构的外部评估。此时不能简单声称“从未有人进行外部验证”；更准确的判断可能是“现有外部验证数量有限，且评价人群与测量条件仍存在重要差异”。这个判断才可能进一步引出新的研究设计。</w:t>
      </w:r>
    </w:p>
    <w:p>
      <w:pPr>
        <w:jc w:val="both"/>
      </w:pPr>
      <w:r>
        <w:t>也需要区分“尚未研究过”与“值得研究”。某个算法还没有用于某个城市，不一定意味着存在重要科学空白。必须说明新地区是否具有不同的人群或测量条件，能否评价过去结论的推广范围，或者解决特定实际问题。新颖性来自新证据对已有认识的实质补充，不是地名与算法名的组合。</w:t>
      </w:r>
    </w:p>
    <w:p>
      <w:pPr>
        <w:pStyle w:val="Heading2"/>
      </w:pPr>
      <w:r>
        <w:t>21.4 把一个宏大的想法逐步收窄</w:t>
      </w:r>
    </w:p>
    <w:p>
      <w:pPr>
        <w:jc w:val="both"/>
      </w:pPr>
      <w:r>
        <w:t>一个有用的方法是连续追问五次。第一，研究对象是谁或是什么；第二，真正关心哪个可观察的现象；第三，当前证据在哪一点不足；第四，需要哪种新数据或实验才能判断；第五，在现有资源和伦理条件下能否获得这些证据。</w:t>
      </w:r>
    </w:p>
    <w:p>
      <w:pPr>
        <w:jc w:val="both"/>
      </w:pPr>
      <w:r>
        <w:t>例如“开发精神疾病精准诊断的人工智能系统”可以先收窄为“基于特定临床与测量特征预测疾病状态”，再收窄为“评价锁定模型在独立机构人群中的判别表现”，最后明确主要评价指标、样本来源、数据质量和独立验证规则。</w:t>
      </w:r>
    </w:p>
    <w:p>
      <w:pPr>
        <w:jc w:val="both"/>
      </w:pPr>
      <w:r>
        <w:t>此时应当清楚区分研究目标的性质：是描述样本中的关联、预测新对象，还是评价某种改变会造成什么后果？这些任务对数据和设计的要求不同。没有干预或其他适当的因果研究设计时，不应在标题里宣称“揭示致病机制”。</w:t>
      </w:r>
    </w:p>
    <w:p>
      <w:pPr>
        <w:jc w:val="both"/>
      </w:pPr>
      <w:r>
        <w:t>研究问题的最后一个重要条件，是每个关键概念都有操作性定义。例如“稳定”究竟指效应方向一致、估计值接近，还是在独立队列达到预先规定的预测指标？如果这些标准在看到结果之后才随意改变，研究推断会更难解释。</w:t>
      </w:r>
    </w:p>
    <w:p>
      <w:pPr>
        <w:pStyle w:val="Heading2"/>
      </w:pPr>
      <w:r>
        <w:t>21.5 怎样陈述创新，而不是依赖漂亮形容词</w:t>
      </w:r>
    </w:p>
    <w:p>
      <w:pPr>
        <w:jc w:val="both"/>
      </w:pPr>
      <w:r>
        <w:t>创新可以是提出新方法、改进测量、修正理论，也可以是对重要结果进行更严格的独立验证。不同学科和研究类型的创新形式并不完全一样，不能用某一种期刊指标或算法复杂程度替代判断。</w:t>
      </w:r>
    </w:p>
    <w:p>
      <w:pPr>
        <w:jc w:val="both"/>
      </w:pPr>
      <w:r>
        <w:t>一段有说服力的创新性说明，应该包含三个部分：已有研究已经知道什么；真正尚未解决的是什么；当前研究将提供何种新证据。例如“现有工作主要展示开发队列中的模型表现；本研究计划在独立人群中评价其稳定性，并分析数据来源差异的影响”，比“首次构建革命性人工智能范式”更具体，也更容易检验。</w:t>
      </w:r>
    </w:p>
    <w:p>
      <w:pPr>
        <w:jc w:val="both"/>
      </w:pPr>
      <w:r>
        <w:t>如果删除“首次”“突破”“全新”等词以后，整个项目就失去了说服力，说明创新性尚未被具体化。反过来，如果能够清楚解释新增证据的类型和适用范围，即使没有发明复杂算法，也可能具有明确研究价值。</w:t>
      </w:r>
    </w:p>
    <w:p>
      <w:pPr>
        <w:pStyle w:val="Heading2"/>
      </w:pPr>
      <w:r>
        <w:t>21.6 可行性是科学设计的一部分</w:t>
      </w:r>
    </w:p>
    <w:p>
      <w:pPr>
        <w:jc w:val="both"/>
      </w:pPr>
      <w:r>
        <w:t>研究生培养具有真实的时间、经费、人员和技术条件。假设一个课题希望通过长期随访、复杂干预和多组学检测证明完整机制，学生却只有一份单次观察数据，这时应当调整研究范围，或者明确哪些部分属于后续研究，而不是把所有希望实现的工作都写进当前方案。</w:t>
      </w:r>
    </w:p>
    <w:p>
      <w:pPr>
        <w:jc w:val="both"/>
      </w:pPr>
      <w:r>
        <w:t>选题前应核实研究对象是否能够合法招募、数据和材料是否已经获准使用、实验是否具备必要条件、主要方法是否有可获得的培训或合作支持。若最关键的资源还在申请中，应注明不确定性与备选方案。</w:t>
      </w:r>
    </w:p>
    <w:p>
      <w:pPr>
        <w:jc w:val="both"/>
      </w:pPr>
      <w:r>
        <w:t>可行性也不能只用“预计能发表论文”衡量。如果原先的机制假设不成立，但研究仍能提供质量可靠的阴性验证或界定方法适用条件，就说明问题设计具有独立于预期方向的知识价值。</w:t>
      </w:r>
    </w:p>
    <w:p>
      <w:pPr>
        <w:pStyle w:val="Heading2"/>
      </w:pPr>
      <w:r>
        <w:t>21.7 完整案例：从组学差异到跨队列验证</w:t>
      </w:r>
    </w:p>
    <w:p>
      <w:pPr>
        <w:jc w:val="both"/>
      </w:pPr>
      <w:r>
        <w:t>一名学生开始时计划在单个疾病队列中比较物种丰度，并将达到统计显著的特征解释为疾病的主要作用因素。组会讨论后，导师提醒他：观察关联可能与年龄、用药、饮食和采样批次有关，而且相对丰度的统计特征需要特别注意数据处理方法。</w:t>
      </w:r>
    </w:p>
    <w:p>
      <w:pPr>
        <w:jc w:val="both"/>
      </w:pPr>
      <w:r>
        <w:t>学生随后阅读多个队列的研究，发现部分特征的结果难以直接比较。于是他重新定义目标：在共同的数据处理与必要的混杂控制条件下，评价与疾病状态有关的特征是否能够在独立样本中重复观察，并分析结果差异与研究条件的联系。</w:t>
      </w:r>
    </w:p>
    <w:p>
      <w:pPr>
        <w:jc w:val="both"/>
      </w:pPr>
      <w:r>
        <w:t>新的研究方案首先检查数据授权与样本重叠，再确定主要特征与适用的统计模型，最后使用未参与前期筛选的独立队列开展验证。若发现某些特征方向一致但估计不够精确，就应报告相应不确定性；若另一组特征不稳定，也不应通过无休止改变阈值将它们强行写成可靠标志物。</w:t>
      </w:r>
    </w:p>
    <w:p>
      <w:pPr>
        <w:jc w:val="both"/>
      </w:pPr>
      <w:r>
        <w:t>重要的是，这个方案提供的是观察性关联与复现证据，不自动证明某个物种导致疾病。若后续希望研究机制，应根据新的科学假设设计更有针对性的实验或其他研究。将“发现关联”与“验证因果”分开，反而让整个研究计划更加可信。</w:t>
      </w:r>
    </w:p>
    <w:p>
      <w:pPr>
        <w:pStyle w:val="Heading2"/>
      </w:pPr>
      <w:r>
        <w:t>21.8 本章实践：五个问题收敛成一页研究方案</w:t>
      </w:r>
    </w:p>
    <w:p>
      <w:pPr>
        <w:jc w:val="both"/>
      </w:pPr>
      <w:r>
        <w:t>选择一个正在学习的领域，独立提出五个候选问题。每个问题写明研究对象、已有证据的不足、拟采用的数据或材料、最重要的质量风险，以及假设不成立时仍能产生什么认识。</w:t>
      </w:r>
    </w:p>
    <w:p>
      <w:pPr>
        <w:jc w:val="both"/>
      </w:pPr>
      <w:r>
        <w:t>随后选出两个候选问题，一项可以科学价值较高但需要较多资源，另一项应在现有条件下更容易开展。制作一张比较表，说明为什么当前更倾向其中一项。请同学提出“有没有更直接的研究方法”“已有研究是否真正没有回答”“样本能不能支持预期推断”等问题，再根据反馈修订。</w:t>
      </w:r>
    </w:p>
    <w:p>
      <w:pPr>
        <w:jc w:val="both"/>
      </w:pPr>
      <w:r>
        <w:t>最终交付的研究问题卡包括：一句话目标、最直接的三至五篇真实文献、明确的知识缺口、主要方法、验证路径、资源与伦理条件、重要局限。这张卡不需要夸张的文字，但必须让读者知道研究将如何从问题走向证据。</w:t>
      </w:r>
    </w:p>
    <w:p>
      <w:pPr>
        <w:jc w:val="both"/>
      </w:pPr>
      <w:r>
        <w:rPr>
          <w:b/>
        </w:rPr>
        <w:t>本章小结。</w:t>
      </w:r>
      <w:r>
        <w:t xml:space="preserve"> 科研选题最难的不是想到一个新名词，而是准确定位重要的不确定性，并找到能够合理获取新证据的路径。</w:t>
      </w:r>
    </w:p>
    <w:p>
      <w:pPr>
        <w:pStyle w:val="Heading2"/>
      </w:pPr>
      <w:r>
        <w:t>本章综合实训：把热门标题收窄</w:t>
      </w:r>
    </w:p>
    <w:p>
      <w:pPr>
        <w:jc w:val="both"/>
      </w:pPr>
      <w:r>
        <w:rPr>
          <w:b/>
        </w:rPr>
        <w:t>任务情境。</w:t>
      </w:r>
      <w:r>
        <w:t xml:space="preserve"> 将‘AI改善医学’逐轮细化为对象、变量、研究设计和验证任务，核实已有研究、数据合法来源与阴性结果的意义。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五个候选问题及最终一页选题卡。 最终请另一位有相应基础的同学仅凭提交的记录复述研究过程，并指出结论不能支持的部分。这项验收是教学训练，而非实际培养单位的正式考核标准。</w:t>
      </w:r>
    </w:p>
    <w:p/>
    <w:p>
      <w:r>
        <w:br w:type="page"/>
      </w:r>
    </w:p>
    <w:p>
      <w:pPr>
        <w:pStyle w:val="Heading1"/>
      </w:pPr>
      <w:r>
        <w:t>第二十二章　如何提出研究假设与建立理论框架？</w:t>
      </w:r>
    </w:p>
    <w:p>
      <w:pPr>
        <w:pStyle w:val="Quote"/>
      </w:pPr>
      <w:r>
        <w:t>研究假设不是把预期结果写得更加肯定，而是把理论判断转化为可以用证据检验的具体命题。</w:t>
      </w:r>
    </w:p>
    <w:p>
      <w:pPr>
        <w:pStyle w:val="Heading2"/>
      </w:pPr>
      <w:r>
        <w:t>22.1 主题、问题、假设不要混为一谈</w:t>
      </w:r>
    </w:p>
    <w:p>
      <w:pPr>
        <w:jc w:val="both"/>
      </w:pPr>
      <w:r>
        <w:t>“手机使用与学习”是主题；“关闭手机通知是否与学习中断次数有关”是研究问题；“在相近任务条件下，关闭通知时的平均中断次数可能减少”才是一个可检验的假设。</w:t>
      </w:r>
    </w:p>
    <w:p>
      <w:pPr>
        <w:jc w:val="both"/>
      </w:pPr>
      <w:r>
        <w:t>三者层次不同。研究主题帮助明确领域，研究问题决定需要何种信息，研究假设则提出某种可能关系或方向。</w:t>
      </w:r>
    </w:p>
    <w:p>
      <w:pPr>
        <w:jc w:val="both"/>
      </w:pPr>
      <w:r>
        <w:t>不是所有研究都需要事先提出方向明确的假设。探索性研究、描述性研究或某些质性研究也可以基于清楚的研究问题开展。</w:t>
      </w:r>
    </w:p>
    <w:p>
      <w:pPr>
        <w:pStyle w:val="Heading2"/>
      </w:pPr>
      <w:r>
        <w:t>22.2 认识描述、比较、关联与因果问题</w:t>
      </w:r>
    </w:p>
    <w:p>
      <w:pPr>
        <w:jc w:val="both"/>
      </w:pPr>
      <w:r>
        <w:t>描述性问题问“发生了什么”，比较性问题问“不同群体是否不同”，关联性问题问“变量是否同时变化”，因果问题则问“如果改变某个因素，结果是否因此改变”。</w:t>
      </w:r>
    </w:p>
    <w:p>
      <w:pPr>
        <w:jc w:val="both"/>
      </w:pPr>
      <w:r>
        <w:t>这些问题需要的研究设计不一样。观察到两个变量相关，并不意味着其中一个造成另一个；对样本进行分组比较，也不自动产生因果推断。</w:t>
      </w:r>
    </w:p>
    <w:p>
      <w:pPr>
        <w:jc w:val="both"/>
      </w:pPr>
      <w:r>
        <w:t>明确问题类型，是选择后续统计和实验方法的重要前提。</w:t>
      </w:r>
    </w:p>
    <w:p>
      <w:pPr>
        <w:pStyle w:val="Heading2"/>
      </w:pPr>
      <w:r>
        <w:t>22.3 什么是概念模型</w:t>
      </w:r>
    </w:p>
    <w:p>
      <w:pPr>
        <w:jc w:val="both"/>
      </w:pPr>
      <w:r>
        <w:t>概念模型帮助说明研究中涉及哪些要素以及它们可能怎样联系。例如，想研究睡眠与考试成绩，可以列出睡眠、注意力、学习时间、先前学业水平和健康状况等变量，并判断哪些可能属于混杂、结果、中介或测量误差来源。</w:t>
      </w:r>
    </w:p>
    <w:p>
      <w:pPr>
        <w:jc w:val="both"/>
      </w:pPr>
      <w:r>
        <w:t>图中的箭头不是装饰。每一条推测的关系都应说明依据，并考虑可能存在的反向关系或共同原因。</w:t>
      </w:r>
    </w:p>
    <w:p>
      <w:pPr>
        <w:jc w:val="both"/>
      </w:pPr>
      <w:r>
        <w:t>对于复杂系统研究，图可以帮助讨论问题，但不能因为画出箭头就把尚未证实的机制当作事实。</w:t>
      </w:r>
    </w:p>
    <w:p>
      <w:pPr>
        <w:pStyle w:val="Heading2"/>
      </w:pPr>
      <w:r>
        <w:t>22.4 操作性定义为什么重要</w:t>
      </w:r>
    </w:p>
    <w:p>
      <w:pPr>
        <w:jc w:val="both"/>
      </w:pPr>
      <w:r>
        <w:t>“生活方式不好”“精神状态差”这样的概念过于含糊，无法直接用于规范研究。必须说明如何测量、在什么时间、由谁记录、数据怎样编码。</w:t>
      </w:r>
    </w:p>
    <w:p>
      <w:pPr>
        <w:jc w:val="both"/>
      </w:pPr>
      <w:r>
        <w:t>例如，睡眠质量可以使用经过验证的问卷，也可以根据设备测量构建指标，但不同方式测到的内容不完全相同。选择前要明确其信度、效度和适用人群。</w:t>
      </w:r>
    </w:p>
    <w:p>
      <w:pPr>
        <w:jc w:val="both"/>
      </w:pPr>
      <w:r>
        <w:t>研究变量的定义一旦改变，应记录修改原因，避免看到结果之后任意替换指标。</w:t>
      </w:r>
    </w:p>
    <w:p>
      <w:pPr>
        <w:pStyle w:val="Heading2"/>
      </w:pPr>
      <w:r>
        <w:t>22.5 如何定义主要结局和次要结局</w:t>
      </w:r>
    </w:p>
    <w:p>
      <w:pPr>
        <w:jc w:val="both"/>
      </w:pPr>
      <w:r>
        <w:t>主要结局通常是研究最希望回答的问题。次要结局则帮助理解其他关联或补充背景信息。在医学或干预研究中，清楚区分两者有助于防止在大量指标中事后挑选最显著结果。</w:t>
      </w:r>
    </w:p>
    <w:p>
      <w:pPr>
        <w:jc w:val="both"/>
      </w:pPr>
      <w:r>
        <w:t>例如，研究一种学习干预时，如果主要问题是“阅读理解测试成绩”，就不应在测试成绩不理想后，仅选择偶然显著的自我满意度指标，宣称原来的假设已经得到支持。</w:t>
      </w:r>
    </w:p>
    <w:p>
      <w:pPr>
        <w:jc w:val="both"/>
      </w:pPr>
      <w:r>
        <w:t>探索性结果可以报告，也可以产生新假设，但应如实标明其探索性质。</w:t>
      </w:r>
    </w:p>
    <w:p>
      <w:pPr>
        <w:pStyle w:val="Heading2"/>
      </w:pPr>
      <w:r>
        <w:t>22.6 探索性与验证性研究</w:t>
      </w:r>
    </w:p>
    <w:p>
      <w:pPr>
        <w:jc w:val="both"/>
      </w:pPr>
      <w:r>
        <w:t>探索性研究可以帮助发现新模式、形成机制假设和确定后续研究方向。验证性研究则通常需要事先明确主要假设、结果变量与分析策略，并尽量独立检验。</w:t>
      </w:r>
    </w:p>
    <w:p>
      <w:pPr>
        <w:jc w:val="both"/>
      </w:pPr>
      <w:r>
        <w:t>这不是价值高低之分。探索性研究有助于产生新问题，验证性研究有助于判断先前发现是否可靠。危险的是将探索过程中不断尝试的结果，事后伪装成预先唯一计划的检验。</w:t>
      </w:r>
    </w:p>
    <w:p>
      <w:pPr>
        <w:pStyle w:val="Heading2"/>
      </w:pPr>
      <w:r>
        <w:t>22.7 统计假设与科学假设的区别</w:t>
      </w:r>
    </w:p>
    <w:p>
      <w:pPr>
        <w:jc w:val="both"/>
      </w:pPr>
      <w:r>
        <w:t>科学假设涉及真实世界的关系，如“某种干预可能改善特定能力”；统计假设则通过数学模型定义可以检验的参数条件，例如两个总体均值相等。</w:t>
      </w:r>
    </w:p>
    <w:p>
      <w:pPr>
        <w:jc w:val="both"/>
      </w:pPr>
      <w:r>
        <w:t>统计检验的结果取决于数据、模型假设和误差，并不能以一个P值直接确认或否定全部科学理论。研究者应理解统计证据只是整个论证链的一部分。</w:t>
      </w:r>
    </w:p>
    <w:p>
      <w:pPr>
        <w:pStyle w:val="Heading3"/>
      </w:pPr>
      <w:r>
        <w:t>用变量关系解释为什么“调整越多”不一定越好</w:t>
      </w:r>
    </w:p>
    <w:p>
      <w:pPr>
        <w:jc w:val="both"/>
      </w:pPr>
      <w:r>
        <w:t>假设研究者正在评价某种微生物特征与疾病状态的关系，手中有年龄、药物、饮食、疾病严重程度以及一些炎症测量。看到这么多变量，初学者容易认为应当把它们全部加入回归模型，觉得“调整越充分，结论越可信”。</w:t>
      </w:r>
    </w:p>
    <w:p>
      <w:pPr>
        <w:jc w:val="both"/>
      </w:pPr>
      <w:r>
        <w:t>这种想法并不总是正确。某个变量可能是目标关系的共同原因，也可能是疾病发生以后才变化的结果，或者处于研究者希望理解的某条路径之中。若没有认真考虑变量产生的时间和机制，就机械地将全部变量作为协变量，可能改变研究希望估计的对象，甚至产生新的偏倚。</w:t>
      </w:r>
    </w:p>
    <w:p>
      <w:pPr>
        <w:jc w:val="both"/>
      </w:pPr>
      <w:r>
        <w:t>因此，建立概念关系图时应先说明哪些变量在暴露或疾病之前已经存在，哪些可能在疾病过程中发生改变，以及各条关系有何依据。观察数据往往难以唯一确定某条因果结构，但认真讨论这些可能性，有助于理解统计调整所依赖的假设。</w:t>
      </w:r>
    </w:p>
    <w:p>
      <w:pPr>
        <w:jc w:val="both"/>
      </w:pPr>
      <w:r>
        <w:t>例如，假如某种药物使用只出现在疾病患者中，而且与研究结局具有密切关系，简单地把药物加入模型，并不一定能够完全解决患者与对照的可比性问题。有时还需要重新审视研究设计、分组条件或是否具备足够的交叉信息。</w:t>
      </w:r>
    </w:p>
    <w:p>
      <w:pPr>
        <w:pStyle w:val="Heading3"/>
      </w:pPr>
      <w:r>
        <w:t>把一张概念图翻译为研究方案</w:t>
      </w:r>
    </w:p>
    <w:p>
      <w:pPr>
        <w:jc w:val="both"/>
      </w:pPr>
      <w:r>
        <w:t>可以将概念图拆成三个可检查的环节。第一个环节定义目标对象和主要估计问题：是描述某种关联，还是评价干预效果？第二个环节决定需要观察哪些变量、在什么时间测量，以及哪些误差可能影响它们。第三个环节选择能够回答问题的方法，并写明不能凭当前设计得出的结论。</w:t>
      </w:r>
    </w:p>
    <w:p>
      <w:pPr>
        <w:jc w:val="both"/>
      </w:pPr>
      <w:r>
        <w:t>假设研究目标只是发现具有稳定临床关联的微生物特征，就应将“跨队列复现”和“合理混杂控制”作为重要方法任务，而不是仅仅画出一个从微生物到脑组织的箭头。如果研究希望确认某条因果路径，则需要进一步的时间顺序、适当的实验或其他具有明确假设的因果推断证据。</w:t>
      </w:r>
    </w:p>
    <w:p>
      <w:pPr>
        <w:jc w:val="both"/>
      </w:pPr>
      <w:r>
        <w:t>一份概念框架的质量，不在于节点和箭头的数量，而在于每条重要关系是否有理论或文献依据，以及研究能够在什么程度上对它进行检验。</w:t>
      </w:r>
    </w:p>
    <w:p>
      <w:pPr>
        <w:pStyle w:val="Heading2"/>
      </w:pPr>
      <w:r>
        <w:t>22.8 例子：跨队列微生物组研究</w:t>
      </w:r>
    </w:p>
    <w:p>
      <w:pPr>
        <w:jc w:val="both"/>
      </w:pPr>
      <w:r>
        <w:t>研究问题是“患者与对照之间某类微生物生态特征的差异是否在不同队列中复现”。可提出的验证假设是：在预先明确的标准化和混杂控制方法下，某些关联方向能够在独立队列中保持一致。</w:t>
      </w:r>
    </w:p>
    <w:p>
      <w:pPr>
        <w:jc w:val="both"/>
      </w:pPr>
      <w:r>
        <w:t>需要定义主要特征、研究人群、队列独立性、协变量、评价指标和复现标准。若分析还计划讨论脑影像相关性，应明确这属于额外关联研究，不能因为存在相关性就声称微生物造成脑功能变化。</w:t>
      </w:r>
    </w:p>
    <w:p>
      <w:pPr>
        <w:pStyle w:val="Heading2"/>
      </w:pPr>
      <w:r>
        <w:t>22.9 本章实践：绘制研究逻辑图</w:t>
      </w:r>
    </w:p>
    <w:p>
      <w:pPr>
        <w:jc w:val="both"/>
      </w:pPr>
      <w:r>
        <w:t>选择一项正在考虑的研究，写出研究主题、一个主要问题、两个可检验的子问题以及必要变量。绘制概念图，标注哪些连线有既有证据支持，哪些只是待检验的假设。</w:t>
      </w:r>
    </w:p>
    <w:p>
      <w:pPr>
        <w:jc w:val="both"/>
      </w:pPr>
      <w:r>
        <w:t>再为每个变量写操作性定义，说明来源、测量时点、单位、编码和可能的偏倚。</w:t>
      </w:r>
    </w:p>
    <w:p>
      <w:pPr>
        <w:pStyle w:val="Heading2"/>
      </w:pPr>
      <w:r>
        <w:t>用一张概念图学习因果与相关的区别</w:t>
      </w:r>
    </w:p>
    <w:p>
      <w:pPr>
        <w:jc w:val="both"/>
      </w:pPr>
      <w:r>
        <w:t>假设你观察到每天睡眠较少的学生在某类学习测验中表现较低。你可能提出“睡眠时间影响学习表现”的假设，但还有其他合理解释：原本学习压力大的学生可能睡得更少，也更容易在测验中表现不佳；既往成绩、健康状况与家庭环境也可能同时影响睡眠和测验。</w:t>
      </w:r>
    </w:p>
    <w:p>
      <w:pPr>
        <w:jc w:val="both"/>
      </w:pPr>
      <w:r>
        <w:t>为了避免把所有相关都想象成因果，可以先画一张概念图，将睡眠、学习表现、压力与其他重要变量放入图中。画图时应区分已有理论支持的关系与自己准备检验的关系，并尝试思考是否存在反向路径。箭头在这里代表研究假设，不是已经证明的机制。</w:t>
      </w:r>
    </w:p>
    <w:p>
      <w:pPr>
        <w:jc w:val="both"/>
      </w:pPr>
      <w:r>
        <w:t>进一步讨论研究设计。横断面调查可能帮助描述睡眠与成绩是否有关联，却很难清楚建立时间先后。如果能够在不同日期重复记录睡眠和学习任务，纵向数据可以提供更多时间信息，但仍需考虑时间变化的共同影响因素。若要评价一项改善睡眠的干预是否造成成绩变化，则需要具有足够控制条件、符合伦理要求的研究设计。</w:t>
      </w:r>
    </w:p>
    <w:p>
      <w:pPr>
        <w:pStyle w:val="Heading2"/>
      </w:pPr>
      <w:r>
        <w:t>把抽象概念转化为变量</w:t>
      </w:r>
    </w:p>
    <w:p>
      <w:pPr>
        <w:jc w:val="both"/>
      </w:pPr>
      <w:r>
        <w:t>“压力”不是一个可以随意填写的数字。你需要指定适用的测量工具、得分方向、时间范围和质量要求。同样，“学习表现”可能指考试分数、测验反应速度、课堂任务完成率或其他指标，研究者必须说明选择何种测量，以及该测量真正代表什么。</w:t>
      </w:r>
    </w:p>
    <w:p>
      <w:pPr>
        <w:jc w:val="both"/>
      </w:pPr>
      <w:r>
        <w:t>例如选择某项持续注意任务的正确反应率作为结果，就不能在写作中直接把它称为“所有学习能力”。测量指标的适用边界决定了能够解释的科学范围。</w:t>
      </w:r>
    </w:p>
    <w:p>
      <w:pPr>
        <w:jc w:val="both"/>
      </w:pPr>
      <w:r>
        <w:t>建议在研究方案里建立变量字典，并把主要结局、解释变量、潜在混杂和次要探索指标分开。结果出来以后，如果要改变主要指标，需要清楚记录理由，不能只选择最显著的一项作为唯一结论。</w:t>
      </w:r>
    </w:p>
    <w:p>
      <w:pPr>
        <w:pStyle w:val="Heading2"/>
      </w:pPr>
      <w:r>
        <w:t>一个可执行的假设训练</w:t>
      </w:r>
    </w:p>
    <w:p>
      <w:pPr>
        <w:jc w:val="both"/>
      </w:pPr>
      <w:r>
        <w:t>请选择同一个问题，分别写一个描述性问题、一个关联性问题和一个因果性问题，再为三者设计不同的证据来源。比较它们需要的资源、伦理与推断强度，说明为什么不能只使用一次横断面相关分析就同时回答三个问题。这个练习能够帮助研究者在真正开始采样或建模之前，明确自己究竟想证明什么。</w:t>
      </w:r>
    </w:p>
    <w:p>
      <w:pPr>
        <w:pStyle w:val="Heading2"/>
      </w:pPr>
      <w:r>
        <w:t>本章综合实训：假设与变量定义</w:t>
      </w:r>
    </w:p>
    <w:p>
      <w:pPr>
        <w:jc w:val="both"/>
      </w:pPr>
      <w:r>
        <w:rPr>
          <w:b/>
        </w:rPr>
        <w:t>任务情境。</w:t>
      </w:r>
      <w:r>
        <w:t xml:space="preserve"> 针对睡眠和学习表现的关联绘制包含共同原因与可能反向关系的概念图，为每个变量写清测量时点、单位与类型。这一任务不要求为了展示成果而制造符合预期的结果，应当从真实的研究问题和可核验资料开始。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概念图、变量字典和推断边界。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好的研究假设既足够明确，可以被实际证据检验，也应足够谦逊，允许出现与预期不一致的结果。</w:t>
      </w:r>
    </w:p>
    <w:p/>
    <w:p>
      <w:r>
        <w:br w:type="page"/>
      </w:r>
    </w:p>
    <w:p>
      <w:pPr>
        <w:pStyle w:val="Heading1"/>
      </w:pPr>
      <w:r>
        <w:t>第二十三章　科研方法应该怎样选择？</w:t>
      </w:r>
    </w:p>
    <w:p>
      <w:pPr>
        <w:pStyle w:val="Quote"/>
      </w:pPr>
      <w:r>
        <w:t>本章目标：能够根据研究问题区分描述、关联、预测与因果推断，认识实验、观察、计算和定性研究的适用条件，并写出有依据的研究设计比较报告。</w:t>
      </w:r>
    </w:p>
    <w:p>
      <w:pPr>
        <w:pStyle w:val="Heading2"/>
      </w:pPr>
      <w:r>
        <w:t>23.1 方法的选择，应该在拿到数据之前开始</w:t>
      </w:r>
    </w:p>
    <w:p>
      <w:pPr>
        <w:jc w:val="both"/>
      </w:pPr>
      <w:r>
        <w:t>一位学生希望研究“手机通知是否影响大学生学习表现”。他从网上下载了一份包含通知次数和考试成绩的问卷数据，运行相关分析后得到一个负相关系数，随后把论文题目定为《手机通知对学业表现的负面影响》。程序没有报错，却跳过了最重要的一步：这份数据是否足以回答“影响”这个因果问题？</w:t>
      </w:r>
    </w:p>
    <w:p>
      <w:pPr>
        <w:jc w:val="both"/>
      </w:pPr>
      <w:r>
        <w:t>问卷中的通知次数可能与睡眠、学习压力、任务类型、个人习惯和既往成绩同时有关。即使两个变量相关，也无法仅凭横断面数据知道通知是否使成绩降低，或者成绩较低的学生是否更常使用手机，以及是否存在其他共同原因。要研究“是否有关联”和“关闭通知会不会改善学习表现”，需要考虑不同的设计。</w:t>
      </w:r>
    </w:p>
    <w:p>
      <w:pPr>
        <w:jc w:val="both"/>
      </w:pPr>
      <w:r>
        <w:t>科研方法不应由研究者最熟悉的统计软件决定。对一些问题，简单、规范的观察和描述比复杂模型更合适；对另一些问题，如果研究目标是评价干预效果，缺乏合理对照的观察性数据即使非常大，也可能无法提供足够的因果证据。</w:t>
      </w:r>
    </w:p>
    <w:p>
      <w:pPr>
        <w:jc w:val="both"/>
      </w:pPr>
      <w:r>
        <w:t>开始之前，先用一句话写明研究希望得到什么性质的知识。这个句子将决定研究对象、测量、样本、方法与最终结论可以使用的语言。</w:t>
      </w:r>
    </w:p>
    <w:p>
      <w:pPr>
        <w:pStyle w:val="Heading2"/>
      </w:pPr>
      <w:r>
        <w:t>23.2 四类研究问题，四种不同的证据目标</w:t>
      </w:r>
    </w:p>
    <w:p>
      <w:pPr>
        <w:jc w:val="both"/>
      </w:pPr>
      <w:r>
        <w:t>描述性问题关心某种现象的分布，例如“某类学校学生每天收到多少次学习时段的通知”。关键是抽样是否符合目标人群，测量工具是否可靠，以及统计描述是否清楚。关联性问题进一步询问“通知次数与学习中断是否同时变化”，需要考虑变量定义、共同原因、模型形式和估计的不确定性。</w:t>
      </w:r>
    </w:p>
    <w:p>
      <w:pPr>
        <w:jc w:val="both"/>
      </w:pPr>
      <w:r>
        <w:t>预测性问题则关注“给定已有数据，能否较可靠地预测未来的一次学习中断”。评价的重点不再只是某个回归系数是否显著，还包括训练与测试是否独立、模型在新学生或新环境中的表现、校准与错误类型。预测表现良好，不自动说明其中最重要的变量具有因果作用。</w:t>
      </w:r>
    </w:p>
    <w:p>
      <w:pPr>
        <w:jc w:val="both"/>
      </w:pPr>
      <w:r>
        <w:t>因果性问题问的是“如果主动改变通知条件，学习表现是否会因此变化”。它通常需要明确干预、比较条件和潜在的混杂。适当设计的随机实验可能提供更有针对性的证据，但仍需要考虑任务顺序、参与者行为、测量误差与结果可推广性。某些问题无法随机干预，则可能使用具有清楚假设的自然实验或其他因果推断设计；这些方法也有必须被论证的条件。</w:t>
      </w:r>
    </w:p>
    <w:p>
      <w:pPr>
        <w:jc w:val="both"/>
      </w:pPr>
      <w:r>
        <w:t>这四类问题并不互相排斥。一项大型研究可以先描述分布，再探索关联，随后开发预测工具，并在独立研究中检验具体因果假设。但它们不是一张统计图能够自动同时完成的四种任务。明确区别，能帮助学生避免用同一结果支持过多主张。</w:t>
      </w:r>
    </w:p>
    <w:p>
      <w:pPr>
        <w:pStyle w:val="Heading2"/>
      </w:pPr>
      <w:r>
        <w:t>23.3 实验研究：对照、重复与研究单位</w:t>
      </w:r>
    </w:p>
    <w:p>
      <w:pPr>
        <w:jc w:val="both"/>
      </w:pPr>
      <w:r>
        <w:t>实验研究通过有计划地改变条件来评价结果。假设某实验室希望了解不同温度是否影响某种材料的性能。研究者需要确定材料怎样制备、不同温度条件如何分配、对照条件是什么、仪器如何校准，以及一个独立实验单位究竟是什么。如果从同一块材料上重复读取三次仪器数值，它们可能只是技术重复，并不等于三个独立制备的材料样本。</w:t>
      </w:r>
    </w:p>
    <w:p>
      <w:pPr>
        <w:jc w:val="both"/>
      </w:pPr>
      <w:r>
        <w:t>对照的目的不是让图表更完整，而是排除某些合理的其他解释。随机分配在适用情况下有助于减少系统性差异；盲法在适用情境中可减少部分测量或判断偏倚；必要的阴性和阳性对照则帮助确认某些实验过程是否按预期工作。但不能将这些方法机械使用在不适合的研究中，也不能认为设置了对照就已经排除全部偏倚。</w:t>
      </w:r>
    </w:p>
    <w:p>
      <w:pPr>
        <w:jc w:val="both"/>
      </w:pPr>
      <w:r>
        <w:t>一个实际的实验方案至少包括研究假设、实验单位、处理与对照、主要结局、测量时间、质量控制、样本量依据和异常数据规则。涉及人体、动物或高风险操作，还必须在适用范围内完成必要的伦理与安全程序。科研中的操作自由，始终建立在可靠记录与合规条件之上。</w:t>
      </w:r>
    </w:p>
    <w:p>
      <w:pPr>
        <w:jc w:val="both"/>
      </w:pPr>
      <w:r>
        <w:t>实验结果不支持假设时，应检查实验操作和测量质量，再根据证据评价原先的解释。不能仅为了得到显著性结果不断调整实验条件，并把最后一次有利结果写成唯一的预定实验。</w:t>
      </w:r>
    </w:p>
    <w:p>
      <w:pPr>
        <w:pStyle w:val="Heading2"/>
      </w:pPr>
      <w:r>
        <w:t>23.4 观察性研究：贴近现实，并不意味着没有偏倚</w:t>
      </w:r>
    </w:p>
    <w:p>
      <w:pPr>
        <w:jc w:val="both"/>
      </w:pPr>
      <w:r>
        <w:t>观察性研究的价值，是在不主动分配目标暴露或干预的条件下，研究自然发生的现象。横断面研究在特定时间范围观察人群特征；队列研究随时间跟踪一组对象的变化；病例对照研究通常依据结局状态抽取研究对象，再比较相关暴露。它们可以回答不同的问题，也面临不同的选择、测量和混杂风险。</w:t>
      </w:r>
    </w:p>
    <w:p>
      <w:pPr>
        <w:jc w:val="both"/>
      </w:pPr>
      <w:r>
        <w:t>例如，一项横断面调查在某大学发现睡眠较少的学生考试成绩偏低。它能够形成关联线索，但由于没有清楚的时间先后，不足以自动证明睡眠不足造成成绩下降。若研究者建立纵向队列，在学期开始测量睡眠，再追踪后续结果，时间信息会更充分；但家庭环境、既往成绩、心理压力等因素仍可能影响两者。纵向并不自动等于因果。</w:t>
      </w:r>
    </w:p>
    <w:p>
      <w:pPr>
        <w:jc w:val="both"/>
      </w:pPr>
      <w:r>
        <w:t>医疗数据尤其需要关注数据怎样产生。例如患者主要来自医院A、健康对照主要来自医院B，那么机构和疾病状态可能高度混杂，甚至难以区分。此时复杂模型不能凭空恢复缺少的可比性。研究者应先查看对象招募、仪器、用药、随访和变量定义，再讨论统计调整的适用条件。</w:t>
      </w:r>
    </w:p>
    <w:p>
      <w:pPr>
        <w:jc w:val="both"/>
      </w:pPr>
      <w:r>
        <w:t>因此，一份观察性研究计划应说明目标总体与实际样本之间的关系，并诚实描述结论可以推广到哪里。如果样本来自便利招募，也不能因为人数很多就默认代表所有人。</w:t>
      </w:r>
    </w:p>
    <w:p>
      <w:pPr>
        <w:pStyle w:val="Heading2"/>
      </w:pPr>
      <w:r>
        <w:t>23.5 计算研究：准确率高，不等于研究问题已经解决</w:t>
      </w:r>
    </w:p>
    <w:p>
      <w:pPr>
        <w:jc w:val="both"/>
      </w:pPr>
      <w:r>
        <w:t>计算研究可用于算法开发、理论模拟、参数估计、预测和复杂数据整合。但模型表现依赖输入数据、假设与验证策略。某种方法在公开基准数据集上取得高分，可能只是说明它在这些评价条件下表现较好，不意味着已经具备真实世界的应用可靠性。</w:t>
      </w:r>
    </w:p>
    <w:p>
      <w:pPr>
        <w:jc w:val="both"/>
      </w:pPr>
      <w:r>
        <w:t>假设疾病预测模型使用了同一名受试者的多次记录。如果将不同记录随机分到训练和测试集合，模型可能学到该人的稳定特征，使测试指标偏高。又如先在全部数据中根据目标标签筛选重要特征，再进行交叉验证，也可能造成信息泄漏。模型越复杂，这些错误不一定越容易被发现。</w:t>
      </w:r>
    </w:p>
    <w:p>
      <w:pPr>
        <w:jc w:val="both"/>
      </w:pPr>
      <w:r>
        <w:t>因此算法研究应清楚界定开发、调参与独立评价的边界，并在适当情况下加入简单而公平的基线方法。研究者还应报告误差来源、样本构成和必要的不确定性，而不是只选择最佳的一次运行。</w:t>
      </w:r>
    </w:p>
    <w:p>
      <w:pPr>
        <w:jc w:val="both"/>
      </w:pPr>
      <w:r>
        <w:t>对于计算模拟，必须说明模拟世界由哪些假设构成。例如模型预测某种生态系统如何变化，这些预测成立的条件取决于参数、边界条件与机制设定。模拟可以帮助探索可能性，却不能不加核实地当成现实系统的直接实验结果。</w:t>
      </w:r>
    </w:p>
    <w:p>
      <w:pPr>
        <w:pStyle w:val="Heading2"/>
      </w:pPr>
      <w:r>
        <w:t>23.6 定性研究与混合方法：另一类值得尊重的证据</w:t>
      </w:r>
    </w:p>
    <w:p>
      <w:pPr>
        <w:jc w:val="both"/>
      </w:pPr>
      <w:r>
        <w:t>不是所有科学问题都能够被单一数字充分表达。如果想了解患者为什么不能持续完成某项健康管理计划，访谈、观察或其他质性方法可能比只记录完成率更能理解真实经历。质性研究同样需要明确的问题、资料选择逻辑、系统的分析过程和研究者对解释限制的反思。</w:t>
      </w:r>
    </w:p>
    <w:p>
      <w:pPr>
        <w:jc w:val="both"/>
      </w:pPr>
      <w:r>
        <w:t>例如研究生希望了解某项科研培训计划为何对不同学习背景的学生产生不同体验。他可以先采用问卷了解参与范围，再通过有明确设计的访谈理解学生的学习困难。然而，“既发问卷又做访谈”并不自动构成高质量混合方法研究，还需要说明两类资料如何整合，以及整合以后能比单独研究更好地回答什么问题。</w:t>
      </w:r>
    </w:p>
    <w:p>
      <w:pPr>
        <w:jc w:val="both"/>
      </w:pPr>
      <w:r>
        <w:t>对质性研究的评价不能只照搬定量研究的P值或样本功效要求，同样也不能因为访谈内容丰富就忽视资料选择、编码透明性和可能的解释偏差。不同研究范式对可信证据有不同的标准，需要根据专业领域学习。</w:t>
      </w:r>
    </w:p>
    <w:p>
      <w:pPr>
        <w:pStyle w:val="Heading2"/>
      </w:pPr>
      <w:r>
        <w:t>23.7 完整比较案例：一个问题如何产生两套设计？</w:t>
      </w:r>
    </w:p>
    <w:p>
      <w:pPr>
        <w:jc w:val="both"/>
      </w:pPr>
      <w:r>
        <w:t>回到“通知与学习中断”。第一套方案采用观察性记录。研究者定义学习中断为在预先规定的学习任务中离开当前任务超过一定时间的次数，记录任务时长、通知情况、学习任务类型、睡眠和其他相关因素。优势是贴近日常场景，能够探索不同情境下的关联；局限是学生自主决定是否使用手机、任务难度不同以及其他未测量因素可能影响结果。</w:t>
      </w:r>
    </w:p>
    <w:p>
      <w:pPr>
        <w:jc w:val="both"/>
      </w:pPr>
      <w:r>
        <w:t>第二套方案采用适当的短期条件比较。参与者在不同的、尽量可比的任务条件下开启或关闭通知，研究者需要考虑条件顺序、任务差异、参与者知情同意和重复测量结构。若设计得当，这一方法可能更适合评价改变通知设置的短期影响，但其研究时段、参与者范围和具体任务，仍限制结果的外部推广。</w:t>
      </w:r>
    </w:p>
    <w:p>
      <w:pPr>
        <w:jc w:val="both"/>
      </w:pPr>
      <w:r>
        <w:t>两套方案还可以互相补充。观察性研究帮助识别日常学习中值得关注的问题，实验帮助对某一可操作条件进行更有针对性的检验。如果项目资源有限，也完全可以先完成一份范围明确的描述性报告，不必在没有足够控制条件时声称正在研究因果机制。</w:t>
      </w:r>
    </w:p>
    <w:p>
      <w:pPr>
        <w:jc w:val="both"/>
      </w:pPr>
      <w:r>
        <w:t>为避免事后选择，研究者可以在分析前写清主要结局、数据质量标准和计划采用的比较方法。若后来发现测量不合适，可以修订方案并保留变更记录，而不应把修改后的指标写得像从一开始就已经预先确定。</w:t>
      </w:r>
    </w:p>
    <w:p>
      <w:pPr>
        <w:pStyle w:val="Heading2"/>
      </w:pPr>
      <w:r>
        <w:t>23.8 选择方法时，先保证最小充分的证据设计</w:t>
      </w:r>
    </w:p>
    <w:p>
      <w:pPr>
        <w:jc w:val="both"/>
      </w:pPr>
      <w:r>
        <w:t>最小充分并不意味着越简单越好，而是说，在能够回答目标问题并满足必要质量要求的前提下，不应为了展示技术而引入不必要的复杂性。一项两组连续结果的基本比较，在符合设计和模型条件时可以使用恰当的统计方法；一项复杂的长期多中心研究则可能需要层级模型、敏感性分析或其他更加深入的技术。</w:t>
      </w:r>
    </w:p>
    <w:p>
      <w:pPr>
        <w:jc w:val="both"/>
      </w:pPr>
      <w:r>
        <w:t>可以采用三轮检查。第一轮问“方法能不能直接回答研究问题”；第二轮问“数据和资源能否支撑这种方法”；第三轮问“结论的解释是否会超出设计”。如果第一轮就不成立，继续增加算法参数或软件包并不会改善证据质量。</w:t>
      </w:r>
    </w:p>
    <w:p>
      <w:pPr>
        <w:jc w:val="both"/>
      </w:pPr>
      <w:r>
        <w:t>下面的比较表可以用于初步定位，但不是取代专业方法判断的决策机器：</w:t>
      </w:r>
    </w:p>
    <w:tbl>
      <w:tblPr>
        <w:tblStyle w:val="TableGrid"/>
        <w:tblW w:type="auto" w:w="0"/>
        <w:tblLook w:firstColumn="1" w:firstRow="1" w:lastColumn="0" w:lastRow="0" w:noHBand="0" w:noVBand="1" w:val="04A0"/>
      </w:tblPr>
      <w:tblGrid>
        <w:gridCol w:w="2173"/>
        <w:gridCol w:w="2173"/>
        <w:gridCol w:w="2173"/>
      </w:tblGrid>
      <w:tr>
        <w:tc>
          <w:tcPr>
            <w:tcW w:type="dxa" w:w="2173"/>
          </w:tcPr>
          <w:p>
            <w:r>
              <w:t>研究任务</w:t>
            </w:r>
          </w:p>
        </w:tc>
        <w:tc>
          <w:tcPr>
            <w:tcW w:type="dxa" w:w="2173"/>
          </w:tcPr>
          <w:p>
            <w:r>
              <w:t>可能的设计路径</w:t>
            </w:r>
          </w:p>
        </w:tc>
        <w:tc>
          <w:tcPr>
            <w:tcW w:type="dxa" w:w="2173"/>
          </w:tcPr>
          <w:p>
            <w:r>
              <w:t>需要优先检查</w:t>
            </w:r>
          </w:p>
        </w:tc>
      </w:tr>
      <w:tr>
        <w:tc>
          <w:tcPr>
            <w:tcW w:type="dxa" w:w="2173"/>
          </w:tcPr>
          <w:p>
            <w:r>
              <w:t>描述现状</w:t>
            </w:r>
          </w:p>
        </w:tc>
        <w:tc>
          <w:tcPr>
            <w:tcW w:type="dxa" w:w="2173"/>
          </w:tcPr>
          <w:p>
            <w:r>
              <w:t>合适的调查、观察或档案研究</w:t>
            </w:r>
          </w:p>
        </w:tc>
        <w:tc>
          <w:tcPr>
            <w:tcW w:type="dxa" w:w="2173"/>
          </w:tcPr>
          <w:p>
            <w:r>
              <w:t>抽样与测量</w:t>
            </w:r>
          </w:p>
        </w:tc>
      </w:tr>
      <w:tr>
        <w:tc>
          <w:tcPr>
            <w:tcW w:type="dxa" w:w="2173"/>
          </w:tcPr>
          <w:p>
            <w:r>
              <w:t>评价干预</w:t>
            </w:r>
          </w:p>
        </w:tc>
        <w:tc>
          <w:tcPr>
            <w:tcW w:type="dxa" w:w="2173"/>
          </w:tcPr>
          <w:p>
            <w:r>
              <w:t>适当的对照实验或其他具有明确条件的设计</w:t>
            </w:r>
          </w:p>
        </w:tc>
        <w:tc>
          <w:tcPr>
            <w:tcW w:type="dxa" w:w="2173"/>
          </w:tcPr>
          <w:p>
            <w:r>
              <w:t>分配、对照、依从性与偏倚</w:t>
            </w:r>
          </w:p>
        </w:tc>
      </w:tr>
      <w:tr>
        <w:tc>
          <w:tcPr>
            <w:tcW w:type="dxa" w:w="2173"/>
          </w:tcPr>
          <w:p>
            <w:r>
              <w:t>探索关联</w:t>
            </w:r>
          </w:p>
        </w:tc>
        <w:tc>
          <w:tcPr>
            <w:tcW w:type="dxa" w:w="2173"/>
          </w:tcPr>
          <w:p>
            <w:r>
              <w:t>横断面、队列或其他观察性设计</w:t>
            </w:r>
          </w:p>
        </w:tc>
        <w:tc>
          <w:tcPr>
            <w:tcW w:type="dxa" w:w="2173"/>
          </w:tcPr>
          <w:p>
            <w:r>
              <w:t>混杂、选择与反向关系</w:t>
            </w:r>
          </w:p>
        </w:tc>
      </w:tr>
      <w:tr>
        <w:tc>
          <w:tcPr>
            <w:tcW w:type="dxa" w:w="2173"/>
          </w:tcPr>
          <w:p>
            <w:r>
              <w:t>开发预测</w:t>
            </w:r>
          </w:p>
        </w:tc>
        <w:tc>
          <w:tcPr>
            <w:tcW w:type="dxa" w:w="2173"/>
          </w:tcPr>
          <w:p>
            <w:r>
              <w:t>算法或统计模型评价</w:t>
            </w:r>
          </w:p>
        </w:tc>
        <w:tc>
          <w:tcPr>
            <w:tcW w:type="dxa" w:w="2173"/>
          </w:tcPr>
          <w:p>
            <w:r>
              <w:t>数据泄漏、验证与校准</w:t>
            </w:r>
          </w:p>
        </w:tc>
      </w:tr>
      <w:tr>
        <w:tc>
          <w:tcPr>
            <w:tcW w:type="dxa" w:w="2173"/>
          </w:tcPr>
          <w:p>
            <w:r>
              <w:t>理解体验</w:t>
            </w:r>
          </w:p>
        </w:tc>
        <w:tc>
          <w:tcPr>
            <w:tcW w:type="dxa" w:w="2173"/>
          </w:tcPr>
          <w:p>
            <w:r>
              <w:t>访谈、田野或其他质性方法</w:t>
            </w:r>
          </w:p>
        </w:tc>
        <w:tc>
          <w:tcPr>
            <w:tcW w:type="dxa" w:w="2173"/>
          </w:tcPr>
          <w:p>
            <w:r>
              <w:t>资料选择、分析与解释透明性</w:t>
            </w:r>
          </w:p>
        </w:tc>
      </w:tr>
    </w:tbl>
    <w:p>
      <w:pPr>
        <w:pStyle w:val="Heading2"/>
      </w:pPr>
      <w:r>
        <w:t>23.9 本章实操：为同一问题写出两份研究方案</w:t>
      </w:r>
    </w:p>
    <w:p>
      <w:pPr>
        <w:jc w:val="both"/>
      </w:pPr>
      <w:r>
        <w:t>选择自己真正关心的问题，分别写出两种不同的研究设计。每种设计都至少包含目标人群、主要变量或材料、数据来源、核心步骤、重要偏倚、分析方法和结论边界。然后制作两页比较报告：第一页说明两种设计各自能够产生什么证据，第二页说明当前项目的伦理、时间与资源更适合哪一种，以及另外一种方案可以在未来补充什么。</w:t>
      </w:r>
    </w:p>
    <w:p>
      <w:pPr>
        <w:jc w:val="both"/>
      </w:pPr>
      <w:r>
        <w:t>请同学扮演严格的评审者，针对每份方案提出三个问题：为什么当前数据能够回答目标问题？是否存在尚未处理的替代解释？如果研究假设不成立，还能从工作中学到什么？如果你无法回答，不应依靠更加宏大的标题掩盖问题，而应主动收窄研究范围。</w:t>
      </w:r>
    </w:p>
    <w:p>
      <w:pPr>
        <w:jc w:val="both"/>
      </w:pPr>
      <w:r>
        <w:t>最终评价重点是四个方面：问题与方法是否匹配，数据或实验条件是否实际可得，偏倚与质量控制是否明确，以及结论是否与证据强度一致。</w:t>
      </w:r>
    </w:p>
    <w:p>
      <w:pPr>
        <w:jc w:val="both"/>
      </w:pPr>
      <w:r>
        <w:rPr>
          <w:b/>
        </w:rPr>
        <w:t>本章小结。</w:t>
      </w:r>
      <w:r>
        <w:t xml:space="preserve"> 一项研究不需要因为使用了最新算法就自动获得科学价值。方法真正重要的地方，在于它以可以检查的方式把问题转化为证据，并准确说明这份证据不能回答什么。</w:t>
      </w:r>
    </w:p>
    <w:p>
      <w:pPr>
        <w:pStyle w:val="Heading2"/>
      </w:pPr>
      <w:r>
        <w:t>本章综合实训：观察与实验分别回答什么</w:t>
      </w:r>
    </w:p>
    <w:p>
      <w:pPr>
        <w:jc w:val="both"/>
      </w:pPr>
      <w:r>
        <w:rPr>
          <w:b/>
        </w:rPr>
        <w:t>任务情境。</w:t>
      </w:r>
      <w:r>
        <w:t xml:space="preserve"> 为通知与学习中断设计一项观察性记录和一项合理的短期条件比较，识别顺序效应、学习任务和重复测量问题。这一任务不要求为了展示成果而制造符合预期的结果，应当从真实的研究问题和可核验资料开始。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两份研究设计及对照与混杂比较表。 最终请另一位有相应基础的同学仅凭提交的记录复述研究过程，并指出结论不能支持的部分。这项验收是教学训练，而非实际培养单位的正式考核标准。</w:t>
      </w:r>
    </w:p>
    <w:p/>
    <w:p>
      <w:r>
        <w:br w:type="page"/>
      </w:r>
    </w:p>
    <w:p>
      <w:pPr>
        <w:pStyle w:val="Heading1"/>
      </w:pPr>
      <w:r>
        <w:t>第二十四章　样本、变量、偏倚与研究可行性</w:t>
      </w:r>
    </w:p>
    <w:p>
      <w:pPr>
        <w:pStyle w:val="Quote"/>
      </w:pPr>
      <w:r>
        <w:t>一项研究不仅要有好的问题，还要知道需要多少样本、怎样测量、可能出现什么偏差，以及真实资源能否支持计划。</w:t>
      </w:r>
    </w:p>
    <w:p>
      <w:pPr>
        <w:pStyle w:val="Heading2"/>
      </w:pPr>
      <w:r>
        <w:t>24.1 研究对象从哪里来</w:t>
      </w:r>
    </w:p>
    <w:p>
      <w:pPr>
        <w:jc w:val="both"/>
      </w:pPr>
      <w:r>
        <w:t>招募对象或收集样本之前，应明确目标总体与实际能够观察的人群。比如研究某种疾病的早期阶段，不能把长期接受治疗的患者自动视为与初发患者相同。</w:t>
      </w:r>
    </w:p>
    <w:p>
      <w:pPr>
        <w:jc w:val="both"/>
      </w:pPr>
      <w:r>
        <w:t>纳入与排除标准应有科学或伦理依据，并在研究开始前尽可能明确。标准过宽可能增加难以解释的异质性，标准过严则可能降低结论的推广范围。</w:t>
      </w:r>
    </w:p>
    <w:p>
      <w:pPr>
        <w:jc w:val="both"/>
      </w:pPr>
      <w:r>
        <w:t>在论文中需要说明样本如何获得、哪些对象未被纳入，以及相关信息缺失可能造成什么影响。</w:t>
      </w:r>
    </w:p>
    <w:p>
      <w:pPr>
        <w:pStyle w:val="Heading2"/>
      </w:pPr>
      <w:r>
        <w:t>24.2 变量必须有清楚的定义</w:t>
      </w:r>
    </w:p>
    <w:p>
      <w:pPr>
        <w:jc w:val="both"/>
      </w:pPr>
      <w:r>
        <w:t>变量字典至少说明变量名称、含义、类型、单位、取值范围、缺失编码、测量时间和数据来源。临床评分需要明确量表版本，实验测量要记录单位及设备条件，算法特征则需要说明计算方式。</w:t>
      </w:r>
    </w:p>
    <w:p>
      <w:pPr>
        <w:jc w:val="both"/>
      </w:pPr>
      <w:r>
        <w:t>例如，某数据库中“0”可能表示未检出，也可能表示问卷未填写。若不核实编码，就可能让数据分析出现系统性错误。</w:t>
      </w:r>
    </w:p>
    <w:p>
      <w:pPr>
        <w:jc w:val="both"/>
      </w:pPr>
      <w:r>
        <w:t>研究越复杂，越需要在分析前整理好变量定义，而不是得到结果后再猜测数据代表什么。</w:t>
      </w:r>
    </w:p>
    <w:p>
      <w:pPr>
        <w:pStyle w:val="Heading2"/>
      </w:pPr>
      <w:r>
        <w:t>24.3 样本量为什么不能只说“越大越好”</w:t>
      </w:r>
    </w:p>
    <w:p>
      <w:pPr>
        <w:jc w:val="both"/>
      </w:pPr>
      <w:r>
        <w:t>初学者经常把样本量问题简化为“每组多少人就够”，但没有一个适用于所有研究的统一数字。两组连续指标比较、纵向随访、罕见事件预测和高维探索的需求完全不同。即使研究类型相同，目标效应大小、预期变异、统计精度与资源条件也会影响合理的样本量设计。因此，“每组至少30例”既不能保证统计功效，也不能代替正式的论证过程。</w:t>
      </w:r>
    </w:p>
    <w:p>
      <w:pPr>
        <w:jc w:val="both"/>
      </w:pPr>
      <w:r>
        <w:t>例如一项研究希望评价新的测量方法能否发现两组之间的微小差异。如果真实效应很小、个体之间变异却很大，少量样本很可能无法给出足够精确的估计。若换成精度目标，研究者也许更关注某个参数的置信区间宽度，而不是能否跨越某条P值阈值。研究问题不同，样本量选择的出发点也不同。</w:t>
      </w:r>
    </w:p>
    <w:p>
      <w:pPr>
        <w:jc w:val="both"/>
      </w:pPr>
      <w:r>
        <w:t>纵向研究还要考虑观察时间、失访、重复测量之间的相关性。多中心研究可能存在明显的组内相关；机器学习研究则应同时关注训练数据、结局事件数以及真正独立的评价样本。研究者不能因为数据表中有成千上万行，就认为具有相同数量的独立研究对象。</w:t>
      </w:r>
    </w:p>
    <w:p>
      <w:pPr>
        <w:jc w:val="both"/>
      </w:pPr>
      <w:r>
        <w:t>较完整的样本量论证至少说明主要结局、估计目标或目标效应、关键参数来源、选择的计算方法与可能的失访或无效测量。对于复杂设计，可以采用合理的模拟或与统计人员共同计算，并保存所用参数与代码。若现有资源无法满足理想规模，应考虑缩小研究问题或如实报告精度限制，而不是通过夸大预期效应来让计算结果更好看。</w:t>
      </w:r>
    </w:p>
    <w:p>
      <w:pPr>
        <w:jc w:val="both"/>
      </w:pPr>
      <w:r>
        <w:t>有些研究处于探索或预实验阶段，主要任务是评价可行性、测量质量或获取初步参数，并不需要用看起来非常正式的数字假装已经能够检验所有主要科学假设。正确地说明不同研究阶段的目的，也属于样本量设计的一部分。</w:t>
      </w:r>
    </w:p>
    <w:p>
      <w:pPr>
        <w:pStyle w:val="Heading2"/>
      </w:pPr>
      <w:r>
        <w:t>24.4 统计功效、效应大小和不确定性</w:t>
      </w:r>
    </w:p>
    <w:p>
      <w:pPr>
        <w:jc w:val="both"/>
      </w:pPr>
      <w:r>
        <w:t>统计功效涉及在特定效应、样本和显著性规则下发现证据的可能性。功效规划应在研究设计阶段进行，并说明所假定效应的依据。</w:t>
      </w:r>
    </w:p>
    <w:p>
      <w:pPr>
        <w:jc w:val="both"/>
      </w:pPr>
      <w:r>
        <w:t>如果实际效应比预期更小，数据可能无法给出精确结论；如果测量误差很大，即使样本增加，解释仍然可能困难。</w:t>
      </w:r>
    </w:p>
    <w:p>
      <w:pPr>
        <w:jc w:val="both"/>
      </w:pPr>
      <w:r>
        <w:t>不要在完成研究以后，仅根据观察到的P值机械计算所谓“事后功效”来替代对效应量和置信区间的解释。</w:t>
      </w:r>
    </w:p>
    <w:p>
      <w:pPr>
        <w:pStyle w:val="Heading2"/>
      </w:pPr>
      <w:r>
        <w:t>24.5 选择偏倚、测量偏倚和混杂</w:t>
      </w:r>
    </w:p>
    <w:p>
      <w:pPr>
        <w:jc w:val="both"/>
      </w:pPr>
      <w:r>
        <w:t>选择偏倚来自样本进入研究的过程；测量偏倚可能来自仪器、问卷或观察者差异；混杂则涉及与暴露和结局相关的其他变量。</w:t>
      </w:r>
    </w:p>
    <w:p>
      <w:pPr>
        <w:jc w:val="both"/>
      </w:pPr>
      <w:r>
        <w:t>例如，两家医院使用不同仪器采集患者和对照数据，即使算法看到显著差异，也可能部分反映设备特征。仅增加模型复杂度并不一定解决这种问题。</w:t>
      </w:r>
    </w:p>
    <w:p>
      <w:pPr>
        <w:jc w:val="both"/>
      </w:pPr>
      <w:r>
        <w:t>研究计划应尽量在设计阶段识别这些风险，考虑统一采集、合理对照、盲法或分层等策略，并在分析中说明剩余局限。</w:t>
      </w:r>
    </w:p>
    <w:p>
      <w:pPr>
        <w:pStyle w:val="Heading2"/>
      </w:pPr>
      <w:r>
        <w:t>24.6 研究中缺失数据如何考虑</w:t>
      </w:r>
    </w:p>
    <w:p>
      <w:pPr>
        <w:jc w:val="both"/>
      </w:pPr>
      <w:r>
        <w:t>缺失数据可能因为受试者失访、设备故障、未执行某项检查或资料管理问题产生。首先应区分真正缺失与数据录入错误，再分析缺失模式及其对研究结论的影响。</w:t>
      </w:r>
    </w:p>
    <w:p>
      <w:pPr>
        <w:jc w:val="both"/>
      </w:pPr>
      <w:r>
        <w:t>直接删除所有存在缺失的样本，可能造成样本减少或选择偏倚；任意用均值填补也可能扭曲变异。处理方法需要结合研究设计和合理假设选择，并进行必要的敏感性分析。</w:t>
      </w:r>
    </w:p>
    <w:p>
      <w:pPr>
        <w:jc w:val="both"/>
      </w:pPr>
      <w:r>
        <w:t>原始缺失状态与处理后的数据应分别保存，保证可以追溯。</w:t>
      </w:r>
    </w:p>
    <w:p>
      <w:pPr>
        <w:pStyle w:val="Heading2"/>
      </w:pPr>
      <w:r>
        <w:t>24.7 预实验能帮我们验证什么</w:t>
      </w:r>
    </w:p>
    <w:p>
      <w:pPr>
        <w:jc w:val="both"/>
      </w:pPr>
      <w:r>
        <w:t>预实验的重要作用，是检验研究流程、测量质量和关键技术是否可行。它不一定能产生最终论文中的积极结果。</w:t>
      </w:r>
    </w:p>
    <w:p>
      <w:pPr>
        <w:jc w:val="both"/>
      </w:pPr>
      <w:r>
        <w:t>例如，先使用少量样本检查提取流程是否稳定、设备是否能够测到目标信号、数据字典是否与实际文件一致，可以避免正式研究投入以后才发现基础问题。</w:t>
      </w:r>
    </w:p>
    <w:p>
      <w:pPr>
        <w:jc w:val="both"/>
      </w:pPr>
      <w:r>
        <w:t>预实验产生的观察适合帮助调整正式方案，但不应把反复探索后选出的有利结果伪装成预先唯一指定的检验。</w:t>
      </w:r>
    </w:p>
    <w:p>
      <w:pPr>
        <w:pStyle w:val="Heading2"/>
      </w:pPr>
      <w:r>
        <w:t>24.8 经费、时间与人员怎样估算</w:t>
      </w:r>
    </w:p>
    <w:p>
      <w:pPr>
        <w:jc w:val="both"/>
      </w:pPr>
      <w:r>
        <w:t>制定可行性计划时，列出必须具备的条件：样本或资料、仪器、软件、计算资源、伦理审批、合作人员和合理时间安排。为每一项明确负责人与可能的替代路径。</w:t>
      </w:r>
    </w:p>
    <w:p>
      <w:pPr>
        <w:jc w:val="both"/>
      </w:pPr>
      <w:r>
        <w:t>如果关键样本从来没有获得明确授权，项目就不能把后续复杂分析写成已经具备条件。研究经费要根据真实需求和正式管理规则估算，避免脱离执行条件的宏大设计。</w:t>
      </w:r>
    </w:p>
    <w:p>
      <w:pPr>
        <w:pStyle w:val="Heading2"/>
      </w:pPr>
      <w:r>
        <w:t>24.9 伦理与数据保护是设计的一部分</w:t>
      </w:r>
    </w:p>
    <w:p>
      <w:pPr>
        <w:jc w:val="both"/>
      </w:pPr>
      <w:r>
        <w:t>涉及人体研究、动物实验、个人信息或其他敏感资料时，应在开展相应工作前按规定完成伦理、授权与安全程序。知情同意、样本使用范围、数据保存和共享条件都可能影响具体研究设计。</w:t>
      </w:r>
    </w:p>
    <w:p>
      <w:pPr>
        <w:jc w:val="both"/>
      </w:pPr>
      <w:r>
        <w:t>伦理不是论文最后一个小节的装饰，也不能在未经批准的情况下先收集数据、以后再补手续。</w:t>
      </w:r>
    </w:p>
    <w:p>
      <w:pPr>
        <w:pStyle w:val="Heading2"/>
      </w:pPr>
      <w:r>
        <w:t>24.10 本章实践：样本与变量计划书</w:t>
      </w:r>
    </w:p>
    <w:p>
      <w:pPr>
        <w:jc w:val="both"/>
      </w:pPr>
      <w:r>
        <w:t>请为一个明确的研究问题创建一份“样本与变量计划书”，包含目标总体、实际可招募或使用的研究对象、纳入排除、主要变量、测量时点、样本量或精度论证、潜在偏倚和伦理与资源限制。在正式制定方案之前，先从两到三篇具有相近设计的真实研究中提取必要参数，但不要把其他研究的样本数量直接复制成自己的结论。</w:t>
      </w:r>
    </w:p>
    <w:p>
      <w:pPr>
        <w:jc w:val="both"/>
      </w:pPr>
      <w:r>
        <w:t>假设你计划比较两个独立队列的预测模型表现，需要明确两组是否真正在数据来源上独立、结局事件如何定义、验证数据是否在模型开发时完全未使用，以及评价指标的不确定性如何估计。对于数据中缺失的关键结局，还应讨论能否继续纳入研究和需要何种敏感性分析。</w:t>
      </w:r>
    </w:p>
    <w:p>
      <w:pPr>
        <w:jc w:val="both"/>
      </w:pPr>
      <w:r>
        <w:t>完成计划书后，模拟三种故障：关键数据没有获得授权；一部分随访对象未完成测量；病例与对照在某个采集批次中严重不平衡。针对每种情况说明影响的是可行性、统计精度还是因果与关联解释，然后提出合理的修订或应对方案。</w:t>
      </w:r>
    </w:p>
    <w:p>
      <w:pPr>
        <w:jc w:val="both"/>
      </w:pPr>
      <w:r>
        <w:t>最后请另一名同学只根据计划书回答“研究对象从哪里来”“什么才算一个独立样本”“最重要的结局是什么”“如果某些资料缺失，研究者将怎样处理”。如果这些问题仍需要作者凭记忆补充说明，方案就需要修订。练习的重点不是让每个栏目都有文字，而是使研究设计真正能够产生可解释的证据。</w:t>
      </w:r>
    </w:p>
    <w:p>
      <w:pPr>
        <w:pStyle w:val="Heading2"/>
      </w:pPr>
      <w:r>
        <w:t>样本量论证的实际思想：为什么不能只写“每组30例”？</w:t>
      </w:r>
    </w:p>
    <w:p>
      <w:pPr>
        <w:jc w:val="both"/>
      </w:pPr>
      <w:r>
        <w:t>假设你希望比较两组独立受试者的某项连续测量。需要多少样本，不仅取决于有几组，还受到你认为具有实际意义的差异大小、数据的预期变异、目标估计精度、统计功效与显著性规则等因素影响。</w:t>
      </w:r>
    </w:p>
    <w:p>
      <w:pPr>
        <w:jc w:val="both"/>
      </w:pPr>
      <w:r>
        <w:t>如果预期差异很小、个体间差异却很大，那么研究可能需要更大的样本才能给出足够精确的估计。若主要目标不是检验某个固定差异，而是估计其大小，还可以考虑围绕置信区间宽度进行样本量规划。对于纵向研究，还应考虑失访、重复测量相关性和时间点数量；对于机器学习研究，还需要考虑独立测试样本和结局事件数。</w:t>
      </w:r>
    </w:p>
    <w:p>
      <w:pPr>
        <w:jc w:val="both"/>
      </w:pPr>
      <w:r>
        <w:t>在申请书或开题报告中，应该明确写出依据，而不是套用“每组最少30例就足够”的俗语。必要时可借助正式样本量工具或模拟，并请具备适当专业背景的人员检查。即使资源限制使样本无法达到理想规模，也应如实调整研究目标和结论范围。</w:t>
      </w:r>
    </w:p>
    <w:p>
      <w:pPr>
        <w:pStyle w:val="Heading2"/>
      </w:pPr>
      <w:r>
        <w:t>一个批次效应的反面案例</w:t>
      </w:r>
    </w:p>
    <w:p>
      <w:pPr>
        <w:jc w:val="both"/>
      </w:pPr>
      <w:r>
        <w:t>研究者收集了两百份样本，其中患者几乎全部在某实验批次测量，健康对照则主要来自另一批次。模型报告了明显差异。此时即使把批次编码作为协变量加入模型，也可能难以判断疾病与技术条件的作用，因为两者缺少足够的交叉信息。</w:t>
      </w:r>
    </w:p>
    <w:p>
      <w:pPr>
        <w:jc w:val="both"/>
      </w:pPr>
      <w:r>
        <w:t>更可靠的设计需要尽可能在采样和测量阶段考虑对照分布，例如合理分配不同组别到各批次，记录仪器、人员和时间，并在正式分析中检查来源差异。数据分析再复杂，也不能凭空恢复从未采集到的比较信息。</w:t>
      </w:r>
    </w:p>
    <w:p>
      <w:pPr>
        <w:jc w:val="both"/>
      </w:pPr>
      <w:r>
        <w:t>这个案例说明，偏倚控制不应只留给统计分析。样本来源、操作流程和变量定义从研究开始时就会决定后续证据质量。</w:t>
      </w:r>
    </w:p>
    <w:p>
      <w:pPr>
        <w:pStyle w:val="Heading2"/>
      </w:pPr>
      <w:r>
        <w:t>缺失数据处理必须说明为什么</w:t>
      </w:r>
    </w:p>
    <w:p>
      <w:pPr>
        <w:jc w:val="both"/>
      </w:pPr>
      <w:r>
        <w:t>假设研究有80个受试者，其中15人缺少随访数据。简单删除这15人可能改变研究对象构成；用一项固定数值填补也可能低估真实变异。应首先调查缺失出现的原因，了解是否与疾病状态、随访时间或其他可观察信息有关，然后选择符合合理假设的分析或敏感性方法。</w:t>
      </w:r>
    </w:p>
    <w:p>
      <w:pPr>
        <w:jc w:val="both"/>
      </w:pPr>
      <w:r>
        <w:t>研究报告需要说明缺失数量、主要处理方法和替代方案下结果是否变化。如果无法判断缺失机制，应如实讨论局限，而不是把经过某种算法处理后的完整表格当作真正没有缺失的数据。</w:t>
      </w:r>
    </w:p>
    <w:p>
      <w:pPr>
        <w:pStyle w:val="Heading2"/>
      </w:pPr>
      <w:r>
        <w:t>本章练习的质量标准</w:t>
      </w:r>
    </w:p>
    <w:p>
      <w:pPr>
        <w:jc w:val="both"/>
      </w:pPr>
      <w:r>
        <w:t>完成样本与变量计划书后，重点检查三件事：每一个主要结论是否能找到对应的观测变量；样本来源是否足以支持拟推广的人群范围；最重要的偏倚是否在设计阶段已有应对方案。如果任何一个问题仍无法回答，应先修订研究方案，再继续考虑更复杂的分析技术。</w:t>
      </w:r>
    </w:p>
    <w:p>
      <w:pPr>
        <w:pStyle w:val="Heading2"/>
      </w:pPr>
      <w:r>
        <w:t>本章综合实训：样本量不是口号</w:t>
      </w:r>
    </w:p>
    <w:p>
      <w:pPr>
        <w:jc w:val="both"/>
      </w:pPr>
      <w:r>
        <w:rPr>
          <w:b/>
        </w:rPr>
        <w:t>任务情境。</w:t>
      </w:r>
      <w:r>
        <w:t xml:space="preserve"> 为两组指标比较列出目标效应、变异、精度、失访和实际资源，并用正式方法论证样本需求，不能默认每组30人已经足够。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样本量假设说明和偏倚风险表。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样本和数据不是科研计划中的可随意替换数字。研究对象选择、测量质量与可行条件，决定一项研究能否形成可信证据。</w:t>
      </w:r>
    </w:p>
    <w:p/>
    <w:p>
      <w:r>
        <w:br w:type="page"/>
      </w:r>
    </w:p>
    <w:p>
      <w:pPr>
        <w:pStyle w:val="Heading1"/>
      </w:pPr>
      <w:r>
        <w:t>第二十五章　从研究问题到完整研究方案</w:t>
      </w:r>
    </w:p>
    <w:p>
      <w:pPr>
        <w:pStyle w:val="Quote"/>
      </w:pPr>
      <w:r>
        <w:t>本章目标：将一个明确的研究问题组织为可以实施、能够检查并允许合理修订的研究方案。重点训练研究目标、对象与材料、主要方法、质量控制、验证、进度与风险之间的逻辑关系。</w:t>
      </w:r>
    </w:p>
    <w:p>
      <w:pPr>
        <w:pStyle w:val="Heading2"/>
      </w:pPr>
      <w:r>
        <w:t>25.1 研究方案为什么不等于一张技术路线图？</w:t>
      </w:r>
    </w:p>
    <w:p>
      <w:pPr>
        <w:jc w:val="both"/>
      </w:pPr>
      <w:r>
        <w:t>研究生第一次写研究方案，常常先在PPT中画许多方框，填入“多组学分析”“机器学习”“机制验证”“临床转化”等听起来很先进的词语，然后用箭头把它们连起来。这类图可能能够展示想象中的研究内容，却未必告诉读者实际需要哪些样本、每一步产生什么证据，以及哪项设计真正回答核心科学问题。</w:t>
      </w:r>
    </w:p>
    <w:p>
      <w:pPr>
        <w:jc w:val="both"/>
      </w:pPr>
      <w:r>
        <w:t>一个研究方案更接近团队对工作方式的一份明确约定：为什么要研究这个问题，目标结局是什么，数据或材料怎样获得，如何减少偏倚，主要判断通过什么方法形成，以及研究者将怎样处理结果与预期不一致的情况。计划可以合理修改，但重要变化必须有日期、理由和相应记录。</w:t>
      </w:r>
    </w:p>
    <w:p>
      <w:pPr>
        <w:jc w:val="both"/>
      </w:pPr>
      <w:r>
        <w:t>假设某学生已经拿到一份临床数据，在没有确定主要问题之前，反复尝试相关分析、聚类、深度学习和多种参数组合，最后选择最有趣的结果作为论文中心。这样的探索可以提供线索，却不能自动被描述为事先指定的验证性研究。方案的价值，正是在获得结果之前帮助团队区分计划性分析和探索性分析。</w:t>
      </w:r>
    </w:p>
    <w:p>
      <w:pPr>
        <w:pStyle w:val="Heading2"/>
      </w:pPr>
      <w:r>
        <w:t>25.2 一份研究背景应该从哪里开始？</w:t>
      </w:r>
    </w:p>
    <w:p>
      <w:pPr>
        <w:jc w:val="both"/>
      </w:pPr>
      <w:r>
        <w:t>背景不是某个学科的百科全书，更不是把近十年的所有热门技术按时间罗列。它通常需要四个相互联系的环节：研究对象或实际问题为什么重要，现有研究已经产生了哪些主要证据，这些证据在哪个具体方面仍然不足，以及本研究为什么具有进一步回答的现实条件。</w:t>
      </w:r>
    </w:p>
    <w:p>
      <w:pPr>
        <w:jc w:val="both"/>
      </w:pPr>
      <w:r>
        <w:t>例如你准备评价临床预测模型在不同医院的适用性，可以先说明预测系统在某些应用场景中为何需要独立验证，再简要介绍已有模型采用的主要评价方式，然后指出在开发队列内部表现良好并不足以确定外部人群的使用效果。最后引出研究目标：在合法获得的独立数据中评价模型性能，并解释不同来源条件下的表现差异。</w:t>
      </w:r>
    </w:p>
    <w:p>
      <w:pPr>
        <w:jc w:val="both"/>
      </w:pPr>
      <w:r>
        <w:t>每一项背景判断应能找到准确的文献来源。尤其是“现有研究普遍缺少外部验证”“某种技术已达到临床应用要求”等涉及领域整体的论断，不能只根据一两篇精选论文概括。若相关证据存在不一致，应在背景中适当指出，而不是只展示符合预期的结果。</w:t>
      </w:r>
    </w:p>
    <w:p>
      <w:pPr>
        <w:pStyle w:val="Heading2"/>
      </w:pPr>
      <w:r>
        <w:t>25.3 科学问题、研究目标和研究内容分别承担什么任务？</w:t>
      </w:r>
    </w:p>
    <w:p>
      <w:pPr>
        <w:jc w:val="both"/>
      </w:pPr>
      <w:r>
        <w:t>科学问题是尚未确定的知识，例如“跨中心数据来源差异是否影响某类模型的推广性能”；研究目标则是希望获得的可检查认识，例如“估计模型在若干独立数据上的判别与校准表现，并评价与数据来源有关的差异”。研究内容是实现目标所安排的具体任务，包括资料核查、数据处理、建模、验证与结果解释。</w:t>
      </w:r>
    </w:p>
    <w:p>
      <w:pPr>
        <w:jc w:val="both"/>
      </w:pPr>
      <w:r>
        <w:t>很多申请书将这几个部分写成相同的话，只是不断将“研究”替换为“揭示”“构建”“阐明”。这样做容易造成形式上的完整，却没有形成科学逻辑。一个实用检查方法是：每项研究目标能否对应至少一种直接证据？研究内容中的每个主要步骤是否服务于某项目标？如果删除某项复杂技术以后仍然能够回答问题，它是否真的有必要作为核心研究内容？</w:t>
      </w:r>
    </w:p>
    <w:p>
      <w:pPr>
        <w:jc w:val="both"/>
      </w:pPr>
      <w:r>
        <w:t>还需要区分创新性与成果预期。创新性说明新研究相对于已有知识增加什么，预期成果则是按照计划可能形成的数据、方法或知识判断。不宜把“发表高影响力论文”写成核心科学创新，也不应承诺任何研究都一定取得积极结果。</w:t>
      </w:r>
    </w:p>
    <w:p>
      <w:pPr>
        <w:pStyle w:val="Heading2"/>
      </w:pPr>
      <w:r>
        <w:t>25.4 将研究对象、变量和方法写到可以执行的程度</w:t>
      </w:r>
    </w:p>
    <w:p>
      <w:pPr>
        <w:jc w:val="both"/>
      </w:pPr>
      <w:r>
        <w:t>一份可以执行的方案应准确界定研究对象、样本或材料的来源、关键纳入排除条件和主要结局。对于已有数据库，要说明它的获取权限、变量字典、时间结构以及可能的批次和缺失问题；对于实验研究，要说明对照、实验单位、测量、重复与安全条件；对于质性研究，则需要说明资料选择、收集、分析与解释透明性。</w:t>
      </w:r>
    </w:p>
    <w:p>
      <w:pPr>
        <w:jc w:val="both"/>
      </w:pPr>
      <w:r>
        <w:t>假设你拟开展一项疾病预测研究，可以在方案中先明确开发队列与独立评价队列的关系。如果同一受试者在不同医院或不同时间被重复测量，就需要检查记录重叠，不能简单按数据行随机划分训练与测试。特征处理和模型调参的步骤应当与真正独立的评价集合分开，避免信息泄漏。</w:t>
      </w:r>
    </w:p>
    <w:p>
      <w:pPr>
        <w:jc w:val="both"/>
      </w:pPr>
      <w:r>
        <w:t>统计分析计划需要说明目标估计或预测指标、主要变量、重要协变量、缺失与异常值处理、多重检验或模型评价规则，以及必要的假设诊断。它不要求论文尚未开始时预知所有结果，但必须足够明确，使后续分析不是完全根据哪个方法容易得到漂亮数字来决定。</w:t>
      </w:r>
    </w:p>
    <w:p>
      <w:pPr>
        <w:pStyle w:val="Heading2"/>
      </w:pPr>
      <w:r>
        <w:t>25.5 一个连续的研究实例：跨机构模型验证</w:t>
      </w:r>
    </w:p>
    <w:p>
      <w:pPr>
        <w:jc w:val="both"/>
      </w:pPr>
      <w:r>
        <w:t>下面使用完全虚构的教学情境。研究团队已有一个利用某些临床特征开发的模型，希望了解它在不同地区患者中的预测表现。方案的第一步不应是立即更换神经网络架构，而是核实已有模型的开发条件、结局定义、数据可得性与原始评价流程。</w:t>
      </w:r>
    </w:p>
    <w:p>
      <w:pPr>
        <w:jc w:val="both"/>
      </w:pPr>
      <w:r>
        <w:t>第二步需要确认不同机构的数据是否具有必要授权和合理可比性。比如同一种疾病结局在某些医院以病历诊断记录，另一些医院则使用专门量表，这两种信息未必可以直接互换。第三步制定主要分析计划，明确模型锁定后怎样在独立数据上评价，报告哪些判别和校准指标，以及是否开展必要的分层与敏感性检查。</w:t>
      </w:r>
    </w:p>
    <w:p>
      <w:pPr>
        <w:jc w:val="both"/>
      </w:pPr>
      <w:r>
        <w:t>第四步解释结果。如果模型在新机构的表现下降，需要先检查数据质量、变量缺失和人群差异，判断是否存在技术或统计原因。研究者不应因为结果不理想就反复用测试数据调参，最后仍然把调整后的性能报告为一次独立验证。若后续确实希望开发改进模型，应另设开发与再验证流程。</w:t>
      </w:r>
    </w:p>
    <w:p>
      <w:pPr>
        <w:jc w:val="both"/>
      </w:pPr>
      <w:r>
        <w:t>第五步形成科学结论。研究可能发现模型在部分地区具有相近表现，也可能发现明显的条件依赖。两种结果都应根据实际证据解释，而不是提前将项目写成“必将实现高精度、广泛适用的临床诊断系统”。这个例子只是方法教学，不对应真实临床队列或模型。</w:t>
      </w:r>
    </w:p>
    <w:p>
      <w:pPr>
        <w:pStyle w:val="Heading2"/>
      </w:pPr>
      <w:r>
        <w:t>25.6 技术路线、里程碑与研究资源怎样对应？</w:t>
      </w:r>
    </w:p>
    <w:p>
      <w:pPr>
        <w:jc w:val="both"/>
      </w:pPr>
      <w:r>
        <w:t>技术路线图应展示任务之间真实的逻辑关系。可以从对象与资料开始，进入质量控制、核心分析、独立验证和结论解释。每个方框写实际任务及主要输出，例如“核验变量字典并形成样本流程表”，通常比只写“数据预处理”更有信息量。</w:t>
      </w:r>
    </w:p>
    <w:p>
      <w:pPr>
        <w:jc w:val="both"/>
      </w:pPr>
      <w:r>
        <w:t>随后将技术路线转换为里程碑。第一阶段确认数据与伦理条件；第二阶段完成样本、变量和质量控制；第三阶段执行预先规定的主要分析；第四阶段完成合理的验证与敏感性分析；第五阶段整理证据与论文。每个阶段都应有可检查的交付物，例如数据字典、分析脚本、结果表或方法报告。</w:t>
      </w:r>
    </w:p>
    <w:p>
      <w:pPr>
        <w:jc w:val="both"/>
      </w:pPr>
      <w:r>
        <w:t>里程碑之间可能存在依赖。如果关键数据尚未获得合法使用权限，后面的分析便不应被写成已经具备条件。计划允许在发现重大问题时调整，但应明确什么改变了、由谁确认以及对原科学问题产生什么影响。</w:t>
      </w:r>
    </w:p>
    <w:p>
      <w:pPr>
        <w:jc w:val="both"/>
      </w:pPr>
      <w:r>
        <w:t>经费、设备与人员同样需要对应到研究任务。不能为了使预算看起来充实而虚构材料、仪器使用或服务需求，也不能因为团队拥有某台大型设备，就假设新生可以在没有培训和许可的情况下直接操作。</w:t>
      </w:r>
    </w:p>
    <w:p>
      <w:pPr>
        <w:pStyle w:val="Heading2"/>
      </w:pPr>
      <w:r>
        <w:t>25.7 怎样处理预注册、探索发现与方案修改？</w:t>
      </w:r>
    </w:p>
    <w:p>
      <w:pPr>
        <w:jc w:val="both"/>
      </w:pPr>
      <w:r>
        <w:t>在部分研究类型中，预先明确主要结局、假设和分析方法可以帮助减少事后选择。适当的预注册有利于区分预先计划的检验与后来探索获得的结果，但是否适用、具体注册或报告程序如何安排，需要依据学科、研究设计和相关要求决定。</w:t>
      </w:r>
    </w:p>
    <w:p>
      <w:pPr>
        <w:jc w:val="both"/>
      </w:pPr>
      <w:r>
        <w:t>研究过程中出现新证据或技术问题，不意味着方案永远不能调整。例如发现一个关键变量的编码存在错误，及时修改处理方法可能是必要的；发现研究中出现新的有趣现象，也可以开展探索性分析。关键是保留原计划与修改后的版本，说明变更理由和结果性质。</w:t>
      </w:r>
    </w:p>
    <w:p>
      <w:pPr>
        <w:jc w:val="both"/>
      </w:pPr>
      <w:r>
        <w:t>如果分析结果不支持主要假设，应先核实数据质量与研究设计，再根据证据报告，不应通过不断修改主要结局或无限测试模型直到获得显著结果。一个合理的方案，应当在假设不成立时仍然能够提供对研究对象或方法局限的认识。</w:t>
      </w:r>
    </w:p>
    <w:p>
      <w:pPr>
        <w:pStyle w:val="Heading2"/>
      </w:pPr>
      <w:r>
        <w:t>25.8 本章练习：写出一份真正可核查的方案</w:t>
      </w:r>
    </w:p>
    <w:p>
      <w:pPr>
        <w:jc w:val="both"/>
      </w:pPr>
      <w:r>
        <w:t>选择一个自己感兴趣、在教学环境或现有科研条件下能够合理设计的问题，形成五到八页研究方案。第一页说明研究重要性与已有证据；第二页写出具体科学问题、研究目标和创新性；随后介绍对象与资料、主要变量、方法及质量控制；最后列出独立验证、伦理和资源限制、里程碑与风险预案。</w:t>
      </w:r>
    </w:p>
    <w:p>
      <w:pPr>
        <w:jc w:val="both"/>
      </w:pPr>
      <w:r>
        <w:t>请另一个同学担任“方法评审”，不需要先理解你全部专业术语，而是逐项检查：研究对象是谁、输入从哪里来、主要结果如何测量、某个分析为什么必要、哪些因素可能造成其他解释，以及若结果不符合预期将如何报告。</w:t>
      </w:r>
    </w:p>
    <w:p>
      <w:pPr>
        <w:jc w:val="both"/>
      </w:pPr>
      <w:r>
        <w:t>可以采用研究目标清晰度、设计合理性、可重复与透明性、资源及风险四类标准进行自评。不要只因为PPT精美或方法名称复杂就给高分，也不要把没有任何阴性可能的研究承诺视为优秀方案。</w:t>
      </w:r>
    </w:p>
    <w:p>
      <w:pPr>
        <w:jc w:val="both"/>
      </w:pPr>
      <w:r>
        <w:t>最终应交付研究方案正文、技术路线图、资源与风险表，以及一份根据评审意见完成的修改记录。只有这些文件能够对应起来，一份研究想法才初步成为可实施的科研计划。</w:t>
      </w:r>
    </w:p>
    <w:p>
      <w:pPr>
        <w:jc w:val="both"/>
      </w:pPr>
      <w:r>
        <w:rPr>
          <w:b/>
        </w:rPr>
        <w:t>本章小结。</w:t>
      </w:r>
      <w:r>
        <w:t xml:space="preserve"> 研究方案的核心不是把工作写得宏大，而是让一个重要问题、可靠证据和真实资源之间形成可以检查的联系。</w:t>
      </w:r>
    </w:p>
    <w:p>
      <w:pPr>
        <w:pStyle w:val="Heading2"/>
      </w:pPr>
      <w:r>
        <w:t>本章综合实训：让技术路线对应真实证据</w:t>
      </w:r>
    </w:p>
    <w:p>
      <w:pPr>
        <w:jc w:val="both"/>
      </w:pPr>
      <w:r>
        <w:rPr>
          <w:b/>
        </w:rPr>
        <w:t>任务情境。</w:t>
      </w:r>
      <w:r>
        <w:t xml:space="preserve"> 将一项多中心验证研究拆成数据核查、主要分析、独立验证、结果解释四项工作，为每一步确定输入与可检查输出。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五至十页研究方案及风险替代路径。 最终请另一位有相应基础的同学仅凭提交的记录复述研究过程，并指出结论不能支持的部分。这项验收是教学训练，而非实际培养单位的正式考核标准。</w:t>
      </w:r>
    </w:p>
    <w:p/>
    <w:p>
      <w:r>
        <w:br w:type="page"/>
      </w:r>
    </w:p>
    <w:p>
      <w:pPr>
        <w:pStyle w:val="Heading1"/>
      </w:pPr>
      <w:r>
        <w:t>第二十六章　开题报告与研究计划答辩</w:t>
      </w:r>
    </w:p>
    <w:p>
      <w:pPr>
        <w:pStyle w:val="Quote"/>
      </w:pPr>
      <w:r>
        <w:t>开题答辩的核心目的不是展示一个没有缺点的计划，而是让专家判断研究问题是否重要、方法是否合理，以及工作能否在现有条件下推进。</w:t>
      </w:r>
    </w:p>
    <w:p>
      <w:pPr>
        <w:pStyle w:val="Heading2"/>
      </w:pPr>
      <w:r>
        <w:t>26.1 开题为什么不是一场普通的演讲</w:t>
      </w:r>
    </w:p>
    <w:p>
      <w:pPr>
        <w:jc w:val="both"/>
      </w:pPr>
      <w:r>
        <w:t>一些学生把开题报告当作“做一套看起来很高级的PPT”。页面中充满前沿术语和复杂技术路线，却无法回答最基本的问题：到底想解决什么、为何需要这项研究、有什么证据支持方法选择？</w:t>
      </w:r>
    </w:p>
    <w:p>
      <w:pPr>
        <w:jc w:val="both"/>
      </w:pPr>
      <w:r>
        <w:t>开题报告应被视为研究方案接受专业讨论的机会。专家的任务之一，就是发现学生和团队尚未充分考虑的限制。</w:t>
      </w:r>
    </w:p>
    <w:p>
      <w:pPr>
        <w:jc w:val="both"/>
      </w:pPr>
      <w:r>
        <w:t>因此，好的开题准备应从研究设计开始，而不是从动画或配色开始。</w:t>
      </w:r>
    </w:p>
    <w:p>
      <w:pPr>
        <w:pStyle w:val="Heading2"/>
      </w:pPr>
      <w:r>
        <w:t>26.2 研究背景如何逐步聚焦</w:t>
      </w:r>
    </w:p>
    <w:p>
      <w:pPr>
        <w:jc w:val="both"/>
      </w:pPr>
      <w:r>
        <w:t>可以依次介绍学科或应用中的重要问题、目前已经形成的主要知识、仍然存在的具体限制，以及本研究能够解决其中哪一部分。</w:t>
      </w:r>
    </w:p>
    <w:p>
      <w:pPr>
        <w:jc w:val="both"/>
      </w:pPr>
      <w:r>
        <w:t>例如，以模型跨医院验证为主题，就不必花一半时间介绍人工智能发展历史。更重要的是说明为什么单中心模型难以直接推广、现有验证如何不足以及准备怎样改进证据质量。</w:t>
      </w:r>
    </w:p>
    <w:p>
      <w:pPr>
        <w:jc w:val="both"/>
      </w:pPr>
      <w:r>
        <w:t>研究背景应与目标相连，避免为了显得全面而堆砌不相关文献。</w:t>
      </w:r>
    </w:p>
    <w:p>
      <w:pPr>
        <w:pStyle w:val="Heading2"/>
      </w:pPr>
      <w:r>
        <w:t>26.3 科学问题、目标和创新点要区分</w:t>
      </w:r>
    </w:p>
    <w:p>
      <w:pPr>
        <w:jc w:val="both"/>
      </w:pPr>
      <w:r>
        <w:t>科学问题是想知道什么；研究目标是准备完成怎样的知识任务；创新点则说明相对于已有研究可能增加什么新认识或方法能力。</w:t>
      </w:r>
    </w:p>
    <w:p>
      <w:pPr>
        <w:jc w:val="both"/>
      </w:pPr>
      <w:r>
        <w:t>一项研究的创新性不能仅靠“首次”“国际领先”“全新范式”等词语证明。可以具体说明：现有研究缺少独立验证，而本项目将利用不同来源的数据并采用统一方法检验稳定性；或者现有测量无法分辨某种现象，而新方案能够改进测量。</w:t>
      </w:r>
    </w:p>
    <w:p>
      <w:pPr>
        <w:jc w:val="both"/>
      </w:pPr>
      <w:r>
        <w:t>创新点应通过文献和可行设计支撑。</w:t>
      </w:r>
    </w:p>
    <w:p>
      <w:pPr>
        <w:pStyle w:val="Heading2"/>
      </w:pPr>
      <w:r>
        <w:t>26.4 怎样安排一个15分钟开题汇报</w:t>
      </w:r>
    </w:p>
    <w:p>
      <w:pPr>
        <w:jc w:val="both"/>
      </w:pPr>
      <w:r>
        <w:t>一份十五分钟的开题报告最需要解决的是信息取舍，而不是把研究计划书逐字缩短。假设课题为“疾病预测模型的跨医院可推广性评价”，开头不必用三分钟介绍人工智能的全部发展历史，而应让听众迅速理解问题：研究者常在开发队列报告较好的预测性能，但跨机构的数据来源、测量流程及人群构成可能影响实际效果，因此需要更独立的证据来判断适用范围。</w:t>
      </w:r>
    </w:p>
    <w:p>
      <w:pPr>
        <w:jc w:val="both"/>
      </w:pPr>
      <w:r>
        <w:t>可以将前五分钟用于说明领域背景、当前主要证据以及确切的知识缺口，随后用约六分钟展示研究对象、变量定义、主要方法和验证设计，最后几分钟说明预期贡献、资源、时间与主要风险。这里的时间只是教学上的组织示例，实际应以培养单位要求为准。如果你的研究需要较复杂的动物实验或者理论推导，重点的时间分配也可以不同，但研究设计都应获得足够的解释空间。</w:t>
      </w:r>
    </w:p>
    <w:p>
      <w:pPr>
        <w:jc w:val="both"/>
      </w:pPr>
      <w:r>
        <w:t>最核心的不是页面数量，而是每一页的功能。背景页让听众知道问题为什么重要；证据页证明目前确实存在不足；科学问题页用一句话明确研究究竟准备回答什么；方法页说明如何获得直接证据；验证页说明怎样降低错误解释或偶然发现的风险；资源与风险页回答研究是否可以落实。一个页面没有明确功能，就可能只是为了让PPT显得充实而添加。</w:t>
      </w:r>
    </w:p>
    <w:p>
      <w:pPr>
        <w:jc w:val="both"/>
      </w:pPr>
      <w:r>
        <w:t>演讲时尤其要避免将计划写成已经实现的成果。比如“预计使用三个队列进行验证”必须与“已经取得三个队列数据和相应授权”区分。若第三个数据来源仍在申请中，就应该在资源和风险页如实标注，不应为了显示可行性把它放进已有基础。对于尚未开展的实验，图中的箭头应该代表计划的研究顺序，不应暗示某条机制已经得到证明。</w:t>
      </w:r>
    </w:p>
    <w:p>
      <w:pPr>
        <w:jc w:val="both"/>
      </w:pPr>
      <w:r>
        <w:t>为了训练汇报的可靠性，可以请两位背景不同的同学分别听一次模拟：一位重点检查专业问题是否清楚，另一位重点检查方法解释是否让非本方向读者理解。录音后反查每页是否需要自己额外解释大量未显示的关键假设。汇报结束时，听众应该能够回答“为什么研究、准备研究什么、如何验证、主要限制是什么”，而不只是记住研究使用了很多技术。</w:t>
      </w:r>
    </w:p>
    <w:p>
      <w:pPr>
        <w:pStyle w:val="Heading2"/>
      </w:pPr>
      <w:r>
        <w:t>26.5 开题技术路线图怎样画</w:t>
      </w:r>
    </w:p>
    <w:p>
      <w:pPr>
        <w:jc w:val="both"/>
      </w:pPr>
      <w:r>
        <w:t>先在纸上写出研究的五个环节：对象与材料、预处理或前期检查、核心分析、验证、结论解释。每个环节用一两句说明输入与输出，再决定是否需要绘制图形。</w:t>
      </w:r>
    </w:p>
    <w:p>
      <w:pPr>
        <w:jc w:val="both"/>
      </w:pPr>
      <w:r>
        <w:t>如果技术路线涉及不同研究阶段，要清楚标明哪些分析相互依赖、哪些可以并行、什么是主要结果。对于尚未开展的工作使用计划语气，避免混淆已有基础和未来目标。</w:t>
      </w:r>
    </w:p>
    <w:p>
      <w:pPr>
        <w:pStyle w:val="Heading2"/>
      </w:pPr>
      <w:r>
        <w:t>26.6 答辩专家经常问什么</w:t>
      </w:r>
    </w:p>
    <w:p>
      <w:pPr>
        <w:jc w:val="both"/>
      </w:pPr>
      <w:r>
        <w:t>开题问答可以按“价值—设计—资源—解释”四类准备，但不应把它训练成背诵固定答案。价值类问题可能是“这个研究问题为什么值得做，已有研究已经解决了什么”；设计类问题关注样本选择、主要结局、对照和统计模型；资源类问题关注必要伦理、数据权限、设备和人员是否到位；解释类问题则会追问，如果结果与预期不一致，这项研究仍然能够回答什么问题。</w:t>
      </w:r>
    </w:p>
    <w:p>
      <w:pPr>
        <w:jc w:val="both"/>
      </w:pPr>
      <w:r>
        <w:t>以多中心预测模型为例，专家可能问：“为什么要选择这几个医院，它们是否具有代表性？”一个有内容的回应应该首先说明实际选择依据，例如数据是否具备合法授权、主要变量是否可比以及是否存在独立外部测试条件；随后解释人群与测量差异如何被记录，并明确哪些地区或人群仍无法覆盖。不能因为样本量看起来大，就承诺对所有医院都适用。</w:t>
      </w:r>
    </w:p>
    <w:p>
      <w:pPr>
        <w:jc w:val="both"/>
      </w:pPr>
      <w:r>
        <w:t>另一个问题可能是：“为何采用复杂模型，而不是逻辑回归等简单模型？”应当回答模型选择如何服务于研究目标、拟设置哪些合理基线、是否在开发流程中防止数据泄漏，以及最终根据何种独立指标评价。若目前没有证据证明复杂模型具有优势，可以直接说明将开展公平比较，而不必提前宣称复杂模型一定更好。</w:t>
      </w:r>
    </w:p>
    <w:p>
      <w:pPr>
        <w:jc w:val="both"/>
      </w:pPr>
      <w:r>
        <w:t>还有专家可能问：“项目是否必须获得显著性结果才能形成论文？”这实际上是在检验选题逻辑。对于外部验证研究，模型在独立数据上的性能下降可能揭示重要的适用性限制；对于机制假设研究，实验没有支持原假设仍可能具有解释价值，但要确定设计和测量足以产生有信息量的证据。好的开题应能说明即使得到阴性结果，哪些问题依然可以被清楚回答。</w:t>
      </w:r>
    </w:p>
    <w:p>
      <w:pPr>
        <w:jc w:val="both"/>
      </w:pPr>
      <w:r>
        <w:t>当专家指出一个真正的漏洞时，不要只写“感谢建议，我们后续会完善”。可以具体回应：“这一点涉及基线组别与采集批次的可比性。目前方案尚未充分考虑，我会先检查各批次的组别分布，并在正式采样计划中增加相应控制和敏感性分析。”如果当场无法给出可靠方法，就应如实记录，后续查阅文献或寻求统计方法支持，而不是编造已经完成的检查。</w:t>
      </w:r>
    </w:p>
    <w:p>
      <w:pPr>
        <w:jc w:val="both"/>
      </w:pPr>
      <w:r>
        <w:t>最后要练习“证据定位”。准备一张幕后索引表，将研究问题、主要变量、伦理与资源、样本量论证、验证策略和风险方案分别对应到开题文档页码。问答时不需要马上翻看每一页，但你应确实知道每项判断的来源。</w:t>
      </w:r>
    </w:p>
    <w:p>
      <w:pPr>
        <w:pStyle w:val="Heading2"/>
      </w:pPr>
      <w:r>
        <w:t>26.7 如何回应质疑</w:t>
      </w:r>
    </w:p>
    <w:p>
      <w:pPr>
        <w:jc w:val="both"/>
      </w:pPr>
      <w:r>
        <w:t>面对某位专家提出“现有样本可能难以支撑复杂模型”，可以先确认其具体担忧，再解释目前的数据规模、模型复杂度、过拟合控制及备选的简化方案。</w:t>
      </w:r>
    </w:p>
    <w:p>
      <w:pPr>
        <w:jc w:val="both"/>
      </w:pPr>
      <w:r>
        <w:t>回应应紧扣研究问题和可行性，不应把专业讨论理解为对个人能力的否定。如果意见彼此不同，可以在会后结合文献和实际条件进一步讨论，并记录调整理由。</w:t>
      </w:r>
    </w:p>
    <w:p>
      <w:pPr>
        <w:pStyle w:val="Heading2"/>
      </w:pPr>
      <w:r>
        <w:t>26.8 开题通过以后仍然需要管理方案</w:t>
      </w:r>
    </w:p>
    <w:p>
      <w:pPr>
        <w:jc w:val="both"/>
      </w:pPr>
      <w:r>
        <w:t>通过开题并不意味着计划永远不能变化。真实研究可能遇到数据无法获得、实验条件变化或新的文献证据。重要修改应按培养制度与研究伦理规定办理，并留下研究决策记录。</w:t>
      </w:r>
    </w:p>
    <w:p>
      <w:pPr>
        <w:jc w:val="both"/>
      </w:pPr>
      <w:r>
        <w:t>可以设立阶段里程碑，每次检查核心问题是否仍然清楚、研究方法是否与证据相匹配，以及最终学位论文能否形成连贯结构。</w:t>
      </w:r>
    </w:p>
    <w:p>
      <w:pPr>
        <w:pStyle w:val="Heading2"/>
      </w:pPr>
      <w:r>
        <w:t>26.9 本章实践：开题检查表</w:t>
      </w:r>
    </w:p>
    <w:p>
      <w:pPr>
        <w:jc w:val="both"/>
      </w:pPr>
      <w:r>
        <w:t>本章建议完成一份“真实可答辩”的研究方案，而不是仅提交PPT。先写两页研究背景与文献证据，明确已有成果不能解决的具体问题；随后用一页总结科学问题、主要研究目标和创新性；再用两至三页说明样本或材料、数据质量、研究方法与验证方案；最后列出研究资源、伦理条件、时间里程碑和可能导致研究失败的核心风险。这些篇幅可以按学科调整，但每一项内容都应该能够在实际实施时找到对应行动。</w:t>
      </w:r>
    </w:p>
    <w:p>
      <w:pPr>
        <w:jc w:val="both"/>
      </w:pPr>
      <w:r>
        <w:t>建议安排一次十五分钟模拟报告并保留完整的提问记录。请一位同学专门从数据或实验设计角度提出问题，另一位从研究背景与可行性角度提出问题。记录时将意见分为“科学目标不清”“研究设计有明显缺口”“已有证据但表达不清”“后续扩展建议”，并分别安排不同处理：目标不清需要收窄问题；设计缺口需要修订方案；表达不清需要提供直接来源；扩展建议则要根据资源和培养周期决定是否纳入。</w:t>
      </w:r>
    </w:p>
    <w:p>
      <w:pPr>
        <w:jc w:val="both"/>
      </w:pPr>
      <w:r>
        <w:t>可以使用以下六项自评标准：</w:t>
      </w:r>
    </w:p>
    <w:tbl>
      <w:tblPr>
        <w:tblStyle w:val="TableGrid"/>
        <w:tblW w:type="auto" w:w="0"/>
        <w:tblLook w:firstColumn="1" w:firstRow="1" w:lastColumn="0" w:lastRow="0" w:noHBand="0" w:noVBand="1" w:val="04A0"/>
      </w:tblPr>
      <w:tblGrid>
        <w:gridCol w:w="3260"/>
        <w:gridCol w:w="3260"/>
      </w:tblGrid>
      <w:tr>
        <w:tc>
          <w:tcPr>
            <w:tcW w:type="dxa" w:w="3260"/>
          </w:tcPr>
          <w:p>
            <w:r>
              <w:t>评价项目</w:t>
            </w:r>
          </w:p>
        </w:tc>
        <w:tc>
          <w:tcPr>
            <w:tcW w:type="dxa" w:w="3260"/>
          </w:tcPr>
          <w:p>
            <w:r>
              <w:t>能够达到合格的具体表现</w:t>
            </w:r>
          </w:p>
        </w:tc>
      </w:tr>
      <w:tr>
        <w:tc>
          <w:tcPr>
            <w:tcW w:type="dxa" w:w="3260"/>
          </w:tcPr>
          <w:p>
            <w:r>
              <w:t>问题与价值</w:t>
            </w:r>
          </w:p>
        </w:tc>
        <w:tc>
          <w:tcPr>
            <w:tcW w:type="dxa" w:w="3260"/>
          </w:tcPr>
          <w:p>
            <w:r>
              <w:t>两分钟内说明真实知识缺口，且可找到直接文献</w:t>
            </w:r>
          </w:p>
        </w:tc>
      </w:tr>
      <w:tr>
        <w:tc>
          <w:tcPr>
            <w:tcW w:type="dxa" w:w="3260"/>
          </w:tcPr>
          <w:p>
            <w:r>
              <w:t>对象与测量</w:t>
            </w:r>
          </w:p>
        </w:tc>
        <w:tc>
          <w:tcPr>
            <w:tcW w:type="dxa" w:w="3260"/>
          </w:tcPr>
          <w:p>
            <w:r>
              <w:t>解释纳排、主要变量、对照和数据来源</w:t>
            </w:r>
          </w:p>
        </w:tc>
      </w:tr>
      <w:tr>
        <w:tc>
          <w:tcPr>
            <w:tcW w:type="dxa" w:w="3260"/>
          </w:tcPr>
          <w:p>
            <w:r>
              <w:t>方法与推断</w:t>
            </w:r>
          </w:p>
        </w:tc>
        <w:tc>
          <w:tcPr>
            <w:tcW w:type="dxa" w:w="3260"/>
          </w:tcPr>
          <w:p>
            <w:r>
              <w:t>清楚说明采用方法的理由及不能支持的结论</w:t>
            </w:r>
          </w:p>
        </w:tc>
      </w:tr>
      <w:tr>
        <w:tc>
          <w:tcPr>
            <w:tcW w:type="dxa" w:w="3260"/>
          </w:tcPr>
          <w:p>
            <w:r>
              <w:t>验证与质量</w:t>
            </w:r>
          </w:p>
        </w:tc>
        <w:tc>
          <w:tcPr>
            <w:tcW w:type="dxa" w:w="3260"/>
          </w:tcPr>
          <w:p>
            <w:r>
              <w:t>有预先计划的质量控制、复现或敏感性检查</w:t>
            </w:r>
          </w:p>
        </w:tc>
      </w:tr>
      <w:tr>
        <w:tc>
          <w:tcPr>
            <w:tcW w:type="dxa" w:w="3260"/>
          </w:tcPr>
          <w:p>
            <w:r>
              <w:t>可行性与风险</w:t>
            </w:r>
          </w:p>
        </w:tc>
        <w:tc>
          <w:tcPr>
            <w:tcW w:type="dxa" w:w="3260"/>
          </w:tcPr>
          <w:p>
            <w:r>
              <w:t>关键资源、伦理和替代方案已经认真核实</w:t>
            </w:r>
          </w:p>
        </w:tc>
      </w:tr>
      <w:tr>
        <w:tc>
          <w:tcPr>
            <w:tcW w:type="dxa" w:w="3260"/>
          </w:tcPr>
          <w:p>
            <w:r>
              <w:t>口头表达</w:t>
            </w:r>
          </w:p>
        </w:tc>
        <w:tc>
          <w:tcPr>
            <w:tcW w:type="dxa" w:w="3260"/>
          </w:tcPr>
          <w:p>
            <w:r>
              <w:t>核心图表可读，能听懂专家问题并据实回答</w:t>
            </w:r>
          </w:p>
        </w:tc>
      </w:tr>
    </w:tbl>
    <w:p>
      <w:pPr>
        <w:jc w:val="both"/>
      </w:pPr>
      <w:r>
        <w:t>完成模拟后，修改并归档研究方案、PPT和提问记录。再次阅读时，重点检查新增分析是否真正有必要，以及是否产生了新的方法或伦理要求。开题的价值不是让研究计划看起来无懈可击，而是尽可能在投入大量资源之前发现可以改进的设计问题。</w:t>
      </w:r>
    </w:p>
    <w:p>
      <w:pPr>
        <w:pStyle w:val="Heading2"/>
      </w:pPr>
      <w:r>
        <w:t>一次真实感的模拟开题答辩</w:t>
      </w:r>
    </w:p>
    <w:p>
      <w:pPr>
        <w:jc w:val="both"/>
      </w:pPr>
      <w:r>
        <w:t>假设你需要在十五分钟内汇报“多中心预测模型的外部验证研究”。前三分钟说明实际问题：某些现有模型主要在开发数据上报告较高性能，跨中心适用性仍不明确。随后两分钟展示已有证据和具体缺口。接下来的六分钟应当详细说明队列来源、质量控制、模型验证、主要评价指标与局限。最后四分钟讨论资源、时间、风险和预期贡献。</w:t>
      </w:r>
    </w:p>
    <w:p>
      <w:pPr>
        <w:jc w:val="both"/>
      </w:pPr>
      <w:r>
        <w:t>专家提出第一个问题：“为什么选择这些队列，它们真的能代表未来使用场景吗？”你应该根据真实的数据来源和人群结构说明选择依据，并承认无法推广到的范围，而不是说“我们数据很多，所以一定具有代表性”。</w:t>
      </w:r>
    </w:p>
    <w:p>
      <w:pPr>
        <w:jc w:val="both"/>
      </w:pPr>
      <w:r>
        <w:t>第二个问题可能是：“为什么要使用复杂的机器学习算法，简单模型是否足够？”可以说明将怎样设置公平基准、独立测试和模型复杂度控制。如果目前没有足够证据证明复杂模型有优势，就不应提前宣称必然优越。</w:t>
      </w:r>
    </w:p>
    <w:p>
      <w:pPr>
        <w:jc w:val="both"/>
      </w:pPr>
      <w:r>
        <w:t>第三个问题是：“如果独立测试表现很差，论文还能够成立吗？”合理的回答可以是：如果研究设计与数据质量可靠，外部表现下降本身能够揭示模型适用性限制；研究将继续核查数据来源差异，并根据证据收窄结论。这种回答比承诺所有分析一定成功更符合科研性质。</w:t>
      </w:r>
    </w:p>
    <w:p>
      <w:pPr>
        <w:pStyle w:val="Heading2"/>
      </w:pPr>
      <w:r>
        <w:t>如何把开题PPT变成真正有用的研究文件</w:t>
      </w:r>
    </w:p>
    <w:p>
      <w:pPr>
        <w:jc w:val="both"/>
      </w:pPr>
      <w:r>
        <w:t>建议为每一页PPT写出一句核心信息，例如“现有工作缺少跨机构检验”“本研究将使用独立队列评价模型”“主要风险来自数据可比性”。如果某一页需要在十几行文字中才能找到重点，就考虑压缩或拆分。</w:t>
      </w:r>
    </w:p>
    <w:p>
      <w:pPr>
        <w:jc w:val="both"/>
      </w:pPr>
      <w:r>
        <w:t>技术路线图只需展示必要的逻辑关系。每个框写研究任务而不是堆砌软件名，箭头表示工作如何衔接；若部分分析是并行完成，应如实绘制。不要在尚无证据时把统计关联画成已经明确的因果通路。</w:t>
      </w:r>
    </w:p>
    <w:p>
      <w:pPr>
        <w:jc w:val="both"/>
      </w:pPr>
      <w:r>
        <w:t>答辩结束后，将专家意见整理为“直接需要修订的设计问题”“需要进一步核实的事实”和“属于后续研究范围的建议”。逐项与导师讨论后更新研究方案和时间表，保持正式记录。开题的价值，往往在于提前发现本来可能在研究后期造成严重问题的设计缺口。</w:t>
      </w:r>
    </w:p>
    <w:p>
      <w:pPr>
        <w:pStyle w:val="Heading2"/>
      </w:pPr>
      <w:r>
        <w:t>本章综合实训：开题问答演练</w:t>
      </w:r>
    </w:p>
    <w:p>
      <w:pPr>
        <w:jc w:val="both"/>
      </w:pPr>
      <w:r>
        <w:rPr>
          <w:b/>
        </w:rPr>
        <w:t>任务情境。</w:t>
      </w:r>
      <w:r>
        <w:t xml:space="preserve"> 针对样本代表性、模型选择和阴性结果是否有意义三类问题，先找直接证据，再说明不足；不承诺未完成的研究。这一任务不要求为了展示成果而制造符合预期的结果，应当从真实的研究问题和可核验资料开始。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15分钟开题简报及逐项修订记录。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开题报告是一项研究质量控制环节。越能清楚说明研究问题、证据与局限，越能从专家讨论中得到实质帮助。</w:t>
      </w:r>
    </w:p>
    <w:p>
      <w:r>
        <w:br w:type="page"/>
      </w:r>
    </w:p>
    <w:p>
      <w:pPr>
        <w:pStyle w:val="Heading1"/>
      </w:pPr>
      <w:r>
        <w:t>第六编　科研实践与数据分析</w:t>
      </w:r>
    </w:p>
    <w:p>
      <w:r>
        <w:br w:type="page"/>
      </w:r>
    </w:p>
    <w:p>
      <w:pPr>
        <w:pStyle w:val="Heading1"/>
      </w:pPr>
      <w:r>
        <w:t>第二十七章　如何开展实验、调查与实际研究？</w:t>
      </w:r>
    </w:p>
    <w:p>
      <w:pPr>
        <w:pStyle w:val="Quote"/>
      </w:pPr>
      <w:r>
        <w:t>实际研究最重要的不是把每一步操作都变成机械程序，而是保证操作有依据、测量有质量、过程可追溯、异常可以得到诚实解释。</w:t>
      </w:r>
    </w:p>
    <w:p>
      <w:pPr>
        <w:pStyle w:val="Heading2"/>
      </w:pPr>
      <w:r>
        <w:t>27.1 研究开始之前应核实什么</w:t>
      </w:r>
    </w:p>
    <w:p>
      <w:pPr>
        <w:jc w:val="both"/>
      </w:pPr>
      <w:r>
        <w:t>无论做生物实验、材料表征、问卷调查还是医学数据研究，都应先核实研究方案、人员培训、材料或数据使用权限和必要的伦理条件。尤其涉及人体、动物或危险操作时，不应因为任务紧急就绕过审批或安全训练。</w:t>
      </w:r>
    </w:p>
    <w:p>
      <w:pPr>
        <w:jc w:val="both"/>
      </w:pPr>
      <w:r>
        <w:t>可以在工作开始前建立一页记录：研究目的、操作方法、负责人、仪器或资料来源、主要测量、对照设置、数据保存位置与风险。这样即使研究过程中出现变化，也能知道原先准备回答什么。</w:t>
      </w:r>
    </w:p>
    <w:p>
      <w:pPr>
        <w:pStyle w:val="Heading2"/>
      </w:pPr>
      <w:r>
        <w:t>27.2 实验记录本真正应该记什么</w:t>
      </w:r>
    </w:p>
    <w:p>
      <w:pPr>
        <w:jc w:val="both"/>
      </w:pPr>
      <w:r>
        <w:t>规范记录不只写“今天做了实验”。应包括日期、操作者、样本与批次、关键设备或试剂、主要参数、操作步骤、异常情况、原始测量结果，以及对后续工作的初步判断。</w:t>
      </w:r>
    </w:p>
    <w:p>
      <w:pPr>
        <w:jc w:val="both"/>
      </w:pPr>
      <w:r>
        <w:t>如果某项操作偏离了原计划，需要写明发生了什么和为什么改变，而不是事后修改记录使其看起来完全符合预期。</w:t>
      </w:r>
    </w:p>
    <w:p>
      <w:pPr>
        <w:jc w:val="both"/>
      </w:pPr>
      <w:r>
        <w:t>电子记录与纸质记录都可以有价值，关键在于符合团队和机构要求、能够长期保存与追溯。</w:t>
      </w:r>
    </w:p>
    <w:p>
      <w:pPr>
        <w:pStyle w:val="Heading2"/>
      </w:pPr>
      <w:r>
        <w:t>27.3 对照、重复和实验单位</w:t>
      </w:r>
    </w:p>
    <w:p>
      <w:pPr>
        <w:jc w:val="both"/>
      </w:pPr>
      <w:r>
        <w:t>对照帮助区分目标处理与其他因素。阳性和阴性对照可能用于不同问题；空白对照帮助检查污染或背景信号；独立生物学重复与同一样本的技术重复也不能混为一谈。</w:t>
      </w:r>
    </w:p>
    <w:p>
      <w:pPr>
        <w:jc w:val="both"/>
      </w:pPr>
      <w:r>
        <w:t>例如，同一份样本在仪器上测量三次，未必代表有三个独立研究对象。把技术重复当作独立样本统计，容易导致不恰当的精度估计。</w:t>
      </w:r>
    </w:p>
    <w:p>
      <w:pPr>
        <w:jc w:val="both"/>
      </w:pPr>
      <w:r>
        <w:t>设计时应明确真正的实验单位是什么、哪些重复彼此独立，并保持统计分析与实验设计一致。</w:t>
      </w:r>
    </w:p>
    <w:p>
      <w:pPr>
        <w:pStyle w:val="Heading2"/>
      </w:pPr>
      <w:r>
        <w:t>27.4 实验质量控制为何需要预先设定</w:t>
      </w:r>
    </w:p>
    <w:p>
      <w:pPr>
        <w:jc w:val="both"/>
      </w:pPr>
      <w:r>
        <w:t>质量控制应围绕仪器、测量、样本和人员操作等环节。比如测序研究需考虑阴性对照、提取批次、读数质量和污染风险；材料测试可能需要仪器校准与标准样品；问卷调查则应关注问卷清晰度、调查过程及应答质量。</w:t>
      </w:r>
    </w:p>
    <w:p>
      <w:pPr>
        <w:jc w:val="both"/>
      </w:pPr>
      <w:r>
        <w:t>不要在看到研究结果以后，才任意调整质控阈值以保留喜欢的数据。预先明确的标准有助于减少事后选择带来的偏差；必要修改则应说明理由。</w:t>
      </w:r>
    </w:p>
    <w:p>
      <w:pPr>
        <w:pStyle w:val="Heading2"/>
      </w:pPr>
      <w:r>
        <w:t>27.5 怎样处理意外或失败</w:t>
      </w:r>
    </w:p>
    <w:p>
      <w:pPr>
        <w:jc w:val="both"/>
      </w:pPr>
      <w:r>
        <w:t>实验没有达到预期时，先检查安全和设备状况，再核对样本、关键步骤与对照。区分操作错误、测量故障、样本条件变化与科学假设不成立等不同原因。</w:t>
      </w:r>
    </w:p>
    <w:p>
      <w:pPr>
        <w:jc w:val="both"/>
      </w:pPr>
      <w:r>
        <w:t>例如检测不到某个信号，可能是仪器灵敏度不足，也可能是目标在研究对象中确实很低。未经核验就把“未检出”直接解释为“不存在”，可能不合理。</w:t>
      </w:r>
    </w:p>
    <w:p>
      <w:pPr>
        <w:jc w:val="both"/>
      </w:pPr>
      <w:r>
        <w:t>不要随意删除异常数据。应保留原始记录，按照已经明确或合理说明的规则判断是否可用于分析。</w:t>
      </w:r>
    </w:p>
    <w:p>
      <w:pPr>
        <w:pStyle w:val="Heading3"/>
      </w:pPr>
      <w:r>
        <w:t>实验原始记录：如何处理一次不符合预期的测量</w:t>
      </w:r>
    </w:p>
    <w:p>
      <w:pPr>
        <w:jc w:val="both"/>
      </w:pPr>
      <w:r>
        <w:t>假设研究团队采用标准化仪器测量材料的力学性能。在同一批样本中，有一件材料的结果明显低于其余样本。实验者最初怀疑设备出错，但检查日志后发现，这个样本的制备时间和保存条件与其他样本略有不同。此时并不能仅凭结果特殊就将样本归为错误，更不能直接删除以后不留记录。</w:t>
      </w:r>
    </w:p>
    <w:p>
      <w:pPr>
        <w:jc w:val="both"/>
      </w:pPr>
      <w:r>
        <w:t>合理处理是先保存原始测量文件和样本标识，再核查仪器校准、操作步骤及材料处理的差异。若有明确证据说明发生了测量事故，可以按照事先规定或科学上合理的标准进行处理，保留记录并说明影响。若无法确认异常原因，可以考虑必要的重复测量和敏感性分析，但不能通过反复实验只保留符合期待的数据。</w:t>
      </w:r>
    </w:p>
    <w:p>
      <w:pPr>
        <w:jc w:val="both"/>
      </w:pPr>
      <w:r>
        <w:t>如果在后续正式实验中发现某种保存条件确实改变了材料性能，这个原先看似“麻烦的异常点”可能恰好帮助研究者识别了一个重要影响因素。科研记录的意义，是让异常能够被再次检查和解释，而不是迫使所有数据呈现平滑趋势。</w:t>
      </w:r>
    </w:p>
    <w:p>
      <w:pPr>
        <w:pStyle w:val="Heading3"/>
      </w:pPr>
      <w:r>
        <w:t>数据质量控制如何贯穿整个采集过程？</w:t>
      </w:r>
    </w:p>
    <w:p>
      <w:pPr>
        <w:jc w:val="both"/>
      </w:pPr>
      <w:r>
        <w:t>最初的质量控制发生在研究设计阶段：确定主要测量、对照、样本处理、设备或人员培训和记录标准。第二层发生在实际采集时，通过仪器校准、必要的空白或标准对照、异常警示和及时记录减少可避免的问题。第三层发生在数据处理时，检查样本编号、缺失、批次和原始测量分布。</w:t>
      </w:r>
    </w:p>
    <w:p>
      <w:pPr>
        <w:jc w:val="both"/>
      </w:pPr>
      <w:r>
        <w:t>如果在最后一个阶段才发现所有患者和对照分别来自完全不同的测量批次，分析方法可能无法恢复缺失的组间可比性。因此，质量控制不是论文Methods里一句“按照标准流程处理”，而是一套贯穿设计、采集和分析的实际工作。</w:t>
      </w:r>
    </w:p>
    <w:p>
      <w:pPr>
        <w:jc w:val="both"/>
      </w:pPr>
      <w:r>
        <w:t>请为自己的一个小研究制作三阶段质量控制表，分别写出每阶段最重要的两项风险和应对方式。完成以后邀请其他人检查这些措施是否真正对应研究问题，而不是只罗列通用术语。</w:t>
      </w:r>
    </w:p>
    <w:p>
      <w:pPr>
        <w:pStyle w:val="Heading2"/>
      </w:pPr>
      <w:r>
        <w:t>27.6 调查与访谈同样需要方法控制</w:t>
      </w:r>
    </w:p>
    <w:p>
      <w:pPr>
        <w:jc w:val="both"/>
      </w:pPr>
      <w:r>
        <w:t>研究参与者如何招募、问卷怎样表述、采访者如何提问、记录是否完整、是否存在诱导性措辞，都会影响资料质量。</w:t>
      </w:r>
    </w:p>
    <w:p>
      <w:pPr>
        <w:jc w:val="both"/>
      </w:pPr>
      <w:r>
        <w:t>例如询问“你是否同意手机严重损害学习”与“你在学习时遇到多少次手机通知”并不是中性的等价问题。调查工具应尽量经过预试，并根据研究问题检查信度与效度。</w:t>
      </w:r>
    </w:p>
    <w:p>
      <w:pPr>
        <w:jc w:val="both"/>
      </w:pPr>
      <w:r>
        <w:t>访谈资料涉及个人信息时，要按同意和伦理要求保存、去标识化，并限制不必要的访问。</w:t>
      </w:r>
    </w:p>
    <w:p>
      <w:pPr>
        <w:pStyle w:val="Heading2"/>
      </w:pPr>
      <w:r>
        <w:t>27.7 数字数据采集中的常见错误</w:t>
      </w:r>
    </w:p>
    <w:p>
      <w:pPr>
        <w:jc w:val="both"/>
      </w:pPr>
      <w:r>
        <w:t>自动化设备和电子问卷同样可能存在时间戳错误、重复记录、文件缺失、变量编码变化和不同系统单位不一致的问题。</w:t>
      </w:r>
    </w:p>
    <w:p>
      <w:pPr>
        <w:jc w:val="both"/>
      </w:pPr>
      <w:r>
        <w:t>采集完成后应尽早检查数据结构和取值范围，同时保存原始数据与采集日志。不要把后来通过猜测修正的变量含义当作已经核实的事实。</w:t>
      </w:r>
    </w:p>
    <w:p>
      <w:pPr>
        <w:pStyle w:val="Heading2"/>
      </w:pPr>
      <w:r>
        <w:t>27.8 研究方案变化应如何记录</w:t>
      </w:r>
    </w:p>
    <w:p>
      <w:pPr>
        <w:jc w:val="both"/>
      </w:pPr>
      <w:r>
        <w:t>如果某个关键步骤必须调整，可以在日志中写明日期、原方案、修改原因、受影响的样本或分析及必要的审批安排。对于可能影响主要结论的变化，应在论文方法和局限部分透明报告。</w:t>
      </w:r>
    </w:p>
    <w:p>
      <w:pPr>
        <w:jc w:val="both"/>
      </w:pPr>
      <w:r>
        <w:t>记录的目的不是证明研究从来没有遇到困难，而是让他人能够理解研究实际怎样实施。</w:t>
      </w:r>
    </w:p>
    <w:p>
      <w:pPr>
        <w:pStyle w:val="Heading2"/>
      </w:pPr>
      <w:r>
        <w:t>27.9 实践：设计一张研究记录表</w:t>
      </w:r>
    </w:p>
    <w:p>
      <w:pPr>
        <w:jc w:val="both"/>
      </w:pPr>
      <w:r>
        <w:t>选择实验、调查或公开数据处理中的一个场景，建立记录表，包含研究目标、样本来源、日期、关键条件、操作、结果、异常与下一步。</w:t>
      </w:r>
    </w:p>
    <w:p>
      <w:pPr>
        <w:jc w:val="both"/>
      </w:pPr>
      <w:r>
        <w:t>让另一名同学尝试仅凭记录复述你做了什么。如果他需要不断询问你记忆中的细节，就说明记录还需要补充。</w:t>
      </w:r>
    </w:p>
    <w:p>
      <w:pPr>
        <w:pStyle w:val="Heading2"/>
      </w:pPr>
      <w:r>
        <w:t>从第一份实验记录到可信数据：完整例子</w:t>
      </w:r>
    </w:p>
    <w:p>
      <w:pPr>
        <w:jc w:val="both"/>
      </w:pPr>
      <w:r>
        <w:t>假设实验室需要评价两种材料处理方法对某项性能指标的影响。新生小林在周一完成第一批测量，发现实验组性能较好，于是准备第二天把结果汇总成图。指导同学提醒他，研究结论不能只依赖测量数字，还要追溯材料制备批次、仪器状态、测试顺序与对照条件。</w:t>
      </w:r>
    </w:p>
    <w:p>
      <w:pPr>
        <w:jc w:val="both"/>
      </w:pPr>
      <w:r>
        <w:t>小林重新整理记录，发现第一批对照组与处理组来自不同日期的材料制备，而测试温度也略有差异。此时，他不能仅凭图上的组间差异推断新方法具有更好性能，更合理的做法是记录这些差异，并在后续合规实验设计中尽可能减少关键条件的不平衡。</w:t>
      </w:r>
    </w:p>
    <w:p>
      <w:pPr>
        <w:jc w:val="both"/>
      </w:pPr>
      <w:r>
        <w:t>新的实验记录表除了日期、样本编号和结果，还包括实际测试条件、仪器校准、操作人、原始文件位置以及当日异常。若某一测量出现极端值，小林首先检查设备和材料记录，再依据合理的规则判断是否需要重新测量或开展敏感性分析，而不是因为一个点破坏趋势就删除。</w:t>
      </w:r>
    </w:p>
    <w:p>
      <w:pPr>
        <w:jc w:val="both"/>
      </w:pPr>
      <w:r>
        <w:t>同样的思路可以迁移到社会调查与计算研究：前者需要记录参与者来源、问卷版本与采访条件；后者需要记录数据来源、代码版本、主要参数和独立测试方式。研究记录的目的，是让未来的自己和合作者知道证据怎样产生。</w:t>
      </w:r>
    </w:p>
    <w:p>
      <w:pPr>
        <w:pStyle w:val="Heading2"/>
      </w:pPr>
      <w:r>
        <w:t>一个实验失败后应该问的六个问题</w:t>
      </w:r>
    </w:p>
    <w:p>
      <w:pPr>
        <w:jc w:val="both"/>
      </w:pPr>
      <w:r>
        <w:t>第一个问题是研究对象与对照是否符合原定方案；第二个是设备或测量工具有没有已知异常；第三个是样本标签、编号与批次是否正确；第四个是数据处理是否包含不恰当的变换或排除；第五个是重复结果能否支持某种稳定模式；第六个是原来的科学假设是否需要调整。</w:t>
      </w:r>
    </w:p>
    <w:p>
      <w:pPr>
        <w:jc w:val="both"/>
      </w:pPr>
      <w:r>
        <w:t>这些问题不要求每次实验失败都完整展开六项调查，但可以避免立即归因于“自己能力不足”或“假设一定错误”。如果涉及高风险设备和实验安全，应优先按操作规程处理，不能为了研究进度冒险。能从失败中识别可核查的问题，是研究训练的重要部分。</w:t>
      </w:r>
    </w:p>
    <w:p>
      <w:pPr>
        <w:pStyle w:val="Heading2"/>
      </w:pPr>
      <w:r>
        <w:t>本章进阶练习</w:t>
      </w:r>
    </w:p>
    <w:p>
      <w:pPr>
        <w:jc w:val="both"/>
      </w:pPr>
      <w:r>
        <w:t>选择一项真实允许使用的实验或公开数据处理任务，设计一个别人能够理解的记录模板。完成以后，故意假设其中一个关键设备参数或样本编码记录缺失，分析这会对结果解释造成哪些困难。再在模板中增加必要字段，而不是事后凭记忆补造记录。</w:t>
      </w:r>
    </w:p>
    <w:p>
      <w:pPr>
        <w:pStyle w:val="Heading2"/>
      </w:pPr>
      <w:r>
        <w:t>本章综合实训：异常实验记录怎样处理</w:t>
      </w:r>
    </w:p>
    <w:p>
      <w:pPr>
        <w:jc w:val="both"/>
      </w:pPr>
      <w:r>
        <w:rPr>
          <w:b/>
        </w:rPr>
        <w:t>任务情境。</w:t>
      </w:r>
      <w:r>
        <w:t xml:space="preserve"> 出现离群测量时先检查仪器、样本标签、对照和实验条件，依据质量标准判断是否有效，而不是按显著性挑选样本。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含异常原因、处理依据和后续行动的研究日志。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可靠实验与调查建立在清楚的方法、良好的质量控制、适当的伦理与真实记录之上。操作熟练很重要，但更重要的是理解操作为什么能够产生有效证据。</w:t>
      </w:r>
    </w:p>
    <w:p/>
    <w:p>
      <w:r>
        <w:br w:type="page"/>
      </w:r>
    </w:p>
    <w:p>
      <w:pPr>
        <w:pStyle w:val="Heading1"/>
      </w:pPr>
      <w:r>
        <w:t>第二十八章　从原始数据到可以分析的数据</w:t>
      </w:r>
    </w:p>
    <w:p>
      <w:pPr>
        <w:pStyle w:val="Quote"/>
      </w:pPr>
      <w:r>
        <w:t>本章目标：能够核实数据来源和分析单位，建立变量字典，正确处理缺失、重复和批次问题，并用一份可复现的清洗日志记录重要研究决策。</w:t>
      </w:r>
    </w:p>
    <w:p>
      <w:pPr>
        <w:pStyle w:val="Heading2"/>
      </w:pPr>
      <w:r>
        <w:t>28.1 为什么数据清洗首先是一项研究判断？</w:t>
      </w:r>
    </w:p>
    <w:p>
      <w:pPr>
        <w:jc w:val="both"/>
      </w:pPr>
      <w:r>
        <w:t>研究生小周获得两张数据表：一份临床表包含100名受试者，每人一条记录；另一份检测表包含部分受试者的多次检测。直接按受试者编号合并后，数据增加到145行。他认为“样本量已经扩大”，随后把145行当成145名独立对象进行回归分析。程序运行正常，但样本数的科学含义已经被误解。</w:t>
      </w:r>
    </w:p>
    <w:p>
      <w:pPr>
        <w:jc w:val="both"/>
      </w:pPr>
      <w:r>
        <w:t>这种错误说明，数据处理的起点不是选择一个能够运行的函数，而是明确研究问题和观察单位。一个数据文件里的一行可能代表一名受试者、一次随访、一张图像或一次仪器读数。一个人有三次测量，不等于研究招募了三名独立对象；同一材料重复测量三次，也不必然构成三个独立实验单位。</w:t>
      </w:r>
    </w:p>
    <w:p>
      <w:pPr>
        <w:jc w:val="both"/>
      </w:pPr>
      <w:r>
        <w:t>因此正式清洗前，研究者应该先回答四个问题：每个文件来自哪里，是否具有必要使用权限；每一行代表什么；关键变量具体怎样测量；不同文件之间应当通过什么关系连接。对这些问题没有把握时，应暂停分析并核对原始说明，而不是通过不断运行统计模型寻找异常。</w:t>
      </w:r>
    </w:p>
    <w:p>
      <w:pPr>
        <w:pStyle w:val="Heading2"/>
      </w:pPr>
      <w:r>
        <w:t>28.2 用原始文件、变量字典和处理日志保护证据</w:t>
      </w:r>
    </w:p>
    <w:p>
      <w:pPr>
        <w:jc w:val="both"/>
      </w:pPr>
      <w:r>
        <w:t>建议在获得资料时记录文件来源、数据版本、取得日期、负责人和必要的授权条件。原始输入应尽量保持不被直接覆盖，清洗、转换和建模分别产生新文件，并使用脚本追踪主要步骤。涉及受试者隐私或合作限制的数据，应在机构批准的环境中处理，不得为了共享代码方便而直接上传公开代码仓库。</w:t>
      </w:r>
    </w:p>
    <w:p>
      <w:pPr>
        <w:jc w:val="both"/>
      </w:pPr>
      <w:r>
        <w:t>变量字典至少包含变量名称、实际含义、数据类型、单位、有效范围、特殊缺失编码、测量时点和来源。例如一个字段值为0，究竟表示真正的零、实验未检出还是问卷没有填写？某个临床评分代表总分还是单个维度？同一名称在不同医院是否使用相同量表？这些问题不能凭表格标题猜测。</w:t>
      </w:r>
    </w:p>
    <w:p>
      <w:pPr>
        <w:jc w:val="both"/>
      </w:pPr>
      <w:r>
        <w:t>可以先对少量记录进行人工核查，将数据字典与实际文件比对，再编写自动化检查。若发现编码不一致，应通过有权限的原始来源确认，而不是擅自把未核实的值更改成自己认为合理的类别。</w:t>
      </w:r>
    </w:p>
    <w:p>
      <w:pPr>
        <w:jc w:val="both"/>
      </w:pPr>
      <w:r>
        <w:t>好的数据管理不以“最后表格没有任何空值”为目标，而是能够明确知道哪些观察具有可靠解释、哪些仍存在限制，以及每项处理对研究样本产生什么影响。</w:t>
      </w:r>
    </w:p>
    <w:p>
      <w:pPr>
        <w:pStyle w:val="Heading2"/>
      </w:pPr>
      <w:r>
        <w:t>28.3 主键和数据合并：一个可以运行的教学示例</w:t>
      </w:r>
    </w:p>
    <w:p>
      <w:pPr>
        <w:jc w:val="both"/>
      </w:pPr>
      <w:r>
        <w:t>下面是完全模拟的数据，仅用于说明一对多关系。先建立一份三名对象的临床记录，再建立其中某人拥有两个测量时间点的检测记录。代码需要Python与pandas。</w:t>
      </w:r>
    </w:p>
    <w:p>
      <w:pPr>
        <w:pStyle w:val="NoSpacing"/>
      </w:pPr>
      <w:r>
        <w:rPr>
          <w:rFonts w:ascii="Consolas" w:hAnsi="Consolas"/>
          <w:sz w:val="16"/>
        </w:rPr>
        <w:t>import pandas as pd</w:t>
        <w:br/>
        <w:br/>
        <w:t>clinical = pd.DataFrame({</w:t>
        <w:br/>
        <w:t xml:space="preserve">    "id": ["A", "B", "C"],</w:t>
        <w:br/>
        <w:t xml:space="preserve">    "group": [0, 1, 1]</w:t>
        <w:br/>
        <w:t>})</w:t>
        <w:br/>
        <w:t>measurement = pd.DataFrame({</w:t>
        <w:br/>
        <w:t xml:space="preserve">    "id": ["A", "B", "B", "C"],</w:t>
        <w:br/>
        <w:t xml:space="preserve">    "time": [0, 0, 1, 0],</w:t>
        <w:br/>
        <w:t xml:space="preserve">    "score": [10.0, 13.0, 11.5, 12.0]</w:t>
        <w:br/>
        <w:t>})</w:t>
        <w:br/>
        <w:br/>
        <w:t>assert clinical["id"].is_unique</w:t>
        <w:br/>
        <w:t>merged = clinical.merge(</w:t>
        <w:br/>
        <w:t xml:space="preserve">    measurement, on="id",</w:t>
        <w:br/>
        <w:t xml:space="preserve">    how="left", validate="one_to_many"</w:t>
        <w:br/>
        <w:t>)</w:t>
        <w:br/>
        <w:br/>
        <w:t>print("临床独立对象数:", clinical["id"].nunique())</w:t>
        <w:br/>
        <w:t>print("合并后记录数:", len(merged))</w:t>
        <w:br/>
        <w:t>print("合并后独立对象数:", merged["id"].nunique())</w:t>
        <w:br/>
        <w:t>print(merged)</w:t>
        <w:br/>
      </w:r>
    </w:p>
    <w:p>
      <w:pPr>
        <w:jc w:val="both"/>
      </w:pPr>
      <w:r>
        <w:t>运行结果应为三名独立对象、四条合并记录。这里的validate参数用于验证预期的连接关系，却不能自动判断哪次测量最适合自己的研究问题。若目的是比较基线状态，需要依据方案明确选择相应时间点；若目的是评价时间变化，则应保留重复测量结构，并在后续分析中考虑同一对象内部的相关性。</w:t>
      </w:r>
    </w:p>
    <w:p>
      <w:pPr>
        <w:jc w:val="both"/>
      </w:pPr>
      <w:r>
        <w:t>在正式数据合并前，至少核查主键唯一性、各数据表的记录数量、缺失编号和预期的一对一或一对多关系。合并后还应比较唯一对象数是否变化、是否引入不应存在的重复以及重要变量的取值是否符合字典。不能因为连接语句没有报错，就默认数据结构已经正确。</w:t>
      </w:r>
    </w:p>
    <w:p>
      <w:pPr>
        <w:jc w:val="both"/>
      </w:pPr>
      <w:r>
        <w:t>这套检查同样适用于多模态研究。临床变量可能按受试者记录，脑影像可能每人多次扫描，宏基因组也可能存在重复采样。跨模态数据整合必须先说明分析的单位和时间关系，再决定数据结构，不能把不同模态简单当作具有同样行数的矩阵。</w:t>
      </w:r>
    </w:p>
    <w:p>
      <w:pPr>
        <w:pStyle w:val="Heading2"/>
      </w:pPr>
      <w:r>
        <w:t>28.4 怎样理解缺失数据与异常值？</w:t>
      </w:r>
    </w:p>
    <w:p>
      <w:pPr>
        <w:jc w:val="both"/>
      </w:pPr>
      <w:r>
        <w:t>缺失可能来自未采集、受试者未返回、测量失败、文件丢失或某个指标在特定对象上不适用。首先应当确认哪些值确实缺失，并区分录入错误与原始资料中不存在的信息。随后检查缺失比例是否与组别、中心、时间或其他已测量变量有关，以理解它可能怎样影响研究。</w:t>
      </w:r>
    </w:p>
    <w:p>
      <w:pPr>
        <w:jc w:val="both"/>
      </w:pPr>
      <w:r>
        <w:t>假设一项长期随访中，病情更重的参与者更容易退出。若仅分析完成随访的人，留下的样本可能不再代表最初的研究群体。直接删除缺失行会产生什么偏倚，需要结合研究设计判断；反过来，简单使用均值填补也可能改变数据分布和估计精度。适当处理方法需要根据缺失机制假设和分析目标选择，并通过敏感性分析说明重要限制。</w:t>
      </w:r>
    </w:p>
    <w:p>
      <w:pPr>
        <w:jc w:val="both"/>
      </w:pPr>
      <w:r>
        <w:t>异常值同样不是一类必须删除的“不干净数据”。某个极端测量可能是合法的罕见情况，也可能来自设备故障或单位编码错误。应首先核对原始记录、仪器和标准化操作，只有在具有合理依据时才进行修正或排除，并保存决定原因。若无法确定异常原因，可以进行有说明的稳健性比较，而不能只保留让结果变得显著的观察。</w:t>
      </w:r>
    </w:p>
    <w:p>
      <w:pPr>
        <w:jc w:val="both"/>
      </w:pPr>
      <w:r>
        <w:t>研究者还需区别真实零、检测下限和缺失。例如组学数据中的某些零值可能受检测深度与稀疏性影响，不能不经考虑就全部解释为生物学上不存在。变量转换与后续统计方法应与实际测量含义保持一致。</w:t>
      </w:r>
    </w:p>
    <w:p>
      <w:pPr>
        <w:pStyle w:val="Heading2"/>
      </w:pPr>
      <w:r>
        <w:t>28.5 标准化与批次校正为什么无法替代好设计？</w:t>
      </w:r>
    </w:p>
    <w:p>
      <w:pPr>
        <w:jc w:val="both"/>
      </w:pPr>
      <w:r>
        <w:t>在多中心或多批次研究中，不同仪器、试剂、操作流程和人群构成可能共同影响结果。假设所有患者样本都来自采样批次A，对照几乎全部来自批次B，那么疾病状态与技术批次高度重合。即使采用复杂校正算法，也可能无法从数据中分离两种影响，因为缺少必要的组间交叉信息。</w:t>
      </w:r>
    </w:p>
    <w:p>
      <w:pPr>
        <w:jc w:val="both"/>
      </w:pPr>
      <w:r>
        <w:t>研究者应尽可能从设计阶段避免这种情况，例如在允许的条件下合理平衡组别和批次，统一必要的测量流程并保留详细的采集记录。分析阶段可以检查批次分布、进行适当的分层或敏感性分析，但不能把“软件已经校正”当作不存在剩余偏差的证明。</w:t>
      </w:r>
    </w:p>
    <w:p>
      <w:pPr>
        <w:jc w:val="both"/>
      </w:pPr>
      <w:r>
        <w:t>预测模型还有一个特殊风险。如果研究者在全部样本上根据结局标签筛选特征，再把数据分成训练与测试，测试信息已经参与模型开发。若标准化参数也使用了本应独立的测试数据，同样需要评价是否发生信息泄漏。真正的独立模型评价要求与学习有关的处理步骤遵循训练与测试分离的原则。</w:t>
      </w:r>
    </w:p>
    <w:p>
      <w:pPr>
        <w:jc w:val="both"/>
      </w:pPr>
      <w:r>
        <w:t>变量变换本身也需要解释。对数变换、中心化、标准化或组成数据转换可以在适当条件下有用，却不是能够随意叠加的美容步骤。选择应由变量类型、研究目的和模型假设决定，并完整记录具体参数。</w:t>
      </w:r>
    </w:p>
    <w:p>
      <w:pPr>
        <w:pStyle w:val="Heading2"/>
      </w:pPr>
      <w:r>
        <w:t>28.6 怎样写一份真正有用的清洗日志？</w:t>
      </w:r>
    </w:p>
    <w:p>
      <w:pPr>
        <w:jc w:val="both"/>
      </w:pPr>
      <w:r>
        <w:t>一份合格的清洗日志应覆盖每项可能改变研究样本或主要结论的重要决定。例如将某些值重新定义为缺失，应该说明依据的原始变量说明；排除样本需要记录数量、条件和理由；选择某一次随访应说明与主要结局时间的关系；批次处理与标准化则需要保存能够复现的脚本和参数。</w:t>
      </w:r>
    </w:p>
    <w:p>
      <w:pPr>
        <w:jc w:val="both"/>
      </w:pPr>
      <w:r>
        <w:t>可以采用以下简化结构：</w:t>
      </w:r>
    </w:p>
    <w:tbl>
      <w:tblPr>
        <w:tblStyle w:val="TableGrid"/>
        <w:tblW w:type="auto" w:w="0"/>
        <w:tblLook w:firstColumn="1" w:firstRow="1" w:lastColumn="0" w:lastRow="0" w:noHBand="0" w:noVBand="1" w:val="04A0"/>
      </w:tblPr>
      <w:tblGrid>
        <w:gridCol w:w="2173"/>
        <w:gridCol w:w="2173"/>
        <w:gridCol w:w="2173"/>
      </w:tblGrid>
      <w:tr>
        <w:tc>
          <w:tcPr>
            <w:tcW w:type="dxa" w:w="2173"/>
          </w:tcPr>
          <w:p>
            <w:r>
              <w:t>决策</w:t>
            </w:r>
          </w:p>
        </w:tc>
        <w:tc>
          <w:tcPr>
            <w:tcW w:type="dxa" w:w="2173"/>
          </w:tcPr>
          <w:p>
            <w:r>
              <w:t>依据</w:t>
            </w:r>
          </w:p>
        </w:tc>
        <w:tc>
          <w:tcPr>
            <w:tcW w:type="dxa" w:w="2173"/>
          </w:tcPr>
          <w:p>
            <w:r>
              <w:t>对研究的影响</w:t>
            </w:r>
          </w:p>
        </w:tc>
      </w:tr>
      <w:tr>
        <w:tc>
          <w:tcPr>
            <w:tcW w:type="dxa" w:w="2173"/>
          </w:tcPr>
          <w:p>
            <w:r>
              <w:t>统一变量单位</w:t>
            </w:r>
          </w:p>
        </w:tc>
        <w:tc>
          <w:tcPr>
            <w:tcW w:type="dxa" w:w="2173"/>
          </w:tcPr>
          <w:p>
            <w:r>
              <w:t>正式测量说明和字典</w:t>
            </w:r>
          </w:p>
        </w:tc>
        <w:tc>
          <w:tcPr>
            <w:tcW w:type="dxa" w:w="2173"/>
          </w:tcPr>
          <w:p>
            <w:r>
              <w:t>增强不同来源的可比性</w:t>
            </w:r>
          </w:p>
        </w:tc>
      </w:tr>
      <w:tr>
        <w:tc>
          <w:tcPr>
            <w:tcW w:type="dxa" w:w="2173"/>
          </w:tcPr>
          <w:p>
            <w:r>
              <w:t>检查重复ID</w:t>
            </w:r>
          </w:p>
        </w:tc>
        <w:tc>
          <w:tcPr>
            <w:tcW w:type="dxa" w:w="2173"/>
          </w:tcPr>
          <w:p>
            <w:r>
              <w:t>受试者和记录单位定义</w:t>
            </w:r>
          </w:p>
        </w:tc>
        <w:tc>
          <w:tcPr>
            <w:tcW w:type="dxa" w:w="2173"/>
          </w:tcPr>
          <w:p>
            <w:r>
              <w:t>防止错误增加独立样本数</w:t>
            </w:r>
          </w:p>
        </w:tc>
      </w:tr>
      <w:tr>
        <w:tc>
          <w:tcPr>
            <w:tcW w:type="dxa" w:w="2173"/>
          </w:tcPr>
          <w:p>
            <w:r>
              <w:t>处理缺失</w:t>
            </w:r>
          </w:p>
        </w:tc>
        <w:tc>
          <w:tcPr>
            <w:tcW w:type="dxa" w:w="2173"/>
          </w:tcPr>
          <w:p>
            <w:r>
              <w:t>数据来源和分析计划</w:t>
            </w:r>
          </w:p>
        </w:tc>
        <w:tc>
          <w:tcPr>
            <w:tcW w:type="dxa" w:w="2173"/>
          </w:tcPr>
          <w:p>
            <w:r>
              <w:t>影响样本构成与估计</w:t>
            </w:r>
          </w:p>
        </w:tc>
      </w:tr>
      <w:tr>
        <w:tc>
          <w:tcPr>
            <w:tcW w:type="dxa" w:w="2173"/>
          </w:tcPr>
          <w:p>
            <w:r>
              <w:t>检查批次</w:t>
            </w:r>
          </w:p>
        </w:tc>
        <w:tc>
          <w:tcPr>
            <w:tcW w:type="dxa" w:w="2173"/>
          </w:tcPr>
          <w:p>
            <w:r>
              <w:t>仪器、日期和采集日志</w:t>
            </w:r>
          </w:p>
        </w:tc>
        <w:tc>
          <w:tcPr>
            <w:tcW w:type="dxa" w:w="2173"/>
          </w:tcPr>
          <w:p>
            <w:r>
              <w:t>评价可能的技术混杂</w:t>
            </w:r>
          </w:p>
        </w:tc>
      </w:tr>
    </w:tbl>
    <w:p>
      <w:pPr>
        <w:jc w:val="both"/>
      </w:pPr>
      <w:r>
        <w:t>如果研究过程中发现原来的清洗方法存在问题，应保留旧版本并说明何时改变、改变什么、主要结果是否受到影响。清洗规则不应该由某次分析是否显著来决定。</w:t>
      </w:r>
    </w:p>
    <w:p>
      <w:pPr>
        <w:jc w:val="both"/>
      </w:pPr>
      <w:r>
        <w:t>在工作结束时，将原始输入、数据字典、处理脚本、样本流程和质量报告对应起来。另一名具有授权的合作者应能够理解从最初文件到最终分析表格发生了哪些变化。</w:t>
      </w:r>
    </w:p>
    <w:p>
      <w:pPr>
        <w:pStyle w:val="Heading2"/>
      </w:pPr>
      <w:r>
        <w:t>28.7 本章实践：自己构造错误，再学会识别</w:t>
      </w:r>
    </w:p>
    <w:p>
      <w:pPr>
        <w:jc w:val="both"/>
      </w:pPr>
      <w:r>
        <w:t>首先下载本书提供的完全模拟数据，保存一份未修改的输入文件。然后在独立副本中人为增加一条重复编号、将一个合法数值换成未经定义的缺失编码，并给一条记录设置不合理的年龄值。目标不是制造逼真的临床数据，而是学习自动化检查和科学记录。</w:t>
      </w:r>
    </w:p>
    <w:p>
      <w:pPr>
        <w:jc w:val="both"/>
      </w:pPr>
      <w:r>
        <w:t>接下来编写程序识别这些问题，并为每个异常决定是否可以根据已知来源修正、是否需要保留不确定性、是否应该暂停相关分析。再比较处理前后的记录数、独立对象数与基本描述统计，说明为什么数据清洗会影响研究结果。</w:t>
      </w:r>
    </w:p>
    <w:p>
      <w:pPr>
        <w:jc w:val="both"/>
      </w:pPr>
      <w:r>
        <w:t>最后提交数据字典、处理脚本、清洗日志和一页质量报告。请另一名同学只使用这些材料重新运行检查。如果对方不能解释为什么某个样本被排除、某条记录被保留或者某个变量被转换，说明研究记录还不够完整。</w:t>
      </w:r>
    </w:p>
    <w:p>
      <w:pPr>
        <w:jc w:val="both"/>
      </w:pPr>
      <w:r>
        <w:rPr>
          <w:b/>
        </w:rPr>
        <w:t>本章小结。</w:t>
      </w:r>
      <w:r>
        <w:t xml:space="preserve"> 数据清洗不是让表格变得整齐，而是保护和理解研究证据。能否追溯来源、明确观察单位、解释每个重要处理决定，决定后续统计结果是否值得信赖。</w:t>
      </w:r>
    </w:p>
    <w:p>
      <w:pPr>
        <w:pStyle w:val="Heading2"/>
      </w:pPr>
      <w:r>
        <w:t>本章综合实训：合并后样本数量为什么变大</w:t>
      </w:r>
    </w:p>
    <w:p>
      <w:pPr>
        <w:jc w:val="both"/>
      </w:pPr>
      <w:r>
        <w:rPr>
          <w:b/>
        </w:rPr>
        <w:t>任务情境。</w:t>
      </w:r>
      <w:r>
        <w:t xml:space="preserve"> 使用虚构的一对多数据表练习主键和重复时间点，区分记录数与独立对象数，并判断基线分析和纵向分析的不同需要。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数据字典、清洗脚本和合并检查报告。 最终请另一位有相应基础的同学仅凭提交的记录复述研究过程，并指出结论不能支持的部分。这项验收是教学训练，而非实际培养单位的正式考核标准。</w:t>
      </w:r>
    </w:p>
    <w:p/>
    <w:p>
      <w:r>
        <w:br w:type="page"/>
      </w:r>
    </w:p>
    <w:p>
      <w:pPr>
        <w:pStyle w:val="Heading1"/>
      </w:pPr>
      <w:r>
        <w:t>第二十九章　研究生必须掌握的统计学基础</w:t>
      </w:r>
    </w:p>
    <w:p>
      <w:pPr>
        <w:pStyle w:val="Quote"/>
      </w:pPr>
      <w:r>
        <w:t>统计学帮助研究者从有限数据理解更广泛的问题，同时诚实表达估计的不确定性。学会几个检验名称，不等于理解统计推断。</w:t>
      </w:r>
    </w:p>
    <w:p>
      <w:pPr>
        <w:pStyle w:val="Heading2"/>
      </w:pPr>
      <w:r>
        <w:t>29.1 总体与样本</w:t>
      </w:r>
    </w:p>
    <w:p>
      <w:pPr>
        <w:jc w:val="both"/>
      </w:pPr>
      <w:r>
        <w:t>我们通常希望了解某个人群或系统的性质，却只能观察其中一部分。总体是研究结论想要涉及的对象集合，样本是实际观察到的对象。抽样方式决定样本可能代表什么范围。</w:t>
      </w:r>
    </w:p>
    <w:p>
      <w:pPr>
        <w:jc w:val="both"/>
      </w:pPr>
      <w:r>
        <w:t>如果只从一家医院收集患者，统计分析即使完全正确，也不能自动把结论推广到所有地区和人群。</w:t>
      </w:r>
    </w:p>
    <w:p>
      <w:pPr>
        <w:pStyle w:val="Heading2"/>
      </w:pPr>
      <w:r>
        <w:t>29.2 变量类型为什么重要</w:t>
      </w:r>
    </w:p>
    <w:p>
      <w:pPr>
        <w:jc w:val="both"/>
      </w:pPr>
      <w:r>
        <w:t>连续变量、计数、二分类、类别和有序等级等不同数据结构，决定了适合的描述和模型。</w:t>
      </w:r>
    </w:p>
    <w:p>
      <w:pPr>
        <w:jc w:val="both"/>
      </w:pPr>
      <w:r>
        <w:t>例如，疾病状态可能是二分类，临床评分可能是有限范围的量表，治疗时间可能是重复测量指标。若错误地把类别代码当成具有连续数值意义，分析就可能失去解释价值。</w:t>
      </w:r>
    </w:p>
    <w:p>
      <w:pPr>
        <w:jc w:val="both"/>
      </w:pPr>
      <w:r>
        <w:t>开始统计前，先制作数据字典并理解每个变量的测量方式。</w:t>
      </w:r>
    </w:p>
    <w:p>
      <w:pPr>
        <w:pStyle w:val="Heading2"/>
      </w:pPr>
      <w:r>
        <w:t>29.3 均值、中位数与分布</w:t>
      </w:r>
    </w:p>
    <w:p>
      <w:pPr>
        <w:jc w:val="both"/>
      </w:pPr>
      <w:r>
        <w:t>均值适合概括某些分布的中心，但可能受极端值影响；中位数对长尾数据通常更加稳健。标准差描述观察值围绕均值的离散程度，不能与均值的标准误混为一谈。</w:t>
      </w:r>
    </w:p>
    <w:p>
      <w:pPr>
        <w:jc w:val="both"/>
      </w:pPr>
      <w:r>
        <w:t>描述统计应结合图形判断分布形态、离群值和潜在分组，而不只是输出一张软件默认表格。</w:t>
      </w:r>
    </w:p>
    <w:p>
      <w:pPr>
        <w:pStyle w:val="Heading2"/>
      </w:pPr>
      <w:r>
        <w:t>29.4 抽样误差与置信区间</w:t>
      </w:r>
    </w:p>
    <w:p>
      <w:pPr>
        <w:jc w:val="both"/>
      </w:pPr>
      <w:r>
        <w:t>样本统计量通常不会与总体参数完全一致。置信区间是在一定统计模型和重复抽样框架下构造的区间估计方法。</w:t>
      </w:r>
    </w:p>
    <w:p>
      <w:pPr>
        <w:jc w:val="both"/>
      </w:pPr>
      <w:r>
        <w:t>例如两个组均值差的95%置信区间较窄，可能说明估计较精确；若区间很宽，则需要承认当前证据尚无法排除多种可能的效应。</w:t>
      </w:r>
    </w:p>
    <w:p>
      <w:pPr>
        <w:jc w:val="both"/>
      </w:pPr>
      <w:r>
        <w:t>不要将频率学派的95%置信区间直接解释为“这个已经计算出的区间含有真值的概率一定是95%”。具体解释必须与统计框架一致。</w:t>
      </w:r>
    </w:p>
    <w:p>
      <w:pPr>
        <w:pStyle w:val="Heading2"/>
      </w:pPr>
      <w:r>
        <w:t>29.5 P值能告诉我们什么</w:t>
      </w:r>
    </w:p>
    <w:p>
      <w:pPr>
        <w:jc w:val="both"/>
      </w:pPr>
      <w:r>
        <w:t>P值描述在特定零假设和统计模型成立的前提下，观察到与当前数据一样或更极端结果的概率。它不是零假设为真的概率，也不是研究结论正确的概率。</w:t>
      </w:r>
    </w:p>
    <w:p>
      <w:pPr>
        <w:jc w:val="both"/>
      </w:pPr>
      <w:r>
        <w:t>一个P值小于0.05的结果，并不自动具有重要的科学意义。样本规模、效应大小、研究设计和分析选择都会影响判断。</w:t>
      </w:r>
    </w:p>
    <w:p>
      <w:pPr>
        <w:jc w:val="both"/>
      </w:pPr>
      <w:r>
        <w:t>同样，一个P值大于0.05的结果也不能直接证明没有效应。应结合置信区间和实际研究问题解释。</w:t>
      </w:r>
    </w:p>
    <w:p>
      <w:pPr>
        <w:pStyle w:val="Heading2"/>
      </w:pPr>
      <w:r>
        <w:t>29.6 效应量与实际意义</w:t>
      </w:r>
    </w:p>
    <w:p>
      <w:pPr>
        <w:jc w:val="both"/>
      </w:pPr>
      <w:r>
        <w:t>效应量描述影响或差异的大小。例如，两种治疗方案可能存在统计学差异，但差异幅度是否达到临床重要程度，需要结合领域知识判断。</w:t>
      </w:r>
    </w:p>
    <w:p>
      <w:pPr>
        <w:jc w:val="both"/>
      </w:pPr>
      <w:r>
        <w:t>在回归分析中，系数也需要配合变量单位、尺度和研究设计解释。不同模型下的系数不能脱离定义直接比较。</w:t>
      </w:r>
    </w:p>
    <w:p>
      <w:pPr>
        <w:jc w:val="both"/>
      </w:pPr>
      <w:r>
        <w:t>准确报告效应大小和不确定性，有时比仅报告是否“显著”更能帮助后续研究。</w:t>
      </w:r>
    </w:p>
    <w:p>
      <w:pPr>
        <w:pStyle w:val="Heading2"/>
      </w:pPr>
      <w:r>
        <w:t>29.7 I类错误、多重检验与统计功效</w:t>
      </w:r>
    </w:p>
    <w:p>
      <w:pPr>
        <w:jc w:val="both"/>
      </w:pPr>
      <w:r>
        <w:t>进行大量统计检验会增加偶然发现看似显著结果的机会。Bonferroni和控制假发现率等方法可用于特定多重比较场景，但应根据研究目标与依赖结构选择。</w:t>
      </w:r>
    </w:p>
    <w:p>
      <w:pPr>
        <w:jc w:val="both"/>
      </w:pPr>
      <w:r>
        <w:t>统计功效与样本量、目标效应和误差等有关，应尽可能在设计阶段规划。不能以不断重复分析直到获得显著结果，代替合理的样本量和研究设计。</w:t>
      </w:r>
    </w:p>
    <w:p>
      <w:pPr>
        <w:pStyle w:val="Heading2"/>
      </w:pPr>
      <w:r>
        <w:t>29.8 相关系数与回归有什么不同</w:t>
      </w:r>
    </w:p>
    <w:p>
      <w:pPr>
        <w:jc w:val="both"/>
      </w:pPr>
      <w:r>
        <w:t>相关系数描述某种关联强度或方向，回归模型则在特定假设下描述变量之间的关系，并可以结合协变量进行分析。但二者都不能自动建立因果关系。</w:t>
      </w:r>
    </w:p>
    <w:p>
      <w:pPr>
        <w:jc w:val="both"/>
      </w:pPr>
      <w:r>
        <w:t>例如年龄、治疗、生活方式和疾病状况可能彼此关联。即使在回归模型中调整了已测量变量，也需要讨论未测量混杂和模型设定限制。</w:t>
      </w:r>
    </w:p>
    <w:p>
      <w:pPr>
        <w:pStyle w:val="Heading2"/>
      </w:pPr>
      <w:r>
        <w:t>29.9 一个教学数值例子</w:t>
      </w:r>
    </w:p>
    <w:p>
      <w:pPr>
        <w:jc w:val="both"/>
      </w:pPr>
      <w:r>
        <w:t>假设两组样本的平均值分别为20和18，差异为2单位。这只是描述性观察，尚不能判断总体差异，也不知道其实际意义。</w:t>
      </w:r>
    </w:p>
    <w:p>
      <w:pPr>
        <w:jc w:val="both"/>
      </w:pPr>
      <w:r>
        <w:t>进一步分析需要了解各组样本量、标准差、独立性、抽样方式和测量误差，才能选择合理的估计或检验方法。任何人仅凭“20比18大”就声称发现显著效应，都是跳过了证据推断。</w:t>
      </w:r>
    </w:p>
    <w:p>
      <w:pPr>
        <w:pStyle w:val="Heading2"/>
      </w:pPr>
      <w:r>
        <w:t>29.10 本章实践：写出一份统计解释报告</w:t>
      </w:r>
    </w:p>
    <w:p>
      <w:pPr>
        <w:jc w:val="both"/>
      </w:pPr>
      <w:r>
        <w:t>使用公开示例数据，完成变量类型检查、描述统计、图形、一个预先明确的比较和相应的区间估计。不要只复制软件输出。</w:t>
      </w:r>
    </w:p>
    <w:p>
      <w:pPr>
        <w:jc w:val="both"/>
      </w:pPr>
      <w:r>
        <w:t>报告必须解释样本来源、选择方法的理由、效应量、不确定性和研究设计能够支持的结论范围。</w:t>
      </w:r>
    </w:p>
    <w:p>
      <w:pPr>
        <w:pStyle w:val="Heading2"/>
      </w:pPr>
      <w:r>
        <w:t>29.11 从一组虚构数据理解“差异”和“显著性”</w:t>
      </w:r>
    </w:p>
    <w:p>
      <w:pPr>
        <w:jc w:val="both"/>
      </w:pPr>
      <w:r>
        <w:t>为了理解统计推断，我们设定两组独立样本，每组25人。A组某项连续评分的均值为22，标准差为5；B组均值为20，标准差也为5。以下数字完全为教学设定，不来自真实患者或实验。</w:t>
      </w:r>
    </w:p>
    <w:p>
      <w:pPr>
        <w:jc w:val="both"/>
      </w:pPr>
      <w:r>
        <w:t>两组的</w:t>
      </w:r>
      <w:r>
        <w:rPr>
          <w:b/>
        </w:rPr>
        <w:t>样本均值差</w:t>
      </w:r>
      <w:r>
        <w:t>是2个单位。这个描述性差异是真实观察到的数值，但它不足以告诉我们总体差异是否存在，也不能说明差异的实际意义。</w:t>
      </w:r>
    </w:p>
    <w:p>
      <w:pPr>
        <w:jc w:val="both"/>
      </w:pPr>
      <w:r>
        <w:t>在假定样本独立、组内方差估计合理等条件下，均值差的标准误可近似写为：</w:t>
      </w:r>
    </w:p>
    <w:p>
      <w:pPr>
        <w:pStyle w:val="Quote"/>
      </w:pPr>
      <w:r>
        <w:t>教学公式： 两独立样本均值差的标准误 SE = √(s_A²/n_A + s_B²/n_B)。</w:t>
      </w:r>
    </w:p>
    <w:p>
      <w:pPr>
        <w:jc w:val="both"/>
      </w:pPr>
      <w:r>
        <w:t>代入教学数字，标准误约为1.41。若使用适合该设定的两独立样本t方法，对应的95%置信区间大约跨越零点。这意味着数据仍然兼容“总体差异可能很小或不存在”，也兼容一定幅度的正向差异。</w:t>
      </w:r>
    </w:p>
    <w:p>
      <w:pPr>
        <w:jc w:val="both"/>
      </w:pPr>
      <w:r>
        <w:t>重要的是，我们不能因为没有跨过P小于0.05的阈值，就宣称“两种情况完全相同”；也不能因为A组均值大于B组，就认定得到了可靠的总体差异证据。</w:t>
      </w:r>
    </w:p>
    <w:p>
      <w:pPr>
        <w:jc w:val="both"/>
      </w:pPr>
      <w:r>
        <w:t>如果我们把每组样本量从25增加到500，而人为保持相同的均值差和标准差，估计的不确定性会明显缩小。这个例子说明，统计显著性不仅与效应大小有关，也与样本量和变异程度有关。</w:t>
      </w:r>
    </w:p>
    <w:p>
      <w:pPr>
        <w:jc w:val="both"/>
      </w:pPr>
      <w:r>
        <w:t>因此，阅读论文时应尽量同时报告差异幅度、区间估计、研究设计和实际意义，不应仅根据星号决定一项结果是否值得重视。</w:t>
      </w:r>
    </w:p>
    <w:p>
      <w:pPr>
        <w:pStyle w:val="Heading2"/>
      </w:pPr>
      <w:r>
        <w:t>29.12 多重检验为什么会产生“漂亮的假发现”</w:t>
      </w:r>
    </w:p>
    <w:p>
      <w:pPr>
        <w:jc w:val="both"/>
      </w:pPr>
      <w:r>
        <w:t>假设研究者一次检测1000个彼此合理建模的特征，而且这些特征事实上都不存在真正的组间效应。如果在零假设成立且各检验满足相应条件时，统一使用0.05阈值，那么误判为显著的检验数量的期望值约为50个。</w:t>
      </w:r>
    </w:p>
    <w:p>
      <w:pPr>
        <w:jc w:val="both"/>
      </w:pPr>
      <w:r>
        <w:t>这里的50不是每次实验必然出现的固定数量，而是一个帮助理解偶然显著结果规模的教学数字。真实数据中的相关结构、分布和模型条件可能改变具体行为。</w:t>
      </w:r>
    </w:p>
    <w:p>
      <w:pPr>
        <w:jc w:val="both"/>
      </w:pPr>
      <w:r>
        <w:t>这说明，当研究者从上千个候选变量中挑选显著特征时，不能将每一个原始P值小于0.05的结果都当作可靠发现。多重比较控制及独立验证尤其重要。</w:t>
      </w:r>
    </w:p>
    <w:p>
      <w:pPr>
        <w:jc w:val="both"/>
      </w:pPr>
      <w:r>
        <w:t>Bonferroni方法主要用于控制家族错误率；Benjamini–Hochberg等假发现率控制方法则回答不同的错误控制问题。不能仅因为后一类方法筛选的特征更多，就认为它一定更适合论文发表。选择需要由研究目的和相应统计假设决定。</w:t>
      </w:r>
    </w:p>
    <w:p>
      <w:pPr>
        <w:pStyle w:val="Heading2"/>
      </w:pPr>
      <w:r>
        <w:t>29.13 从统计输出到学术语言：三种写法的比较</w:t>
      </w:r>
    </w:p>
    <w:p>
      <w:pPr>
        <w:jc w:val="both"/>
      </w:pPr>
      <w:r>
        <w:t>假设某项分析得到组间差异估计为2.0，95%置信区间为−0.8至4.8。以下只是写作教学，不代表真实结果。</w:t>
      </w:r>
    </w:p>
    <w:p>
      <w:pPr>
        <w:jc w:val="both"/>
      </w:pPr>
      <w:r>
        <w:t>不恰当的第一种写法是：“由于P值大于0.05，研究证明两组没有任何差异。”这把证据不足误解为证明完全相等。</w:t>
      </w:r>
    </w:p>
    <w:p>
      <w:pPr>
        <w:jc w:val="both"/>
      </w:pPr>
      <w:r>
        <w:t>不恰当的第二种写法是：“A组比B组高2.0，因此处理明显提升了评分。”它既忽略了估计的不确定性，也在未有充分设计支持时使用了因果语言。</w:t>
      </w:r>
    </w:p>
    <w:p>
      <w:pPr>
        <w:jc w:val="both"/>
      </w:pPr>
      <w:r>
        <w:t>更准确的写法是：“本样本中，A组均值较B组高2.0个单位，但区间估计包含零，当前证据尚不足以确认总体存在方向明确的差异。”随后根据研究问题补充样本量、设计限制和实际重要性。</w:t>
      </w:r>
    </w:p>
    <w:p>
      <w:pPr>
        <w:jc w:val="both"/>
      </w:pPr>
      <w:r>
        <w:t>统计写作不是把所有不确定性都隐藏起来，而是让读者知道估计能够支持什么，以及尚不能排除什么。</w:t>
      </w:r>
    </w:p>
    <w:p>
      <w:pPr>
        <w:pStyle w:val="Heading2"/>
      </w:pPr>
      <w:r>
        <w:t>29.14 使用本书模拟数据进行一次完整练习</w:t>
      </w:r>
    </w:p>
    <w:p>
      <w:pPr>
        <w:jc w:val="both"/>
      </w:pPr>
      <w:r>
        <w:t>在配套资源页面中，可以下载64行完全模拟的数据文件，以及不依赖第三方包的Python脚本和使用Base R的回归分析示例。数据包含两个虚构组别、年龄、批次和连续结局，数值由程序生成，不对应任何真实研究对象。</w:t>
      </w:r>
    </w:p>
    <w:p>
      <w:pPr>
        <w:jc w:val="both"/>
      </w:pPr>
      <w:r>
        <w:t>第一步，核对数据字典和分组数量，理解分析单位。第二步，分别计算两组均值与标准差，描述性地比较差异。第三步，检查年龄和批次与组别或结局的关系。第四步，使用示例回归模型比较调整前后的描述，并分析什么条件下可以作出更进一步的推断。</w:t>
      </w:r>
    </w:p>
    <w:p>
      <w:pPr>
        <w:jc w:val="both"/>
      </w:pPr>
      <w:r>
        <w:t>即使在模拟数据中得到很小的P值，也不能因此宣称某项处理具有真实效果，因为该数据根本不来自真实世界的随机或观察研究。这个练习的重点，是学会认识模型、输出和科学解释之间的区别。</w:t>
      </w:r>
    </w:p>
    <w:p>
      <w:pPr>
        <w:pStyle w:val="Heading2"/>
      </w:pPr>
      <w:r>
        <w:t>统计显著与科学重要性的完整比较</w:t>
      </w:r>
    </w:p>
    <w:p>
      <w:pPr>
        <w:jc w:val="both"/>
      </w:pPr>
      <w:r>
        <w:t>考虑两个虚构研究。研究A包含很多独立样本，估计两组平均差异只有0.2个单位，但由于估计很精确，统计检验显示较小的P值。研究B样本较少，平均差异达到3个单位，但区间估计很宽，无法排除零效应。若只按P值决定研究价值，很可能认为A比B更重要，然而这取决于量表单位、实际使用背景和研究问题。</w:t>
      </w:r>
    </w:p>
    <w:p>
      <w:pPr>
        <w:jc w:val="both"/>
      </w:pPr>
      <w:r>
        <w:t>研究A的小差异可能具有重大公共卫生意义，也可能完全没有实际影响；研究B的大差异可能值得进一步检验，但现有数据不足以给出稳定估计。研究者应该把效应大小、不确定性和领域意义一起讨论，而不是让“显著”和“不显著”代替所有判断。</w:t>
      </w:r>
    </w:p>
    <w:p>
      <w:pPr>
        <w:jc w:val="both"/>
      </w:pPr>
      <w:r>
        <w:t>特别是在高维研究中，如果同时比较上千个特征，偶然显著结果数量可能相当多。多重比较控制可以帮助处理某类错误风险，但并不解决错误的样本来源、测量偏差或统计模型不适配。研究设计和统计推断必须共同保证证据可靠性。</w:t>
      </w:r>
    </w:p>
    <w:p>
      <w:pPr>
        <w:pStyle w:val="Heading2"/>
      </w:pPr>
      <w:r>
        <w:t>用一句话训练正确的统计解释</w:t>
      </w:r>
    </w:p>
    <w:p>
      <w:pPr>
        <w:jc w:val="both"/>
      </w:pPr>
      <w:r>
        <w:t>假设一项教学分析得到均值差2.0单位，95%置信区间为−0.7到4.7。不要直接写“没有差异”，更恰当的表达是：“样本中观察到A组均值较B组高2.0单位，但区间估计同时兼容零差异和一定范围的正向差异，目前仍缺少足够证据确认总体差异方向。”</w:t>
      </w:r>
    </w:p>
    <w:p>
      <w:pPr>
        <w:jc w:val="both"/>
      </w:pPr>
      <w:r>
        <w:t>这句话还没有说明研究是否具有因果解释。若样本来自观察性数据，即使置信区间完全大于零，也需要考虑混杂、选择与测量偏倚。在结果写作中应清楚区分统计关联、模型预测与干预效果三种性质不同的结论。</w:t>
      </w:r>
    </w:p>
    <w:p>
      <w:pPr>
        <w:jc w:val="both"/>
      </w:pPr>
      <w:r>
        <w:t>进一步练习时，可用同一份数据改变样本量或模拟噪声，观察估计精度怎样变化。最重要的学习成果不是算出一个特定P值，而是理解它为什么变化，以及在不同情况下允许怎样解释。</w:t>
      </w:r>
    </w:p>
    <w:p>
      <w:pPr>
        <w:pStyle w:val="Heading2"/>
      </w:pPr>
      <w:r>
        <w:t>本章综合实训：从均值差到不确定性</w:t>
      </w:r>
    </w:p>
    <w:p>
      <w:pPr>
        <w:jc w:val="both"/>
      </w:pPr>
      <w:r>
        <w:rPr>
          <w:b/>
        </w:rPr>
        <w:t>任务情境。</w:t>
      </w:r>
      <w:r>
        <w:t xml:space="preserve"> 用模拟数据比较不同样本量、标准差下的估计精度，解释效应量与P值为何不是同一个概念，并报告区间而非只写显著星号。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一页描述统计和限制解释。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统计学不是制造显著性星号的机器，而是帮助研究者从不完整的数据中尽可能谨慎地作出判断。</w:t>
      </w:r>
    </w:p>
    <w:p/>
    <w:p>
      <w:r>
        <w:br w:type="page"/>
      </w:r>
    </w:p>
    <w:p>
      <w:pPr>
        <w:pStyle w:val="Heading1"/>
      </w:pPr>
      <w:r>
        <w:t>第三十章　怎样选择和使用统计分析方法？</w:t>
      </w:r>
    </w:p>
    <w:p>
      <w:pPr>
        <w:pStyle w:val="Quote"/>
      </w:pPr>
      <w:r>
        <w:t>统计方法应当由研究问题、数据结构和推断目标共同决定，而不是把软件中所有检验逐个尝试，最后选择最漂亮的P值。</w:t>
      </w:r>
    </w:p>
    <w:p>
      <w:pPr>
        <w:pStyle w:val="Heading2"/>
      </w:pPr>
      <w:r>
        <w:t>30.1 选择方法之前先回答五个问题</w:t>
      </w:r>
    </w:p>
    <w:p>
      <w:pPr>
        <w:jc w:val="both"/>
      </w:pPr>
      <w:r>
        <w:t>很多学生学习统计的方式，是先记住“正态用t检验，非正态用秩和检验”“多个变量用回归”等口诀。这样的记忆在少数简单场景中可能有帮助，但一旦遇到配对、失访、医院层级或多种结局，就容易选错方法。真正决定分析方案的是研究设计、数据结构和希望估计的具体量，而不只是某个变量在直方图中是否接近钟形。</w:t>
      </w:r>
    </w:p>
    <w:p>
      <w:pPr>
        <w:jc w:val="both"/>
      </w:pPr>
      <w:r>
        <w:t>建议在打开软件之前写出五句话。第一，研究对象是什么，最小独立观察单位是谁？第二，主要结局如何测量，是连续评分、二分类状态、计数还是事件发生时间？第三，组间比较是独立还是配对，是否存在多次测量或中心聚类？第四，想估计的是平均差异、关联参数、风险、预测性能还是某项干预的效果？第五，哪些潜在混杂和质量问题需要在设计或模型中处理？如果五个问题中有两三个仍回答不清，应暂缓正式分析，优先核对变量字典和研究方案。</w:t>
      </w:r>
    </w:p>
    <w:p>
      <w:pPr>
        <w:jc w:val="both"/>
      </w:pPr>
      <w:r>
        <w:t>例如一份数据有200行，并不代表存在200名独立受试者。它可能是100名学生的期初、期末两次记录，也可能是50个对象在四个时间点的测量。把每一行直接当作独立观察进行统计，可能错误估计标准误与不确定性。统计方法看似同名，其所依赖的数据关系却决定了结果能否解释。</w:t>
      </w:r>
    </w:p>
    <w:p>
      <w:pPr>
        <w:jc w:val="both"/>
      </w:pPr>
      <w:r>
        <w:t>特别要区分推断目标。研究者可以用回归来描述不同变量在样本中的关联，也可以开发模型在新对象上预测结果，但“关联参数显著”不自动代表具有良好的个体预测能力；预测性能优秀也不意味着算法中最重要的变量具有因果作用。研究设计应在问题形成阶段就明确这一点。</w:t>
      </w:r>
    </w:p>
    <w:p>
      <w:pPr>
        <w:pStyle w:val="Heading2"/>
      </w:pPr>
      <w:r>
        <w:t>30.2 两组比较与多组比较</w:t>
      </w:r>
    </w:p>
    <w:p>
      <w:pPr>
        <w:jc w:val="both"/>
      </w:pPr>
      <w:r>
        <w:t>连续变量的两组比较可能使用适合假设条件的t检验，也可能采用其他稳健或非参数方法。多组比较可根据设计考虑方差分析、回归或其他方法。</w:t>
      </w:r>
    </w:p>
    <w:p>
      <w:pPr>
        <w:jc w:val="both"/>
      </w:pPr>
      <w:r>
        <w:t>是否使用某个检验，不能仅由“数据看起来正态”决定，还需要考虑样本独立性、方差结构、研究目标和参数解释。</w:t>
      </w:r>
    </w:p>
    <w:p>
      <w:pPr>
        <w:jc w:val="both"/>
      </w:pPr>
      <w:r>
        <w:t>多组比较时应说明总体检验、事后比较和多重比较控制的关系。</w:t>
      </w:r>
    </w:p>
    <w:p>
      <w:pPr>
        <w:pStyle w:val="Heading2"/>
      </w:pPr>
      <w:r>
        <w:t>30.3 配对数据与重复测量</w:t>
      </w:r>
    </w:p>
    <w:p>
      <w:pPr>
        <w:jc w:val="both"/>
      </w:pPr>
      <w:r>
        <w:t>配对数据最直观的例子，是同一批受试者在干预前后接受相同测量。假设研究记录了20名受试者的两次评分，分析目的不是比较“前20行和后20行”这两组毫无关系的数据，而是研究每一个人的前后变化。配对方法利用个体内部的对应信息，其假设与独立样本方法不同；若受试者中有人缺少第二次记录，还需要讨论缺失或失访的可能影响。</w:t>
      </w:r>
    </w:p>
    <w:p>
      <w:pPr>
        <w:jc w:val="both"/>
      </w:pPr>
      <w:r>
        <w:t>在R中可以使用内置的sleep教学数据练习这一结构。数据包含同一对象在两种条件下的记录，真正需要理解的是ID与条件之间的对应关系。下面代码先将长格式整理成一人一行的宽格式，再进行配对比较：</w:t>
      </w:r>
    </w:p>
    <w:p>
      <w:pPr>
        <w:pStyle w:val="NoSpacing"/>
      </w:pPr>
      <w:r>
        <w:rPr>
          <w:rFonts w:ascii="Consolas" w:hAnsi="Consolas"/>
          <w:sz w:val="16"/>
        </w:rPr>
        <w:t>data(sleep)</w:t>
        <w:br/>
        <w:t>wide &lt;- reshape(</w:t>
        <w:br/>
        <w:t xml:space="preserve">  sleep,</w:t>
        <w:br/>
        <w:t xml:space="preserve">  idvar = "ID",</w:t>
        <w:br/>
        <w:t xml:space="preserve">  timevar = "group",</w:t>
        <w:br/>
        <w:t xml:space="preserve">  direction = "wide"</w:t>
        <w:br/>
        <w:t>)</w:t>
        <w:br/>
        <w:t>stopifnot(nrow(wide) == length(unique(sleep$ID)))</w:t>
        <w:br/>
        <w:t>print(wide[, c("ID", "extra.1", "extra.2")])</w:t>
        <w:br/>
        <w:t>result &lt;- t.test(</w:t>
        <w:br/>
        <w:t xml:space="preserve">  wide$extra.2, wide$extra.1,</w:t>
        <w:br/>
        <w:t xml:space="preserve">  paired = TRUE,</w:t>
        <w:br/>
        <w:t xml:space="preserve">  conf.level = 0.95</w:t>
        <w:br/>
        <w:t>)</w:t>
        <w:br/>
        <w:t>print(result)</w:t>
        <w:br/>
      </w:r>
    </w:p>
    <w:p>
      <w:pPr>
        <w:jc w:val="both"/>
      </w:pPr>
      <w:r>
        <w:t>运行以后应先查看每人的差值分布，再判断配对t检验的相关假设是否合理，并解释结果是“条件2减条件1”的平均差值。不要只抄下输出P值，更不能因为这个示例数据的两种条件不同，就自动对任何真实干预作出因果推断。</w:t>
      </w:r>
    </w:p>
    <w:p>
      <w:pPr>
        <w:jc w:val="both"/>
      </w:pPr>
      <w:r>
        <w:t>如果研究包含三个或更多时点，问题可能进一步涉及时间变化和个体间差异。某些研究适合重复测量模型或混合效应模型，但选择随机截距、随机斜率与协变量的依据应来自设计和数据，而不是通过反复尝试直到获得最小P值。中心聚类与重复测量还可能同时存在，此时需要更仔细地确定层级结构。</w:t>
      </w:r>
    </w:p>
    <w:p>
      <w:pPr>
        <w:pStyle w:val="Heading2"/>
      </w:pPr>
      <w:r>
        <w:t>30.4 相关分析什么时候合适</w:t>
      </w:r>
    </w:p>
    <w:p>
      <w:pPr>
        <w:jc w:val="both"/>
      </w:pPr>
      <w:r>
        <w:t>Pearson相关用于描述某些条件下的线性关联，Spearman相关更关注秩次关系。相关系数的选择应考虑变量特点、关系形态和异常值。</w:t>
      </w:r>
    </w:p>
    <w:p>
      <w:pPr>
        <w:jc w:val="both"/>
      </w:pPr>
      <w:r>
        <w:t>如果研究涉及明显的年龄、性别、批次等混杂因素，仅报告简单相关可能不足以支持目标解释。是否进行调整及采用何种模型，应根据研究假设和数据结构决定。</w:t>
      </w:r>
    </w:p>
    <w:p>
      <w:pPr>
        <w:pStyle w:val="Heading2"/>
      </w:pPr>
      <w:r>
        <w:t>30.5 线性回归和逻辑回归</w:t>
      </w:r>
    </w:p>
    <w:p>
      <w:pPr>
        <w:jc w:val="both"/>
      </w:pPr>
      <w:r>
        <w:t>线性回归常用于分析连续结局与解释变量的关系；逻辑回归可用于二分类结局。选择模型时需要理解变量编码、系数含义、异常观察、共线性和必要的诊断。</w:t>
      </w:r>
    </w:p>
    <w:p>
      <w:pPr>
        <w:jc w:val="both"/>
      </w:pPr>
      <w:r>
        <w:t>对二分类结局，不能把逻辑回归的优势比直接当成风险比；对连续结局，不能脱离变量单位解释系数。</w:t>
      </w:r>
    </w:p>
    <w:p>
      <w:pPr>
        <w:jc w:val="both"/>
      </w:pPr>
      <w:r>
        <w:t>分析结果应报告参数估计、不确定性与主要调整因素，而不仅是哪些变量达到统计显著。</w:t>
      </w:r>
    </w:p>
    <w:p>
      <w:pPr>
        <w:pStyle w:val="Heading2"/>
      </w:pPr>
      <w:r>
        <w:t>30.6 生存分析与时间事件数据</w:t>
      </w:r>
    </w:p>
    <w:p>
      <w:pPr>
        <w:jc w:val="both"/>
      </w:pPr>
      <w:r>
        <w:t>当研究结局是某事件发生的时间，并且部分受试者尚未发生事件或失访时，普通的均值比较往往无法合理处理删失信息。</w:t>
      </w:r>
    </w:p>
    <w:p>
      <w:pPr>
        <w:jc w:val="both"/>
      </w:pPr>
      <w:r>
        <w:t>生存分析中的Kaplan–Meier方法和Cox比例风险模型等，可以用于适当场景，但需要理解删失、时间起点和相关假设。比如Cox模型的比例风险假设是否合理，就可能影响结果解释。</w:t>
      </w:r>
    </w:p>
    <w:p>
      <w:pPr>
        <w:jc w:val="both"/>
      </w:pPr>
      <w:r>
        <w:t>正式临床研究还需要结合专业统计指导与领域报告规范。</w:t>
      </w:r>
    </w:p>
    <w:p>
      <w:pPr>
        <w:pStyle w:val="Heading2"/>
      </w:pPr>
      <w:r>
        <w:t>30.7 混合效应模型与多层级结构</w:t>
      </w:r>
    </w:p>
    <w:p>
      <w:pPr>
        <w:jc w:val="both"/>
      </w:pPr>
      <w:r>
        <w:t>多中心医院、班级内学生、同一受试者重复测量等数据具有聚类或层级结构。在适当场景下，混合效应模型可以描述固定效应和群组间变异。</w:t>
      </w:r>
    </w:p>
    <w:p>
      <w:pPr>
        <w:jc w:val="both"/>
      </w:pPr>
      <w:r>
        <w:t>但模型越复杂并不一定越好。如果只有少数研究中心，某些随机效应估计可能不稳定。选择模型时应检查数据是否足以支撑参数，并对假设开展诊断。</w:t>
      </w:r>
    </w:p>
    <w:p>
      <w:pPr>
        <w:pStyle w:val="Heading2"/>
      </w:pPr>
      <w:r>
        <w:t>30.8 高维研究的多重检验</w:t>
      </w:r>
    </w:p>
    <w:p>
      <w:pPr>
        <w:jc w:val="both"/>
      </w:pPr>
      <w:r>
        <w:t>组学数据、脑影像或多变量筛选可能一次检验成百上千的特征。若对每个检验都使用0.05阈值而不考虑多重比较，很容易出现大量偶然显著结果。</w:t>
      </w:r>
    </w:p>
    <w:p>
      <w:pPr>
        <w:jc w:val="both"/>
      </w:pPr>
      <w:r>
        <w:t>可以根据推断目标采用控制家族错误率或假发现率的策略，并清楚报告检验数量、调整方法及显著性标准。预先选择的主要假设和探索性筛选不应混为一谈。</w:t>
      </w:r>
    </w:p>
    <w:p>
      <w:pPr>
        <w:pStyle w:val="Heading2"/>
      </w:pPr>
      <w:r>
        <w:t>30.9 怎样处理缺失、异常值和敏感性分析</w:t>
      </w:r>
    </w:p>
    <w:p>
      <w:pPr>
        <w:jc w:val="both"/>
      </w:pPr>
      <w:r>
        <w:t>正式分析前，应当检查缺失是由于未采集、测量故障、退出研究，还是不适用某个变量。不同缺失机制可能对应不同偏倚风险。比如一项随访研究中，健康状况较差的人更容易中途退出，那么只分析完成全部随访的人，可能使最后结果偏向相对健康的人群。把缺失值统一替换为均值，不仅可能改变估计，还可能不恰当地压缩数据变异。</w:t>
      </w:r>
    </w:p>
    <w:p>
      <w:pPr>
        <w:jc w:val="both"/>
      </w:pPr>
      <w:r>
        <w:t>对异常观察也不应只看它偏离均值多少。某项医学指标很极端，可能是真实罕见的观察，也可能是单位录入错误。应先查原始记录和测量规则，能够证实的错误按可追溯的程序处理；无法核实的情况则需要合适的稳健性分析与透明说明。研究者不能因为某个样本使结果不显著就把它删除。</w:t>
      </w:r>
    </w:p>
    <w:p>
      <w:pPr>
        <w:jc w:val="both"/>
      </w:pPr>
      <w:r>
        <w:t>建议将敏感性分析明确为“围绕关键假设的必要检验”，而不是“不断更换分析直到得到想要的结论”。例如主要结果使用预先确定的缺失处理方法，补充结果可以讨论适当的完整案例分析或其他合理模型，但应解释为什么这样比较。若不同合理分析给出相互矛盾的结果，研究发现可能对模型假设非常敏感，这本身就应该进入Discussion，而不是被藏在没有解释的补充表中。</w:t>
      </w:r>
    </w:p>
    <w:p>
      <w:pPr>
        <w:pStyle w:val="Heading2"/>
      </w:pPr>
      <w:r>
        <w:t>30.10 一个实用的统计决策表</w:t>
      </w:r>
    </w:p>
    <w:tbl>
      <w:tblPr>
        <w:tblStyle w:val="TableGrid"/>
        <w:tblW w:type="auto" w:w="0"/>
        <w:tblLook w:firstColumn="1" w:firstRow="1" w:lastColumn="0" w:lastRow="0" w:noHBand="0" w:noVBand="1" w:val="04A0"/>
      </w:tblPr>
      <w:tblGrid>
        <w:gridCol w:w="2173"/>
        <w:gridCol w:w="2173"/>
        <w:gridCol w:w="2173"/>
      </w:tblGrid>
      <w:tr>
        <w:tc>
          <w:tcPr>
            <w:tcW w:type="dxa" w:w="2173"/>
          </w:tcPr>
          <w:p>
            <w:r>
              <w:t>研究问题</w:t>
            </w:r>
          </w:p>
        </w:tc>
        <w:tc>
          <w:tcPr>
            <w:tcW w:type="dxa" w:w="2173"/>
          </w:tcPr>
          <w:p>
            <w:r>
              <w:t>数据结构</w:t>
            </w:r>
          </w:p>
        </w:tc>
        <w:tc>
          <w:tcPr>
            <w:tcW w:type="dxa" w:w="2173"/>
          </w:tcPr>
          <w:p>
            <w:r>
              <w:t>可能的方法</w:t>
            </w:r>
          </w:p>
        </w:tc>
      </w:tr>
      <w:tr>
        <w:tc>
          <w:tcPr>
            <w:tcW w:type="dxa" w:w="2173"/>
          </w:tcPr>
          <w:p>
            <w:r>
              <w:t>两组连续结局</w:t>
            </w:r>
          </w:p>
        </w:tc>
        <w:tc>
          <w:tcPr>
            <w:tcW w:type="dxa" w:w="2173"/>
          </w:tcPr>
          <w:p>
            <w:r>
              <w:t>独立样本</w:t>
            </w:r>
          </w:p>
        </w:tc>
        <w:tc>
          <w:tcPr>
            <w:tcW w:type="dxa" w:w="2173"/>
          </w:tcPr>
          <w:p>
            <w:r>
              <w:t>合适的均值比较或回归</w:t>
            </w:r>
          </w:p>
        </w:tc>
      </w:tr>
      <w:tr>
        <w:tc>
          <w:tcPr>
            <w:tcW w:type="dxa" w:w="2173"/>
          </w:tcPr>
          <w:p>
            <w:r>
              <w:t>两次评分变化</w:t>
            </w:r>
          </w:p>
        </w:tc>
        <w:tc>
          <w:tcPr>
            <w:tcW w:type="dxa" w:w="2173"/>
          </w:tcPr>
          <w:p>
            <w:r>
              <w:t>同一批受试者</w:t>
            </w:r>
          </w:p>
        </w:tc>
        <w:tc>
          <w:tcPr>
            <w:tcW w:type="dxa" w:w="2173"/>
          </w:tcPr>
          <w:p>
            <w:r>
              <w:t>配对方法或适当模型</w:t>
            </w:r>
          </w:p>
        </w:tc>
      </w:tr>
      <w:tr>
        <w:tc>
          <w:tcPr>
            <w:tcW w:type="dxa" w:w="2173"/>
          </w:tcPr>
          <w:p>
            <w:r>
              <w:t>二分类结局与协变量</w:t>
            </w:r>
          </w:p>
        </w:tc>
        <w:tc>
          <w:tcPr>
            <w:tcW w:type="dxa" w:w="2173"/>
          </w:tcPr>
          <w:p>
            <w:r>
              <w:t>独立或适当聚类数据</w:t>
            </w:r>
          </w:p>
        </w:tc>
        <w:tc>
          <w:tcPr>
            <w:tcW w:type="dxa" w:w="2173"/>
          </w:tcPr>
          <w:p>
            <w:r>
              <w:t>逻辑回归及必要的层级处理</w:t>
            </w:r>
          </w:p>
        </w:tc>
      </w:tr>
      <w:tr>
        <w:tc>
          <w:tcPr>
            <w:tcW w:type="dxa" w:w="2173"/>
          </w:tcPr>
          <w:p>
            <w:r>
              <w:t>多时点纵向变化</w:t>
            </w:r>
          </w:p>
        </w:tc>
        <w:tc>
          <w:tcPr>
            <w:tcW w:type="dxa" w:w="2173"/>
          </w:tcPr>
          <w:p>
            <w:r>
              <w:t>重复测量</w:t>
            </w:r>
          </w:p>
        </w:tc>
        <w:tc>
          <w:tcPr>
            <w:tcW w:type="dxa" w:w="2173"/>
          </w:tcPr>
          <w:p>
            <w:r>
              <w:t>纵向模型或混合效应模型</w:t>
            </w:r>
          </w:p>
        </w:tc>
      </w:tr>
      <w:tr>
        <w:tc>
          <w:tcPr>
            <w:tcW w:type="dxa" w:w="2173"/>
          </w:tcPr>
          <w:p>
            <w:r>
              <w:t>事件发生时间</w:t>
            </w:r>
          </w:p>
        </w:tc>
        <w:tc>
          <w:tcPr>
            <w:tcW w:type="dxa" w:w="2173"/>
          </w:tcPr>
          <w:p>
            <w:r>
              <w:t>存在删失</w:t>
            </w:r>
          </w:p>
        </w:tc>
        <w:tc>
          <w:tcPr>
            <w:tcW w:type="dxa" w:w="2173"/>
          </w:tcPr>
          <w:p>
            <w:r>
              <w:t>生存分析</w:t>
            </w:r>
          </w:p>
        </w:tc>
      </w:tr>
      <w:tr>
        <w:tc>
          <w:tcPr>
            <w:tcW w:type="dxa" w:w="2173"/>
          </w:tcPr>
          <w:p>
            <w:r>
              <w:t>多个高维特征</w:t>
            </w:r>
          </w:p>
        </w:tc>
        <w:tc>
          <w:tcPr>
            <w:tcW w:type="dxa" w:w="2173"/>
          </w:tcPr>
          <w:p>
            <w:r>
              <w:t>大量同时检验</w:t>
            </w:r>
          </w:p>
        </w:tc>
        <w:tc>
          <w:tcPr>
            <w:tcW w:type="dxa" w:w="2173"/>
          </w:tcPr>
          <w:p>
            <w:r>
              <w:t>多重比较控制与独立验证</w:t>
            </w:r>
          </w:p>
        </w:tc>
      </w:tr>
    </w:tbl>
    <w:p>
      <w:pPr>
        <w:jc w:val="both"/>
      </w:pPr>
      <w:r>
        <w:t>该表用于方法定位，不替代对模型前提与研究对象的检查。</w:t>
      </w:r>
    </w:p>
    <w:p>
      <w:pPr>
        <w:pStyle w:val="Heading2"/>
      </w:pPr>
      <w:r>
        <w:t>30.11 本章实践：写一份统计分析计划</w:t>
      </w:r>
    </w:p>
    <w:p>
      <w:pPr>
        <w:jc w:val="both"/>
      </w:pPr>
      <w:r>
        <w:t>本章作业不是提交一张统计检验选择流程图，而是使用一份公开或完全模拟的数据，完成一份可以在分析前审阅的计划。第一部分用不超过150字定义研究问题和主要估计目标；第二部分明确分析单位、结局类型、比较组别以及是否配对、聚类或重复测量；第三部分给出主要模型与重要假设；第四部分规定缺失、异常值与必要的多重比较处理；第五部分解释将报告哪些估计、区间和验证结果。</w:t>
      </w:r>
    </w:p>
    <w:p>
      <w:pPr>
        <w:jc w:val="both"/>
      </w:pPr>
      <w:r>
        <w:t>建议先独立完成方案，再运行程序。若在分析中发现原计划存在严重缺陷，应在日志里说明具体错误和修改时间，并清楚标记修订后的结果性质。不要将新的探索性模型在结果得到以后重新写成从一开始就预先指定的主要分析。</w:t>
      </w:r>
    </w:p>
    <w:p>
      <w:pPr>
        <w:jc w:val="both"/>
      </w:pPr>
      <w:r>
        <w:t>提交的最终作品包含四个文件：数据字典、分析计划、可重复的代码和一页结果解释。请一名同学从未接触该项目的视角核查能否回答“分析了什么、为何采用这个模型、结果有多精确、它不能说明什么”。</w:t>
      </w:r>
    </w:p>
    <w:p>
      <w:pPr>
        <w:jc w:val="both"/>
      </w:pPr>
      <w:r>
        <w:t>为了评价学习成果，可以采用四项标准：设计和变量理解占30%，模型选择与假设说明占25%，代码与结果可重复性占25%，结果解释与局限占20%。分值只是教学建议，重点不在于取得满分，而在于找出需要继续训练的环节。</w:t>
      </w:r>
    </w:p>
    <w:p>
      <w:pPr>
        <w:pStyle w:val="Heading2"/>
      </w:pPr>
      <w:r>
        <w:t>统计方法的实际选用：四个对比案例</w:t>
      </w:r>
    </w:p>
    <w:p>
      <w:pPr>
        <w:jc w:val="both"/>
      </w:pPr>
      <w:r>
        <w:t>第一种情况是比较独立的两个群体在某项连续指标上的分布。可以先检查数据的抽样、分布、方差和异常值，再根据研究问题考虑适当的均值比较或回归，而不是一上来就运行所有检验，从中挑选最显著的结果。</w:t>
      </w:r>
    </w:p>
    <w:p>
      <w:pPr>
        <w:jc w:val="both"/>
      </w:pPr>
      <w:r>
        <w:t>第二种情况是同一组患者的治疗前后评分。因为两次数据来自同一对象，观察之间有关联，不能直接当作两个完全独立样本。应考虑适当的配对方法或重复测量模型，并对失访和治疗过程中的其他影响保持谨慎。若没有随机对照设计，即使评分下降，也未必能直接把全部变化归因于某项治疗。</w:t>
      </w:r>
    </w:p>
    <w:p>
      <w:pPr>
        <w:jc w:val="both"/>
      </w:pPr>
      <w:r>
        <w:t>第三种情况是预测某人是否发生一种二分类事件。可以考虑逻辑回归等模型，但需要弄清变量编码、研究对象来源、类别比例与预测阈值，并区分优势比、风险比和实际预测概率。第四种情况是比较不同时间的事件发生风险，此时可能需要能处理删失的生存分析，而不是简单比较最终发生事件的人数。</w:t>
      </w:r>
    </w:p>
    <w:p>
      <w:pPr>
        <w:jc w:val="both"/>
      </w:pPr>
      <w:r>
        <w:t>上述案例说明，统计方法的选择首先由结局类型、样本独立性、研究目的与数据结构决定。方法名称并不存在脱离研究问题的优劣排名。</w:t>
      </w:r>
    </w:p>
    <w:p>
      <w:pPr>
        <w:pStyle w:val="Heading2"/>
      </w:pPr>
      <w:r>
        <w:t>结果没有达到预期，应该怎样检查？</w:t>
      </w:r>
    </w:p>
    <w:p>
      <w:pPr>
        <w:jc w:val="both"/>
      </w:pPr>
      <w:r>
        <w:t>首先确认代码与数据没有明显错误，例如变量编码相反、缺失值被错误当作零、同一受试者重复计数。随后检查模型假设、异常值、样本规模和估计不确定性，判断是否有合理的替代分析需要开展。</w:t>
      </w:r>
    </w:p>
    <w:p>
      <w:pPr>
        <w:jc w:val="both"/>
      </w:pPr>
      <w:r>
        <w:t>如果结果在多种合理方法下仍然不显著，应如实报告，讨论当前数据可以排除多大的效应范围，而不是反复更改协变量直到出现想要的星号。如果某项调整确实来自新发现的方法问题，需要保存原计划与变更原因，并明确新的分析属于验证还是探索。</w:t>
      </w:r>
    </w:p>
    <w:p>
      <w:pPr>
        <w:jc w:val="both"/>
      </w:pPr>
      <w:r>
        <w:t>建议为每项主要结果附上一页“模型选择说明”：为什么使用此模型、哪些基本假设已检查、重要协变量来自哪里、结果与哪张图对应。这个小习惯能够明显提高统计写作的透明度。</w:t>
      </w:r>
    </w:p>
    <w:p>
      <w:pPr>
        <w:pStyle w:val="Heading2"/>
      </w:pPr>
      <w:r>
        <w:t>本章综合实训：配对与独立样本</w:t>
      </w:r>
    </w:p>
    <w:p>
      <w:pPr>
        <w:jc w:val="both"/>
      </w:pPr>
      <w:r>
        <w:rPr>
          <w:b/>
        </w:rPr>
        <w:t>任务情境。</w:t>
      </w:r>
      <w:r>
        <w:t xml:space="preserve"> 使用R自带sleep数据比较同一对象不同条件下的评分，检查配对关系、差值分布和结果方向；将分析计划写在运行代码之前。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可运行R脚本和统计分析计划。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统计选择不是寻找“最容易显著”的按钮，而是寻找与研究问题和数据结构相匹配、能够正确表达不确定性的分析方案。</w:t>
      </w:r>
    </w:p>
    <w:p/>
    <w:p>
      <w:r>
        <w:br w:type="page"/>
      </w:r>
    </w:p>
    <w:p>
      <w:pPr>
        <w:pStyle w:val="Heading1"/>
      </w:pPr>
      <w:r>
        <w:t>第三十一章　机器学习与人工智能在科研中怎样使用？</w:t>
      </w:r>
    </w:p>
    <w:p>
      <w:pPr>
        <w:pStyle w:val="Quote"/>
      </w:pPr>
      <w:r>
        <w:t>预测任务需要严格区分训练与评价，AI工具需要真实证据核验。复杂的模型结构并不能自动弥补研究设计中的缺陷。</w:t>
      </w:r>
    </w:p>
    <w:p>
      <w:pPr>
        <w:pStyle w:val="Heading2"/>
      </w:pPr>
      <w:r>
        <w:t>31.1 先问研究需要预测还是解释</w:t>
      </w:r>
    </w:p>
    <w:p>
      <w:pPr>
        <w:jc w:val="both"/>
      </w:pPr>
      <w:r>
        <w:t>传统统计与机器学习在方法上存在联系，但关注目标可能不同。某些研究希望估计变量与结局的关联及不确定性，另一些研究希望在新样本上尽可能准确地预测。</w:t>
      </w:r>
    </w:p>
    <w:p>
      <w:pPr>
        <w:jc w:val="both"/>
      </w:pPr>
      <w:r>
        <w:t>预测表现好，并不意味着模型变量具有因果意义；一项统计关联显著，也不保证能够用于个体预测。研究开始前应确定主要目标。</w:t>
      </w:r>
    </w:p>
    <w:p>
      <w:pPr>
        <w:pStyle w:val="Heading2"/>
      </w:pPr>
      <w:r>
        <w:t>31.2 监督学习和无监督学习</w:t>
      </w:r>
    </w:p>
    <w:p>
      <w:pPr>
        <w:jc w:val="both"/>
      </w:pPr>
      <w:r>
        <w:t>监督学习使用带有目标标签的数据训练分类或回归模型；无监督学习则尝试识别数据中的相似结构、聚类或低维表征。</w:t>
      </w:r>
    </w:p>
    <w:p>
      <w:pPr>
        <w:jc w:val="both"/>
      </w:pPr>
      <w:r>
        <w:t>例如使用临床特征预测疾病状态是监督学习；探索微生物群落的共变模式可能属于无监督学习。但聚类得到的“亚型”并不自动代表自然界中真实、稳定的生物学类别，仍需评价聚类稳定性及外部意义。</w:t>
      </w:r>
    </w:p>
    <w:p>
      <w:pPr>
        <w:pStyle w:val="Heading2"/>
      </w:pPr>
      <w:r>
        <w:t>31.3 训练、验证和测试必须分清</w:t>
      </w:r>
    </w:p>
    <w:p>
      <w:pPr>
        <w:jc w:val="both"/>
      </w:pPr>
      <w:r>
        <w:t>训练集用于模型学习，验证过程用于调参与模型选择，独立测试集则用于评价模型在未参与开发的数据上的表现。</w:t>
      </w:r>
    </w:p>
    <w:p>
      <w:pPr>
        <w:jc w:val="both"/>
      </w:pPr>
      <w:r>
        <w:t>如果同一受试者的重复测量被拆分进训练和测试，或者先在全体数据上做特征选择再交叉验证，可能产生信息泄漏和过度乐观的结果。</w:t>
      </w:r>
    </w:p>
    <w:p>
      <w:pPr>
        <w:jc w:val="both"/>
      </w:pPr>
      <w:r>
        <w:t>即使模型有很高的AUC，也必须检查其评估流程是否独立、是否具有真正的外部验证。</w:t>
      </w:r>
    </w:p>
    <w:p>
      <w:pPr>
        <w:pStyle w:val="Heading2"/>
      </w:pPr>
      <w:r>
        <w:t>31.4 交叉验证如何正确使用</w:t>
      </w:r>
    </w:p>
    <w:p>
      <w:pPr>
        <w:jc w:val="both"/>
      </w:pPr>
      <w:r>
        <w:t>K折交叉验证通过反复划分训练与评估子集估计模型在相应抽样条件下的表现。涉及超参数选择、特征选择和数据标准化时，相关操作通常必须正确放入训练折内部，避免向评估部分泄漏信息。</w:t>
      </w:r>
    </w:p>
    <w:p>
      <w:pPr>
        <w:jc w:val="both"/>
      </w:pPr>
      <w:r>
        <w:t>对于多次测量或多中心数据，需要考虑按受试者、家庭或机构分组，不能默认随机分割行就等于独立样本。</w:t>
      </w:r>
    </w:p>
    <w:p>
      <w:pPr>
        <w:pStyle w:val="Heading2"/>
      </w:pPr>
      <w:r>
        <w:t>31.5 过拟合与模型复杂度</w:t>
      </w:r>
    </w:p>
    <w:p>
      <w:pPr>
        <w:jc w:val="both"/>
      </w:pPr>
      <w:r>
        <w:t>模型过拟合时，可能学习训练数据中的噪声与偶然规律，在新数据上表现下降。更复杂的模型未必优于适当的简单模型。</w:t>
      </w:r>
    </w:p>
    <w:p>
      <w:pPr>
        <w:jc w:val="both"/>
      </w:pPr>
      <w:r>
        <w:t>可以通过正则化、合理的模型容量、严谨的交叉验证和独立数据评价理解这个问题。但如果训练数据本身存在严重偏倚，即使采用复杂技巧也可能难以保证推广。</w:t>
      </w:r>
    </w:p>
    <w:p>
      <w:pPr>
        <w:pStyle w:val="Heading2"/>
      </w:pPr>
      <w:r>
        <w:t>31.6 如何正确理解评价指标</w:t>
      </w:r>
    </w:p>
    <w:p>
      <w:pPr>
        <w:jc w:val="both"/>
      </w:pPr>
      <w:r>
        <w:t>分类任务常见准确率、灵敏度、特异度、ROC AUC、PR AUC等指标。类别比例、使用场景和错误类型决定指标是否合适。</w:t>
      </w:r>
    </w:p>
    <w:p>
      <w:pPr>
        <w:jc w:val="both"/>
      </w:pPr>
      <w:r>
        <w:t>例如疾病患病率很低时，只预测所有人都没有疾病，也可能获得较高的准确率，却毫无实际识别能力。临床应用还可能需要校准、决策阈值和外部效用评价。</w:t>
      </w:r>
    </w:p>
    <w:p>
      <w:pPr>
        <w:jc w:val="both"/>
      </w:pPr>
      <w:r>
        <w:t>不要只选择模型表现最漂亮的一个指标，也应报告不确定性及比较条件。</w:t>
      </w:r>
    </w:p>
    <w:p>
      <w:pPr>
        <w:pStyle w:val="Heading2"/>
      </w:pPr>
      <w:r>
        <w:t>31.7 特征选择与模型解释</w:t>
      </w:r>
    </w:p>
    <w:p>
      <w:pPr>
        <w:jc w:val="both"/>
      </w:pPr>
      <w:r>
        <w:t>特征重要性可以帮助理解模型利用哪些信息，却不能直接证明相关特征造成结局变化。若在同一测试数据中反复筛选最优特征和方法，再把最终结果当作一次独立验证，结论容易过度乐观。</w:t>
      </w:r>
    </w:p>
    <w:p>
      <w:pPr>
        <w:jc w:val="both"/>
      </w:pPr>
      <w:r>
        <w:t>对高维组学和影像数据，应尤其注意批次、年龄或采集地点等非目标信息是否被模型利用。必要时进行分层评价和敏感性分析。</w:t>
      </w:r>
    </w:p>
    <w:p>
      <w:pPr>
        <w:pStyle w:val="Heading2"/>
      </w:pPr>
      <w:r>
        <w:t>31.8 AI辅助科研与真正建模应区分</w:t>
      </w:r>
    </w:p>
    <w:p>
      <w:pPr>
        <w:jc w:val="both"/>
      </w:pPr>
      <w:r>
        <w:t>生成式AI可以帮助理解程序错误、提出分析检查项和修改文字；机器学习模型则通过明确的数据和训练程序形成预测或表征。二者并不自动等价。</w:t>
      </w:r>
    </w:p>
    <w:p>
      <w:pPr>
        <w:jc w:val="both"/>
      </w:pPr>
      <w:r>
        <w:t>使用AI生成代码时，研究者需要检查输入与输出、方法合理性、版本和边界条件。不能仅因为AI解释得流畅，就把建议直接写成结果。涉及敏感数据时还需遵守机构的数据使用规定。</w:t>
      </w:r>
    </w:p>
    <w:p>
      <w:pPr>
        <w:pStyle w:val="Heading2"/>
      </w:pPr>
      <w:r>
        <w:t>31.9 公开教学数据的一个模型练习</w:t>
      </w:r>
    </w:p>
    <w:p>
      <w:pPr>
        <w:jc w:val="both"/>
      </w:pPr>
      <w:r>
        <w:t>可以使用scikit-learn提供的Breast Cancer Wisconsin教学数据练习分类，但不能将此练习模型当作临床诊断工具。至少需要规范的数据拆分、训练数据内标准化和独立测试集评价。</w:t>
      </w:r>
    </w:p>
    <w:p>
      <w:pPr>
        <w:pStyle w:val="NoSpacing"/>
      </w:pPr>
      <w:r>
        <w:rPr>
          <w:rFonts w:ascii="Consolas" w:hAnsi="Consolas"/>
          <w:sz w:val="16"/>
        </w:rPr>
        <w:t>from sklearn.datasets import load_breast_cancer</w:t>
        <w:br/>
        <w:t>from sklearn.model_selection import train_test_split</w:t>
        <w:br/>
        <w:t>from sklearn.pipeline import make_pipeline</w:t>
        <w:br/>
        <w:t>from sklearn.preprocessing import StandardScaler</w:t>
        <w:br/>
        <w:t>from sklearn.linear_model import LogisticRegression</w:t>
        <w:br/>
        <w:t>from sklearn.metrics import roc_auc_score</w:t>
        <w:br/>
        <w:br/>
        <w:t>X, y = load_breast_cancer(return_X_y=True)</w:t>
        <w:br/>
        <w:t>X_train, X_test, y_train, y_test = train_test_split(</w:t>
        <w:br/>
        <w:t xml:space="preserve">    X, y, test_size=0.25, stratify=y, random_state=42</w:t>
        <w:br/>
        <w:t>)</w:t>
        <w:br/>
        <w:t>model = make_pipeline(</w:t>
        <w:br/>
        <w:t xml:space="preserve">    StandardScaler(),</w:t>
        <w:br/>
        <w:t xml:space="preserve">    LogisticRegression(max_iter=5000, random_state=42)</w:t>
        <w:br/>
        <w:t>)</w:t>
        <w:br/>
        <w:t>model.fit(X_train, y_train)</w:t>
        <w:br/>
        <w:t>auc = roc_auc_score(y_test, model.predict_proba(X_test)[:, 1])</w:t>
        <w:br/>
        <w:t>print("Held-out test AUC:", round(auc, 3))</w:t>
        <w:br/>
      </w:r>
    </w:p>
    <w:p>
      <w:pPr>
        <w:jc w:val="both"/>
      </w:pPr>
      <w:r>
        <w:t>这只是方法练习。真实研究应进一步讨论样本代表性、置信区间、外部验证、校准、临床适用性与潜在偏倚。</w:t>
      </w:r>
    </w:p>
    <w:p>
      <w:pPr>
        <w:pStyle w:val="Heading2"/>
      </w:pPr>
      <w:r>
        <w:t>31.10 本章实践：比较两个基线模型</w:t>
      </w:r>
    </w:p>
    <w:p>
      <w:pPr>
        <w:jc w:val="both"/>
      </w:pPr>
      <w:r>
        <w:t>选择一份公开且适合练习的数据，建立逻辑回归与一个简单树模型。明确训练与测试划分，避免数据泄漏，并报告至少两种评价指标。</w:t>
      </w:r>
    </w:p>
    <w:p>
      <w:pPr>
        <w:jc w:val="both"/>
      </w:pPr>
      <w:r>
        <w:t>说明模型训练是否真正使用了独立测试数据，怎样选择超参数，以及如果模型在外部人群表现下降应如何处理。</w:t>
      </w:r>
    </w:p>
    <w:p>
      <w:pPr>
        <w:pStyle w:val="Heading2"/>
      </w:pPr>
      <w:r>
        <w:t>为什么95%的分类准确率仍然可能毫无价值？</w:t>
      </w:r>
    </w:p>
    <w:p>
      <w:pPr>
        <w:jc w:val="both"/>
      </w:pPr>
      <w:r>
        <w:t>假设一个数据集包含1000个样本，其中950个属于健康类别，50个属于目标疾病。一个完全不学习疾病特征的模型，只要将所有样本都预测为健康，就能得到95%的准确率。然而，它对真正患病的50人全部没有识别能力。如果研究者只报告“模型准确率95%”，读者可能被明显误导。</w:t>
      </w:r>
    </w:p>
    <w:p>
      <w:pPr>
        <w:jc w:val="both"/>
      </w:pPr>
      <w:r>
        <w:t>因此，评价指标必须结合类别比例、实际应用目标与错误代价。对某些诊断或筛查场景，灵敏度、特异度、预测值、校准以及实际决策后果可能具有重要意义。但这些指标也需要通过适当的独立数据评估，不能仅凭训练数据上的表现作出应用承诺。</w:t>
      </w:r>
    </w:p>
    <w:p>
      <w:pPr>
        <w:jc w:val="both"/>
      </w:pPr>
      <w:r>
        <w:t>对于不同医院或人群数据，还要考虑样本构成和疾病患病率可能影响某些指标。AUC、准确率与阳性预测值描述的不是同一件事，不应相互替代。</w:t>
      </w:r>
    </w:p>
    <w:p>
      <w:pPr>
        <w:pStyle w:val="Heading2"/>
      </w:pPr>
      <w:r>
        <w:t>一个完整的数据泄漏反例</w:t>
      </w:r>
    </w:p>
    <w:p>
      <w:pPr>
        <w:jc w:val="both"/>
      </w:pPr>
      <w:r>
        <w:t>研究者希望利用几百个基因特征训练疾病分类模型。他先在全体样本中筛选了与疾病标签关联最显著的20个特征，再将样本分成训练和测试集合。由于测试样本的标签已经参与特征选择，后续评价不再是真正独立的测试，模型性能可能被高估。</w:t>
      </w:r>
    </w:p>
    <w:p>
      <w:pPr>
        <w:jc w:val="both"/>
      </w:pPr>
      <w:r>
        <w:t>正确的开发流程应尽量确保监督式特征选择、参数估计和模型调优在训练数据内完成。若采用交叉验证，相关步骤要放在训练折内部，必要时使用嵌套验证；最终独立测试集不应用于反复选择模型。纵向或多中心数据还需避免同一对象或高度相关观察跨越训练和测试。</w:t>
      </w:r>
    </w:p>
    <w:p>
      <w:pPr>
        <w:jc w:val="both"/>
      </w:pPr>
      <w:r>
        <w:t>在医学、微生物组和脑影像研究中，数据泄漏尤其可能隐藏在预处理、降维或特征筛选的细节中。一个模型实现复杂，并不能自动保证验证流程正确。独立的评价设计通常比单次最佳AUC更重要。</w:t>
      </w:r>
    </w:p>
    <w:p>
      <w:pPr>
        <w:pStyle w:val="Heading2"/>
      </w:pPr>
      <w:r>
        <w:t>如何判断机器学习是否真正值得使用？</w:t>
      </w:r>
    </w:p>
    <w:p>
      <w:pPr>
        <w:jc w:val="both"/>
      </w:pPr>
      <w:r>
        <w:t>尝试先建立一个简单、合理的基线模型。若复杂模型无法在独立测试中带来稳定、可解释的改进，就需要讨论增加的计算与解释成本是否合理。研究重点应是预先定义的预测任务、适用人群、可靠的验证与误差分析，而不是为了展示AI而使用AI。</w:t>
      </w:r>
    </w:p>
    <w:p>
      <w:pPr>
        <w:jc w:val="both"/>
      </w:pPr>
      <w:r>
        <w:t>对于无监督聚类，也应评价结果对样本、算法参数和数据处理的敏感性。不能因为某个算法自动生成三个类别，就直接宣称发现三种真实生物学亚型。新的类别需要独立、合理的临床或实验外部证据支持。</w:t>
      </w:r>
    </w:p>
    <w:p>
      <w:pPr>
        <w:pStyle w:val="Heading2"/>
      </w:pPr>
      <w:r>
        <w:t>本章综合实训：高准确率的陷阱</w:t>
      </w:r>
    </w:p>
    <w:p>
      <w:pPr>
        <w:jc w:val="both"/>
      </w:pPr>
      <w:r>
        <w:rPr>
          <w:b/>
        </w:rPr>
        <w:t>任务情境。</w:t>
      </w:r>
      <w:r>
        <w:t xml:space="preserve"> 构造950:50的类别不平衡示例，比较总是预测多数类与实际分类器的准确率、灵敏度和其他评价指标。这一任务不要求为了展示成果而制造符合预期的结果，应当从真实的研究问题和可核验资料开始。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模型评价表和数据泄漏核查清单。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机器学习的科学价值不仅在于较高的预测指标，更在于研究问题明确、评估独立、结论可检查，并且对适用边界有清醒认识。</w:t>
      </w:r>
    </w:p>
    <w:p/>
    <w:p>
      <w:r>
        <w:br w:type="page"/>
      </w:r>
    </w:p>
    <w:p>
      <w:pPr>
        <w:pStyle w:val="Heading1"/>
      </w:pPr>
      <w:r>
        <w:t>第三十二章　科研数据可视化与可重复分析</w:t>
      </w:r>
    </w:p>
    <w:p>
      <w:pPr>
        <w:pStyle w:val="Quote"/>
      </w:pPr>
      <w:r>
        <w:t>好的科研图不仅要美观，更要准确呈现数据结构、效应大小和不确定性。可重复分析则让图表可以追溯到真实的输入与方法。</w:t>
      </w:r>
    </w:p>
    <w:p>
      <w:pPr>
        <w:pStyle w:val="Heading2"/>
      </w:pPr>
      <w:r>
        <w:t>32.1 图表首先要回答一个问题</w:t>
      </w:r>
    </w:p>
    <w:p>
      <w:pPr>
        <w:jc w:val="both"/>
      </w:pPr>
      <w:r>
        <w:t>制作图表之前，应先写下读者看完图应该理解什么：两组数据的分布是否不同？某变量随时间如何变化？模型在独立样本上的表现怎样？</w:t>
      </w:r>
    </w:p>
    <w:p>
      <w:pPr>
        <w:jc w:val="both"/>
      </w:pPr>
      <w:r>
        <w:t>如果一张图只因为颜色丰富而吸引注意，却无法让读者理解研究问题，它并没有完成科学交流任务。不要把多个不同问题硬塞进一张复杂面板。</w:t>
      </w:r>
    </w:p>
    <w:p>
      <w:pPr>
        <w:pStyle w:val="Heading2"/>
      </w:pPr>
      <w:r>
        <w:t>32.2 常见科研图怎样选择</w:t>
      </w:r>
    </w:p>
    <w:p>
      <w:pPr>
        <w:jc w:val="both"/>
      </w:pPr>
      <w:r>
        <w:t>选择图表之前，最好先区分自己想展示的是原始数据的形态、变量之间的关联、模型估计，还是一个随着时间变化的过程。展示原始分布时，散点、箱线、点图或其他合适的分布图可能比只有均值的柱状图更充分；研究两个连续变量之间的关系时，散点图能够帮助检查非线性、离群值和分组差异；比较多项估计值时，带有区间的点估计图往往比只列显著性星号更加直观。</w:t>
      </w:r>
    </w:p>
    <w:p>
      <w:pPr>
        <w:jc w:val="both"/>
      </w:pPr>
      <w:r>
        <w:t>假设某研究比较两组独立受试者的实验指标，样本量不大，但其中一组数据存在明显长尾。只画两根均值柱形并加一个标准误，读者可能无法看出偏态与个别极端观察。如果研究对象和期刊要求允许，可以展示单个样本与合理的分布摘要，并在正文解释使用的统计方法。若样本非常多，单个点可能相互遮挡，透明度、分箱、抽样展示或适当密度图才更有意义。图形选择没有脱离样本规模和问题的统一答案。</w:t>
      </w:r>
    </w:p>
    <w:p>
      <w:pPr>
        <w:jc w:val="both"/>
      </w:pPr>
      <w:r>
        <w:t>对于纵向研究，同一受试者的不同时间点若只展示各组平均值，可能隐藏个体间完全不同的变化趋势。在适当规模下，可以使用连接线展示配对轨迹，同时再提供群体层面的估计。但如果受试者很多，所有轨迹叠加又可能产生视觉混乱，需要清楚区分“原始变化范围”和“主要模型估计”两个不同目的。</w:t>
      </w:r>
    </w:p>
    <w:p>
      <w:pPr>
        <w:jc w:val="both"/>
      </w:pPr>
      <w:r>
        <w:t>医学预测研究还可能使用ROC曲线、校准曲线和决策相关图表。它们回答的问题不同：ROC重点展示不同阈值下的判别能力，校准关注预测概率与实际结局发生情况的一致性。模型具有较高的AUC并不保证其预测概率足够准确，因此不能把一张ROC曲线当作临床应用证据的全部。</w:t>
      </w:r>
    </w:p>
    <w:p>
      <w:pPr>
        <w:pStyle w:val="Heading2"/>
      </w:pPr>
      <w:r>
        <w:t>32.3 为什么要显示样本量与不确定性</w:t>
      </w:r>
    </w:p>
    <w:p>
      <w:pPr>
        <w:jc w:val="both"/>
      </w:pPr>
      <w:r>
        <w:t>平均值与柱状图经常隐藏分布。对于样本量适合的场景，可以展示单个观察点并配合适当的汇总指标；涉及估计的图表应在可能情况下显示置信区间或其他清楚定义的不确定性。</w:t>
      </w:r>
    </w:p>
    <w:p>
      <w:pPr>
        <w:jc w:val="both"/>
      </w:pPr>
      <w:r>
        <w:t>误差条必须解释它代表标准差、标准误还是置信区间。三者含义不同，不能在图注中混用。</w:t>
      </w:r>
    </w:p>
    <w:p>
      <w:pPr>
        <w:pStyle w:val="Heading2"/>
      </w:pPr>
      <w:r>
        <w:t>32.4 视觉编码影响科学判断</w:t>
      </w:r>
    </w:p>
    <w:p>
      <w:pPr>
        <w:jc w:val="both"/>
      </w:pPr>
      <w:r>
        <w:t>坐标范围、分组颜色、点大小、比例和排序都会影响读者的感受。如果柱状图的纵轴被截断，细小差异可能看起来极其夸张。某些散点图在透明度不足时会严重遮挡数据。</w:t>
      </w:r>
    </w:p>
    <w:p>
      <w:pPr>
        <w:jc w:val="both"/>
      </w:pPr>
      <w:r>
        <w:t>可以优先采用清晰的坐标、易区分的颜色、统一的字体与适当的留白。彩色不应成为唯一的分组区分手段，以兼顾灰度打印和色觉差异。</w:t>
      </w:r>
    </w:p>
    <w:p>
      <w:pPr>
        <w:pStyle w:val="Heading2"/>
      </w:pPr>
      <w:r>
        <w:t>32.5 图注应当如何写</w:t>
      </w:r>
    </w:p>
    <w:p>
      <w:pPr>
        <w:jc w:val="both"/>
      </w:pPr>
      <w:r>
        <w:t>图注应让读者在不依赖正文的情况下基本理解图的内容，说明研究对象、变量、样本数量、统计方法和标记含义。</w:t>
      </w:r>
    </w:p>
    <w:p>
      <w:pPr>
        <w:jc w:val="both"/>
      </w:pPr>
      <w:r>
        <w:t>例如“星号表示显著”远远不够，需要解释比较的是谁、使用什么方法、阈值怎样定义，以及是否进行了多重检验调整。</w:t>
      </w:r>
    </w:p>
    <w:p>
      <w:pPr>
        <w:jc w:val="both"/>
      </w:pPr>
      <w:r>
        <w:t>图中展示的统计结果应与正文报告一致，不能为了排版手动修改数字。</w:t>
      </w:r>
    </w:p>
    <w:p>
      <w:pPr>
        <w:pStyle w:val="Heading2"/>
      </w:pPr>
      <w:r>
        <w:t>32.6 R和Python绘图的可重复流程</w:t>
      </w:r>
    </w:p>
    <w:p>
      <w:pPr>
        <w:jc w:val="both"/>
      </w:pPr>
      <w:r>
        <w:t>科研绘图最值得养成的习惯是从经过核验的数据文件开始，由脚本生成全部输出，而不是手工在图片上反复修改数字或显著性标记。下面使用本书配套的完全合成数据文件 synthetic-demo.csv 作为练习。它包含虚构组别、年龄、批次与评分，不对应真实患者或实验，也不提供任何临床科学证据。</w:t>
      </w:r>
    </w:p>
    <w:p>
      <w:pPr>
        <w:jc w:val="both"/>
      </w:pPr>
      <w:r>
        <w:t>首先用Base R读取数据，确认变量类型和样本数，再制作既能显示分布又能保留个体观察值的图。代码将结果保存为矢量PDF，便于放大和后续编辑：</w:t>
      </w:r>
    </w:p>
    <w:p>
      <w:pPr>
        <w:pStyle w:val="NoSpacing"/>
      </w:pPr>
      <w:r>
        <w:rPr>
          <w:rFonts w:ascii="Consolas" w:hAnsi="Consolas"/>
          <w:sz w:val="16"/>
        </w:rPr>
        <w:t>d &lt;- read.csv("synthetic-demo.csv")</w:t>
        <w:br/>
        <w:t>stopifnot(nrow(d) == 64, !anyDuplicated(d$id))</w:t>
        <w:br/>
        <w:t>d$group &lt;- factor(d$group)</w:t>
        <w:br/>
        <w:t>pdf("synthetic_score_distribution.pdf", width = 6.2, height = 4.4)</w:t>
        <w:br/>
        <w:t>boxplot(score ~ group, data = d,</w:t>
        <w:br/>
        <w:t xml:space="preserve">        xlab = "Simulated group",</w:t>
        <w:br/>
        <w:t xml:space="preserve">        ylab = "Simulated score",</w:t>
        <w:br/>
        <w:t xml:space="preserve">        col = "white", outline = FALSE)</w:t>
        <w:br/>
        <w:t>stripchart(score ~ group, data = d,</w:t>
        <w:br/>
        <w:t xml:space="preserve">           vertical = TRUE, method = "jitter",</w:t>
        <w:br/>
        <w:t xml:space="preserve">           jitter = 0.12, add = TRUE,</w:t>
        <w:br/>
        <w:t xml:space="preserve">           pch = 16, col = grDevices::rgb(0.2, 0.35, 0.3, 0.45))</w:t>
        <w:br/>
        <w:t>dev.off()</w:t>
        <w:br/>
      </w:r>
    </w:p>
    <w:p>
      <w:pPr>
        <w:jc w:val="both"/>
      </w:pPr>
      <w:r>
        <w:t>这里的箱线图帮助显示数据分布，散点揭示实际观测的离散情况，两者都不能独立证明组别产生因果影响。outline = FALSE仅关闭箱线图默认的异常值符号绘制，不会从数据中删除异常值，单个数据点仍可通过散点层显示。实际研究还应注意数据独立性、模型调整与图注中误差含义等问题。</w:t>
      </w:r>
    </w:p>
    <w:p>
      <w:pPr>
        <w:jc w:val="both"/>
      </w:pPr>
      <w:r>
        <w:t>图表保存以后，应在README里记录输入文件、脚本名、使用的R版本和输出文件。若后来决定改变坐标范围或图形排列，尽量修改脚本重新运行，而不是直接用图片编辑器遮盖或移动某些不符合预期的结果。对于正式发表，还需要核对期刊要求的输出尺寸、文件格式和版权许可。</w:t>
      </w:r>
    </w:p>
    <w:p>
      <w:pPr>
        <w:jc w:val="both"/>
      </w:pPr>
      <w:r>
        <w:t>此外，建议比较两种不同的图。第一种只展示分组均值，第二种在合适范围内展示数据分布和原始观察。请让没有看过数据的人说明哪一张更有利于判断差异是否由少数样本主导；若两种表达强调不同的分析目标，应解释为何不能简单宣布某一种图在所有情境下都更“高级”。</w:t>
      </w:r>
    </w:p>
    <w:p>
      <w:pPr>
        <w:pStyle w:val="Heading2"/>
      </w:pPr>
      <w:r>
        <w:t>32.7 图表与统计模型如何一致</w:t>
      </w:r>
    </w:p>
    <w:p>
      <w:pPr>
        <w:jc w:val="both"/>
      </w:pPr>
      <w:r>
        <w:t>如果正文报告的是控制年龄、性别后的模型系数，而图只展示未经调整的两组均值，读者可能误以为图直接代表调整后的结果。应在正文和图注中明确区分描述性结果和模型估计。</w:t>
      </w:r>
    </w:p>
    <w:p>
      <w:pPr>
        <w:jc w:val="both"/>
      </w:pPr>
      <w:r>
        <w:t>同样，如果数据来自同一受试者的多次测量，绘图时可以使用配对连接或纵向轨迹，使数据结构不被简单柱状图遮蔽。</w:t>
      </w:r>
    </w:p>
    <w:p>
      <w:pPr>
        <w:pStyle w:val="Heading2"/>
      </w:pPr>
      <w:r>
        <w:t>32.8 什么是可重复分析</w:t>
      </w:r>
    </w:p>
    <w:p>
      <w:pPr>
        <w:jc w:val="both"/>
      </w:pPr>
      <w:r>
        <w:t>可重复分析要求他人在拥有适当权限和相同或兼容的数据环境下，能够按照方法与代码重新获得主要计算结果。它涉及输入数据、脚本、软件版本、参数、随机种子和输出。</w:t>
      </w:r>
    </w:p>
    <w:p>
      <w:pPr>
        <w:jc w:val="both"/>
      </w:pPr>
      <w:r>
        <w:t>这不等于所有数据都必须公开。涉及隐私或商业保密时，可以合理共享分析流程、模拟数据或经过授权的受限访问方案，同时说明无法公开的原因。</w:t>
      </w:r>
    </w:p>
    <w:p>
      <w:pPr>
        <w:pStyle w:val="Heading2"/>
      </w:pPr>
      <w:r>
        <w:t>32.9 建立分析流程README</w:t>
      </w:r>
    </w:p>
    <w:p>
      <w:pPr>
        <w:jc w:val="both"/>
      </w:pPr>
      <w:r>
        <w:t>README可包括研究目的、输入数据字典、运行顺序、软件版本、需要的依赖包、主要参数、输出说明和限制。对大型项目，还可以使用环境配置文件与测试脚本减少版本变化导致的问题。</w:t>
      </w:r>
    </w:p>
    <w:p>
      <w:pPr>
        <w:jc w:val="both"/>
      </w:pPr>
      <w:r>
        <w:t>如果需要靠作者口头解释每一步才能重新运行，研究的计算可复现性仍然不足。</w:t>
      </w:r>
    </w:p>
    <w:p>
      <w:pPr>
        <w:pStyle w:val="Heading2"/>
      </w:pPr>
      <w:r>
        <w:t>32.10 本章实践：把一个分析结果改造成论文图</w:t>
      </w:r>
    </w:p>
    <w:p>
      <w:pPr>
        <w:jc w:val="both"/>
      </w:pPr>
      <w:r>
        <w:t>第一步，用本书模拟数据制作一张两组评分的分布图，并写出不少于100字的图注，说明数据是如何生成的、每个点代表什么、箱线图与散点层各自表达什么。第二步，将这张图与包含年龄和批次的回归结果对照，讨论未经调整的分布与调整模型的组别系数为什么不能混为同一项结果。第三步，在分析脚本中改变图像尺寸和字体设置，确认统计数据没有随着美化而改变。</w:t>
      </w:r>
    </w:p>
    <w:p>
      <w:pPr>
        <w:jc w:val="both"/>
      </w:pPr>
      <w:r>
        <w:t>第四步，建立一个最小可复现项目目录，其中至少有原始模拟数据、图表生成脚本、输出PDF和README。邀请同学不通过你的个人电脑操作记录，尝试根据说明重新生成相同图表。如果缺少某个包、工作路径不正确或者图中单位不清楚，就修订说明并重新测试。</w:t>
      </w:r>
    </w:p>
    <w:p>
      <w:pPr>
        <w:jc w:val="both"/>
      </w:pPr>
      <w:r>
        <w:t>最后按照五项标准检查：研究问题是否明确、图形是否忠实、样本与不确定性是否合理展示、图注是否能独立理解、脚本是否能复现。可以把这些标准分别赋予20%的教学权重，但不应让这张表替代真正的专业判断。数据可视化训练的最终目标，是让读者在面对新的研究时也能够选择正确而诚实的表达方式。</w:t>
      </w:r>
    </w:p>
    <w:p>
      <w:pPr>
        <w:pStyle w:val="Heading2"/>
      </w:pPr>
      <w:r>
        <w:t>一张科研图怎样从“能看”变成“能解释”？</w:t>
      </w:r>
    </w:p>
    <w:p>
      <w:pPr>
        <w:jc w:val="both"/>
      </w:pPr>
      <w:r>
        <w:t>假设你要展示两组受试者的临床评分差异。第一版只使用两个不同高度的柱状图，并在上方标记一颗显著性星号。这样的图可能隐藏真实分布、样本数量和异常观察，也不能说明误差条表示什么。</w:t>
      </w:r>
    </w:p>
    <w:p>
      <w:pPr>
        <w:jc w:val="both"/>
      </w:pPr>
      <w:r>
        <w:t>在研究对象和期刊版面允许的情况下，可以考虑使用单个观察点与适当的分布摘要，清楚标注各组样本量，再根据研究问题显示效应大小及不确定性。如果采用了协变量调整，图应明确展示未经调整的原始观察还是调整模型的估计，不能把两者混为一谈。</w:t>
      </w:r>
    </w:p>
    <w:p>
      <w:pPr>
        <w:jc w:val="both"/>
      </w:pPr>
      <w:r>
        <w:t>有些图非常适合展示原始数据，有些图适合展示模型结果。关键不是一律使用某一种“顶刊风格”图，而是选择最能帮助读者理解研究证据的表达方式。</w:t>
      </w:r>
    </w:p>
    <w:p>
      <w:pPr>
        <w:pStyle w:val="Heading2"/>
      </w:pPr>
      <w:r>
        <w:t>让图表可以从代码重新生成</w:t>
      </w:r>
    </w:p>
    <w:p>
      <w:pPr>
        <w:jc w:val="both"/>
      </w:pPr>
      <w:r>
        <w:t>一个可重复的绘图项目至少需要明确输入文件、变量字典、绘图脚本、必要的统计结果与软件环境。不要在原始数据表里手动删除“看起来不合群”的点，也不要为了美化图形修改实际数值。对于因数据质量原因需要排除的观察，应在分析记录中说明依据。</w:t>
      </w:r>
    </w:p>
    <w:p>
      <w:pPr>
        <w:jc w:val="both"/>
      </w:pPr>
      <w:r>
        <w:t>建议设置统一的图表命名方式，并在图注写明变量、单位、样本量、误差条和统计方法。若正文结果随着重新分析发生变化，应重新运行绘图流程，而不是只用图片编辑工具手工改动标记。</w:t>
      </w:r>
    </w:p>
    <w:p>
      <w:pPr>
        <w:jc w:val="both"/>
      </w:pPr>
      <w:r>
        <w:t>图形设计中的颜色和排版可以持续优化，但科学含义必须保持稳定。特别是对具有连续变化的指标，不应通过不合理的色阶截断来制造明显边界；对于不同分组，应避免单独依靠颜色区分。</w:t>
      </w:r>
    </w:p>
    <w:p>
      <w:pPr>
        <w:pStyle w:val="Heading2"/>
      </w:pPr>
      <w:r>
        <w:t>图表内部审查怎么做？</w:t>
      </w:r>
    </w:p>
    <w:p>
      <w:pPr>
        <w:jc w:val="both"/>
      </w:pPr>
      <w:r>
        <w:t>正式将一张图放入论文前，可以邀请其他研究者只看图和图注，回答四个问题：图中的每个点代表什么？组间或变量之间的比较是什么？主要估计有多大不确定性？图允许得出的结论是什么？</w:t>
      </w:r>
    </w:p>
    <w:p>
      <w:pPr>
        <w:jc w:val="both"/>
      </w:pPr>
      <w:r>
        <w:t>如果对方无法回答，优先检查图注、坐标轴、样本量和图表类型，而不是立即增加装饰元素。科研图应当让研究得到更准确的理解，而非仅仅吸引注意。</w:t>
      </w:r>
    </w:p>
    <w:p>
      <w:pPr>
        <w:pStyle w:val="Heading2"/>
      </w:pPr>
      <w:r>
        <w:t>本章综合实训：科研图怎样忠实于数据</w:t>
      </w:r>
    </w:p>
    <w:p>
      <w:pPr>
        <w:jc w:val="both"/>
      </w:pPr>
      <w:r>
        <w:rPr>
          <w:b/>
        </w:rPr>
        <w:t>任务情境。</w:t>
      </w:r>
      <w:r>
        <w:t xml:space="preserve"> 对同一份模拟数据分别画均值图和个体分布图，标出样本单位、误差含义与模型调整条件；用脚本重新生成而不是手动改数字。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矢量图、图注、绘图脚本与README。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科学图表是证据表达，而不是装饰。清晰、诚实、可重复的图表，比复杂但难以理解的视觉效果更有价值。</w:t>
      </w:r>
    </w:p>
    <w:p/>
    <w:p>
      <w:r>
        <w:br w:type="page"/>
      </w:r>
    </w:p>
    <w:p>
      <w:pPr>
        <w:pStyle w:val="Heading1"/>
      </w:pPr>
      <w:r>
        <w:t>第三十三章　如何判断自己的研究结果是否可信？</w:t>
      </w:r>
    </w:p>
    <w:p>
      <w:pPr>
        <w:pStyle w:val="Quote"/>
      </w:pPr>
      <w:r>
        <w:t>研究完成之后最重要的问题不是“有没有显著结果”，而是“如果换一种合理的检查方式，这个判断是否仍然站得住”。</w:t>
      </w:r>
    </w:p>
    <w:p>
      <w:pPr>
        <w:pStyle w:val="Heading2"/>
      </w:pPr>
      <w:r>
        <w:t>33.1 一个显著结果为何还不够</w:t>
      </w:r>
    </w:p>
    <w:p>
      <w:pPr>
        <w:jc w:val="both"/>
      </w:pPr>
      <w:r>
        <w:t>某学生发现一个预测模型在单一医院数据上AUC很高，便宣称已经发现稳定的疾病标志物。但当他在第二家医院测试时，性能明显下降。是否说明第一家医院的结果完全错误？未必。它可能真实反映了特定数据条件下的模式，却尚不足以支持更广泛的应用结论。</w:t>
      </w:r>
    </w:p>
    <w:p>
      <w:pPr>
        <w:jc w:val="both"/>
      </w:pPr>
      <w:r>
        <w:t>结果的可信程度，取决于研究问题、设计、数据质量、分析方法与独立证据能否相互支持。</w:t>
      </w:r>
    </w:p>
    <w:p>
      <w:pPr>
        <w:pStyle w:val="Heading2"/>
      </w:pPr>
      <w:r>
        <w:t>33.2 内部一致性与外部可推广性</w:t>
      </w:r>
    </w:p>
    <w:p>
      <w:pPr>
        <w:jc w:val="both"/>
      </w:pPr>
      <w:r>
        <w:t>同一数据内部的交叉验证有助于评价模型在类似样本上的表现，但不能自动替代不同时间、地点或人群的独立验证。</w:t>
      </w:r>
    </w:p>
    <w:p>
      <w:pPr>
        <w:jc w:val="both"/>
      </w:pPr>
      <w:r>
        <w:t>在实验研究中，重复一次操作可以检查局部稳定性，来自不同实验批次或独立研究团队的复现则可能提供更广泛的证据。需要明确“重复”和“复现”分别检验了什么。</w:t>
      </w:r>
    </w:p>
    <w:p>
      <w:pPr>
        <w:pStyle w:val="Heading2"/>
      </w:pPr>
      <w:r>
        <w:t>33.3 稳健性分析究竟检验什么</w:t>
      </w:r>
    </w:p>
    <w:p>
      <w:pPr>
        <w:jc w:val="both"/>
      </w:pPr>
      <w:r>
        <w:t>稳健性分析关注某个结论是否依赖某种特定处理方式。比如在合理的变量定义、协变量选择、缺失数据处理或模型设定下重新估计结果。</w:t>
      </w:r>
    </w:p>
    <w:p>
      <w:pPr>
        <w:jc w:val="both"/>
      </w:pPr>
      <w:r>
        <w:t>如果所有合理方案都指向相近结论，研究信心可以增强；如果不同方案产生明显矛盾，应分析条件差异，诚实报告方法依赖性。</w:t>
      </w:r>
    </w:p>
    <w:p>
      <w:pPr>
        <w:jc w:val="both"/>
      </w:pPr>
      <w:r>
        <w:t>不能把反复更换方法直到结果显著的过程伪装成稳健性。</w:t>
      </w:r>
    </w:p>
    <w:p>
      <w:pPr>
        <w:pStyle w:val="Heading2"/>
      </w:pPr>
      <w:r>
        <w:t>33.4 为什么研究设计不能靠统计技巧补救</w:t>
      </w:r>
    </w:p>
    <w:p>
      <w:pPr>
        <w:jc w:val="both"/>
      </w:pPr>
      <w:r>
        <w:t>当疾病患者都来自医院A、健康对照都来自医院B时，组别与机构完全重合，模型可能无法分清疾病与采集环境差异。增加更复杂算法，也不能凭空产生不存在的对照证据。</w:t>
      </w:r>
    </w:p>
    <w:p>
      <w:pPr>
        <w:jc w:val="both"/>
      </w:pPr>
      <w:r>
        <w:t>类似地，如果测量工具本身存在系统偏差，后续数据标准化也可能无法恢复真实变量。研究设计决定了数据能支持的结论范围。</w:t>
      </w:r>
    </w:p>
    <w:p>
      <w:pPr>
        <w:pStyle w:val="Heading2"/>
      </w:pPr>
      <w:r>
        <w:t>33.5 统计不确定性如何表达</w:t>
      </w:r>
    </w:p>
    <w:p>
      <w:pPr>
        <w:jc w:val="both"/>
      </w:pPr>
      <w:r>
        <w:t>报告效应量、置信区间、适当的P值及模型诊断，有助于读者判断估计的大小与精度。对于样本量有限或假设较强的情况，应避免绝对化的表述。</w:t>
      </w:r>
    </w:p>
    <w:p>
      <w:pPr>
        <w:jc w:val="both"/>
      </w:pPr>
      <w:r>
        <w:t>例如“结果与更高风险相关，但置信区间较宽”通常比“发现了明确风险因子”更加准确。研究者应该区分已观察到的结果、模型推断以及未来待验证的机制解释。</w:t>
      </w:r>
    </w:p>
    <w:p>
      <w:pPr>
        <w:pStyle w:val="Heading2"/>
      </w:pPr>
      <w:r>
        <w:t>33.6 对阴性和意外结果怎样负责</w:t>
      </w:r>
    </w:p>
    <w:p>
      <w:pPr>
        <w:jc w:val="both"/>
      </w:pPr>
      <w:r>
        <w:t>研究结果不显著不代表没有效应。应讨论研究规模、测量质量与可排除的效应范围。意外结果可以产生新的假设，但需要进一步验证。</w:t>
      </w:r>
    </w:p>
    <w:p>
      <w:pPr>
        <w:jc w:val="both"/>
      </w:pPr>
      <w:r>
        <w:t>如果研究者发现先前处理程序存在错误，应保存旧版本、说明原因、重新运行并更新报告。纠正错误是科研责任的一部分，而不应自动等同于研究失败。</w:t>
      </w:r>
    </w:p>
    <w:p>
      <w:pPr>
        <w:pStyle w:val="Heading2"/>
      </w:pPr>
      <w:r>
        <w:t>33.7 多组学、影像和高维数据的额外风险</w:t>
      </w:r>
    </w:p>
    <w:p>
      <w:pPr>
        <w:jc w:val="both"/>
      </w:pPr>
      <w:r>
        <w:t>高维分析可能面对大量同时检验、批次效应、维度远高于样本数量和过拟合等问题。应考虑预先指定的主要问题、多重比较校正、交叉验证的正确嵌套及独立复现。</w:t>
      </w:r>
    </w:p>
    <w:p>
      <w:pPr>
        <w:jc w:val="both"/>
      </w:pPr>
      <w:r>
        <w:t>多模态数据之间存在统计关联时，不能直接把关联解释为某种跨系统的因果通路。机制结论需要额外的实验、时间顺序或其他有针对性的证据。</w:t>
      </w:r>
    </w:p>
    <w:p>
      <w:pPr>
        <w:pStyle w:val="Heading3"/>
      </w:pPr>
      <w:r>
        <w:t>研究可信度案例：三项结果为什么具有不同的证据意义？</w:t>
      </w:r>
    </w:p>
    <w:p>
      <w:pPr>
        <w:jc w:val="both"/>
      </w:pPr>
      <w:r>
        <w:t>假设某研究报告了三项发现。第一项是在研究队列中某个微生物与疾病状态存在统计关联；第二项是使用多种数据处理方式后，该关联仍然保持相近方向；第三项是在独立队列中得到方向一致的结果。三者可以共同提高对观察关联稳定性的信心，但仍然不等于证明该微生物导致疾病。</w:t>
      </w:r>
    </w:p>
    <w:p>
      <w:pPr>
        <w:jc w:val="both"/>
      </w:pPr>
      <w:r>
        <w:t>如果研究者进一步发现微生物丰度与某个脑影像指标相关，相关性同样需要受到样本结构、测量质量和多重比较控制的检查。空间分子参考图谱可以为脑区结果提供背景解释，但本身通常无法证明微生物激活了某条具体神经免疫通路。</w:t>
      </w:r>
    </w:p>
    <w:p>
      <w:pPr>
        <w:jc w:val="both"/>
      </w:pPr>
      <w:r>
        <w:t>因此，研究结论最好分层表达：哪些是直接观察，哪些是经过不同方法检查的稳定结果，哪些获得独立样本支持，哪些仍属于机制假设。这样的证据组织方式，比把所有统计显著的图汇总后声称“构成完整机制链条”更严谨。</w:t>
      </w:r>
    </w:p>
    <w:p>
      <w:pPr>
        <w:pStyle w:val="Heading3"/>
      </w:pPr>
      <w:r>
        <w:t>一个论文内部审核会议怎样开展？</w:t>
      </w:r>
    </w:p>
    <w:p>
      <w:pPr>
        <w:jc w:val="both"/>
      </w:pPr>
      <w:r>
        <w:t>在正式投稿前，可以邀请一名熟悉研究领域但没有参与主要分析的合作者，对三个最重要的研究结论进行审查。审核者需要看到对应的原始数据说明、分析脚本或实验记录、主要图表及Methods。检查重点包括样本数量是否一致、统计模型是否与描述相符、处理规则有没有事后选择，以及结果表达是否超过研究设计允许的范围。</w:t>
      </w:r>
    </w:p>
    <w:p>
      <w:pPr>
        <w:jc w:val="both"/>
      </w:pPr>
      <w:r>
        <w:t>如果发现某一项分析与Methods不一致，应先确定哪一版结果反映了真实执行的流程，再对必要结果进行重新计算并更新文章，而不是只把文字改得模糊一些。若核查后结果发生变化，还需要确认摘要、讨论和结论是否同步修订。</w:t>
      </w:r>
    </w:p>
    <w:p>
      <w:pPr>
        <w:jc w:val="both"/>
      </w:pPr>
      <w:r>
        <w:t>这种审核可以只围绕最关键的几项主张进行。它的目标不是消除研究的一切不确定性，而是保证研究者知道不确定性在哪里，并能够对已经公开的结论负责。</w:t>
      </w:r>
    </w:p>
    <w:p>
      <w:pPr>
        <w:pStyle w:val="Heading2"/>
      </w:pPr>
      <w:r>
        <w:t>33.8 证据链应该如何整理</w:t>
      </w:r>
    </w:p>
    <w:p>
      <w:pPr>
        <w:jc w:val="both"/>
      </w:pPr>
      <w:r>
        <w:t>可以用一张“主张—直接证据—检查—局限”表整理研究：</w:t>
      </w:r>
    </w:p>
    <w:tbl>
      <w:tblPr>
        <w:tblStyle w:val="TableGrid"/>
        <w:tblW w:type="auto" w:w="0"/>
        <w:tblLook w:firstColumn="1" w:firstRow="1" w:lastColumn="0" w:lastRow="0" w:noHBand="0" w:noVBand="1" w:val="04A0"/>
      </w:tblPr>
      <w:tblGrid>
        <w:gridCol w:w="1630"/>
        <w:gridCol w:w="1630"/>
        <w:gridCol w:w="1630"/>
        <w:gridCol w:w="1630"/>
      </w:tblGrid>
      <w:tr>
        <w:tc>
          <w:tcPr>
            <w:tcW w:type="dxa" w:w="1630"/>
          </w:tcPr>
          <w:p>
            <w:r>
              <w:t>主要主张</w:t>
            </w:r>
          </w:p>
        </w:tc>
        <w:tc>
          <w:tcPr>
            <w:tcW w:type="dxa" w:w="1630"/>
          </w:tcPr>
          <w:p>
            <w:r>
              <w:t>直接证据</w:t>
            </w:r>
          </w:p>
        </w:tc>
        <w:tc>
          <w:tcPr>
            <w:tcW w:type="dxa" w:w="1630"/>
          </w:tcPr>
          <w:p>
            <w:r>
              <w:t>关键检查</w:t>
            </w:r>
          </w:p>
        </w:tc>
        <w:tc>
          <w:tcPr>
            <w:tcW w:type="dxa" w:w="1630"/>
          </w:tcPr>
          <w:p>
            <w:r>
              <w:t>剩余局限</w:t>
            </w:r>
          </w:p>
        </w:tc>
      </w:tr>
      <w:tr>
        <w:tc>
          <w:tcPr>
            <w:tcW w:type="dxa" w:w="1630"/>
          </w:tcPr>
          <w:p>
            <w:r>
              <w:t>两组存在差异</w:t>
            </w:r>
          </w:p>
        </w:tc>
        <w:tc>
          <w:tcPr>
            <w:tcW w:type="dxa" w:w="1630"/>
          </w:tcPr>
          <w:p>
            <w:r>
              <w:t>预设比较的估计与区间</w:t>
            </w:r>
          </w:p>
        </w:tc>
        <w:tc>
          <w:tcPr>
            <w:tcW w:type="dxa" w:w="1630"/>
          </w:tcPr>
          <w:p>
            <w:r>
              <w:t>混杂和多重比较</w:t>
            </w:r>
          </w:p>
        </w:tc>
        <w:tc>
          <w:tcPr>
            <w:tcW w:type="dxa" w:w="1630"/>
          </w:tcPr>
          <w:p>
            <w:r>
              <w:t>观察性设计</w:t>
            </w:r>
          </w:p>
        </w:tc>
      </w:tr>
      <w:tr>
        <w:tc>
          <w:tcPr>
            <w:tcW w:type="dxa" w:w="1630"/>
          </w:tcPr>
          <w:p>
            <w:r>
              <w:t>模型具有预测能力</w:t>
            </w:r>
          </w:p>
        </w:tc>
        <w:tc>
          <w:tcPr>
            <w:tcW w:type="dxa" w:w="1630"/>
          </w:tcPr>
          <w:p>
            <w:r>
              <w:t>未参与开发的数据上的评价</w:t>
            </w:r>
          </w:p>
        </w:tc>
        <w:tc>
          <w:tcPr>
            <w:tcW w:type="dxa" w:w="1630"/>
          </w:tcPr>
          <w:p>
            <w:r>
              <w:t>数据泄漏与校准</w:t>
            </w:r>
          </w:p>
        </w:tc>
        <w:tc>
          <w:tcPr>
            <w:tcW w:type="dxa" w:w="1630"/>
          </w:tcPr>
          <w:p>
            <w:r>
              <w:t>外部适用性</w:t>
            </w:r>
          </w:p>
        </w:tc>
      </w:tr>
      <w:tr>
        <w:tc>
          <w:tcPr>
            <w:tcW w:type="dxa" w:w="1630"/>
          </w:tcPr>
          <w:p>
            <w:r>
              <w:t>某项机制可能参与</w:t>
            </w:r>
          </w:p>
        </w:tc>
        <w:tc>
          <w:tcPr>
            <w:tcW w:type="dxa" w:w="1630"/>
          </w:tcPr>
          <w:p>
            <w:r>
              <w:t>定向实验或其他机制证据</w:t>
            </w:r>
          </w:p>
        </w:tc>
        <w:tc>
          <w:tcPr>
            <w:tcW w:type="dxa" w:w="1630"/>
          </w:tcPr>
          <w:p>
            <w:r>
              <w:t>对照与重复</w:t>
            </w:r>
          </w:p>
        </w:tc>
        <w:tc>
          <w:tcPr>
            <w:tcW w:type="dxa" w:w="1630"/>
          </w:tcPr>
          <w:p>
            <w:r>
              <w:t>模型外推</w:t>
            </w:r>
          </w:p>
        </w:tc>
      </w:tr>
    </w:tbl>
    <w:p>
      <w:pPr>
        <w:jc w:val="both"/>
      </w:pPr>
      <w:r>
        <w:t>如果某个主张找不到直接对应的证据，就应该收窄或重新表述。</w:t>
      </w:r>
    </w:p>
    <w:p>
      <w:pPr>
        <w:pStyle w:val="Heading2"/>
      </w:pPr>
      <w:r>
        <w:t>33.9 怎样进行一次团队内部审查</w:t>
      </w:r>
    </w:p>
    <w:p>
      <w:pPr>
        <w:jc w:val="both"/>
      </w:pPr>
      <w:r>
        <w:t>在写论文前，请一位没有参与主要分析的合作者尝试复现关键结果或阅读研究记录。他不必对所有方法都非常熟悉，但应能够发现变量定义不清、输入数据缺失或分析过程与正文不一致的问题。</w:t>
      </w:r>
    </w:p>
    <w:p>
      <w:pPr>
        <w:jc w:val="both"/>
      </w:pPr>
      <w:r>
        <w:t>这类内部审查可以优先关注最重要的几项结果，避免因为检查表很长而忽略真正决定结论的地方。</w:t>
      </w:r>
    </w:p>
    <w:p>
      <w:pPr>
        <w:pStyle w:val="Heading2"/>
      </w:pPr>
      <w:r>
        <w:t>33.10 本章实践：制作一份结果可信度报告</w:t>
      </w:r>
    </w:p>
    <w:p>
      <w:pPr>
        <w:jc w:val="both"/>
      </w:pPr>
      <w:r>
        <w:t>选择三项主要发现，为每项列出研究目标、直接数据证据、模型前提、潜在偏倚、稳健性分析、是否有独立验证以及最终允许使用的结论语言。</w:t>
      </w:r>
    </w:p>
    <w:p>
      <w:pPr>
        <w:jc w:val="both"/>
      </w:pPr>
      <w:r>
        <w:t>最后写一段讨论：如果其中一项发现无法复现，论文中哪些判断需要修改？</w:t>
      </w:r>
    </w:p>
    <w:p>
      <w:pPr>
        <w:pStyle w:val="Heading2"/>
      </w:pPr>
      <w:r>
        <w:t>怎样审查一项看起来很漂亮的研究结论？</w:t>
      </w:r>
    </w:p>
    <w:p>
      <w:pPr>
        <w:jc w:val="both"/>
      </w:pPr>
      <w:r>
        <w:t>假设研究报告发现一种微生物特征与疾病诊断有关，在内部数据上可以准确区分患者与对照。你想判断它是否可信，首先应问样本是否存在明显的来源差异，例如患者主要来自一家医院，对照主要来自另一家。其次检查特征筛选、模型调参与验证之间是否真正独立，以及该特征与年龄、用药和其他已知因素的关系。</w:t>
      </w:r>
    </w:p>
    <w:p>
      <w:pPr>
        <w:jc w:val="both"/>
      </w:pPr>
      <w:r>
        <w:t>第三步检查估计稳定性。是否在合理的替代分析下保持类似方向？如果删除几个异常样本结果就消失，是否需要谨慎表达？第四步查看独立验证：在不同队列、测量流程或时间点上，是否得到相近的证据？</w:t>
      </w:r>
    </w:p>
    <w:p>
      <w:pPr>
        <w:jc w:val="both"/>
      </w:pPr>
      <w:r>
        <w:t>即使上述检查都较好，也不能仅凭关联数据确认微生物通过某条生理机制造成疾病。机制解释与预测能力是两类不同主张，需要与之匹配的证据。完整的研究可信度评价，应当从结论出发反向追踪到具体数据与方法。</w:t>
      </w:r>
    </w:p>
    <w:p>
      <w:pPr>
        <w:pStyle w:val="Heading2"/>
      </w:pPr>
      <w:r>
        <w:t>一份“证据卡”如何写</w:t>
      </w:r>
    </w:p>
    <w:p>
      <w:pPr>
        <w:jc w:val="both"/>
      </w:pPr>
      <w:r>
        <w:t>可以为每项主要发现建立四行记录：第一行是最严格的研究主张；第二行是对应图表和模型结果；第三行是已完成的主要质量或稳健性检查；第四行是当前证据不能排除的限制。例如“某特征在两个独立队列中具有方向一致的关联”就比“发现核心致病因子”更接近观察证据。</w:t>
      </w:r>
    </w:p>
    <w:p>
      <w:pPr>
        <w:jc w:val="both"/>
      </w:pPr>
      <w:r>
        <w:t>撰写论文之前，对全部主要结论逐项核对。如果某个重要主张找不到直接证据，应考虑补充合适的验证、调整分析或收窄表述。对于已经发生方法变更的情况，还需要检查结果是否与最新代码和图表一致，不能在摘要中继续引用旧版数值。</w:t>
      </w:r>
    </w:p>
    <w:p>
      <w:pPr>
        <w:jc w:val="both"/>
      </w:pPr>
      <w:r>
        <w:t>这种证据审查不仅适用于正式发表论文，也适用于开题和学位答辩。能够清楚说明哪些认识已经得到支持，哪些仍属于待检验假设，是成熟研究者的基本能力。</w:t>
      </w:r>
    </w:p>
    <w:p>
      <w:pPr>
        <w:pStyle w:val="Heading2"/>
      </w:pPr>
      <w:r>
        <w:t>本章综合实训：一项主要结果需要哪些证据</w:t>
      </w:r>
    </w:p>
    <w:p>
      <w:pPr>
        <w:jc w:val="both"/>
      </w:pPr>
      <w:r>
        <w:rPr>
          <w:b/>
        </w:rPr>
        <w:t>任务情境。</w:t>
      </w:r>
      <w:r>
        <w:t xml:space="preserve"> 将一个发现拆成原始观察、模型结果、敏感性检查、独立验证与尚未解决的解释，避免把预测能力升级为因果机制。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主张—证据—检查—局限四栏表。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可信的研究结果不是一组永远不变的漂亮数字，而是经得起明确方法、合理质疑和独立检查的证据判断。</w:t>
      </w:r>
    </w:p>
    <w:p>
      <w:r>
        <w:br w:type="page"/>
      </w:r>
    </w:p>
    <w:p>
      <w:pPr>
        <w:pStyle w:val="Heading1"/>
      </w:pPr>
      <w:r>
        <w:t>第七编　学术写作与论文发表</w:t>
      </w:r>
    </w:p>
    <w:p>
      <w:r>
        <w:br w:type="page"/>
      </w:r>
    </w:p>
    <w:p>
      <w:pPr>
        <w:pStyle w:val="Heading1"/>
      </w:pPr>
      <w:r>
        <w:t>第三十四章　科研论文究竟应该怎样组织？</w:t>
      </w:r>
    </w:p>
    <w:p>
      <w:pPr>
        <w:pStyle w:val="Quote"/>
      </w:pPr>
      <w:r>
        <w:t>论文写作不是把所有实验或分析按完成时间排列，而是围绕一个明确的问题，向读者展示结论如何由证据逐步支持。</w:t>
      </w:r>
    </w:p>
    <w:p>
      <w:pPr>
        <w:pStyle w:val="Heading2"/>
      </w:pPr>
      <w:r>
        <w:t>34.1 为什么研究做完了，仍然不知道如何写？</w:t>
      </w:r>
    </w:p>
    <w:p>
      <w:pPr>
        <w:jc w:val="both"/>
      </w:pPr>
      <w:r>
        <w:t>一位学生积累了十几张图，却不清楚先展示哪一张，最后只好按做实验的时间顺序写Results。结果论文看起来像流水账：某天做了A，后来试了B，接着又分析C，读者仍然不知道这些工作共同回答什么问题。</w:t>
      </w:r>
    </w:p>
    <w:p>
      <w:pPr>
        <w:jc w:val="both"/>
      </w:pPr>
      <w:r>
        <w:t>论文写作的第一步应回到研究问题。尝试用一句话说明本研究最重要的认识，然后检查它由哪几项主要证据支持。研究故事不是编造一个漂亮结局，而是清楚组织实际获得的证据。</w:t>
      </w:r>
    </w:p>
    <w:p>
      <w:pPr>
        <w:pStyle w:val="Heading2"/>
      </w:pPr>
      <w:r>
        <w:t>34.2 认识不同论文类型</w:t>
      </w:r>
    </w:p>
    <w:p>
      <w:pPr>
        <w:jc w:val="both"/>
      </w:pPr>
      <w:r>
        <w:t>原创研究主要呈现新的实验、观察、理论或计算结果；综述整合与评价已有研究；方法论文突出新方法的原理、验证和适用边界；简报或其他文章类型可能有不同篇幅与结构要求。</w:t>
      </w:r>
    </w:p>
    <w:p>
      <w:pPr>
        <w:jc w:val="both"/>
      </w:pPr>
      <w:r>
        <w:t>常见IMRaD结构为Introduction、Methods、Results、Discussion，适用于大量实证研究，但不是所有学科与所有稿件类型的统一模板。理论论文、史学研究或某些计算机会议论文可能采用不同的论证结构。</w:t>
      </w:r>
    </w:p>
    <w:p>
      <w:pPr>
        <w:jc w:val="both"/>
      </w:pPr>
      <w:r>
        <w:t>应先了解目标学科的学术表达习惯，再选择合适的框架。</w:t>
      </w:r>
    </w:p>
    <w:p>
      <w:pPr>
        <w:pStyle w:val="Heading2"/>
      </w:pPr>
      <w:r>
        <w:t>34.3 先提炼核心研究信息</w:t>
      </w:r>
    </w:p>
    <w:p>
      <w:pPr>
        <w:jc w:val="both"/>
      </w:pPr>
      <w:r>
        <w:t>可以用四句话描述整篇论文：过去存在什么重要问题；现有证据有什么不足；本研究做了什么；新结果真正改变了什么认识。</w:t>
      </w:r>
    </w:p>
    <w:p>
      <w:pPr>
        <w:jc w:val="both"/>
      </w:pPr>
      <w:r>
        <w:t>例如：“现有疾病预测模型多报告单中心结果，其跨地区稳定性尚不明确。我们在几个独立队列中按照统一分析流程评价模型泛化。部分模型性能下降，且结果受数据来源影响。研究提示实际应用前需要独立验证与更严谨的偏倚检查。”</w:t>
      </w:r>
    </w:p>
    <w:p>
      <w:pPr>
        <w:jc w:val="both"/>
      </w:pPr>
      <w:r>
        <w:t>这段概括没有夸大科学意义，但能够为后续图表和章节提供清楚方向。</w:t>
      </w:r>
    </w:p>
    <w:p>
      <w:pPr>
        <w:pStyle w:val="Heading2"/>
      </w:pPr>
      <w:r>
        <w:t>34.4 为什么可以先从图表开始写</w:t>
      </w:r>
    </w:p>
    <w:p>
      <w:pPr>
        <w:jc w:val="both"/>
      </w:pPr>
      <w:r>
        <w:t>对于以数据和实验为主要证据的原创研究，先确定图表顺序往往比反复改写引言更有效。图表能够迫使研究者明确“论文实际做了什么”，也能暴露哪些重要主张还缺乏对应结果。但这并不是要求为了讲好故事任意挑选结果，更不是为了制造戏剧性而隐藏不符合期待的分析。</w:t>
      </w:r>
    </w:p>
    <w:p>
      <w:pPr>
        <w:jc w:val="both"/>
      </w:pPr>
      <w:r>
        <w:t>假设一项多中心预测研究已经形成四张关键图。图1描述不同队列的样本来源、纳排与重要变量；图2展示开发队列中的模型评价；图3展示完全独立的数据评价结果；图4说明不同测量批次与模型性能的关系。如果按实际分析完成时间排列，可能先呈现图4，读者却还不知道所谓“独立验证”究竟来自哪些研究对象。按科学问题重新排列，就能从数据条件、主要分析、独立评价逐渐进入结果解释。</w:t>
      </w:r>
    </w:p>
    <w:p>
      <w:pPr>
        <w:jc w:val="both"/>
      </w:pPr>
      <w:r>
        <w:t>完成排序后，为每张图写一句能够由数据直接支持的中心信息。例如图1的任务不是证明模型有效，而是解释样本和研究范围；图3的任务是说明外部适用性，而不是重复训练集的最佳数字。再将这些句子组合成Results的基本结构，检查它们是否共同回答论文在Introduction中提出的问题。</w:t>
      </w:r>
    </w:p>
    <w:p>
      <w:pPr>
        <w:jc w:val="both"/>
      </w:pPr>
      <w:r>
        <w:t>写作时应防止“图表先行”被错误理解为“结论先行”。如果研究按预先方案规定了主要结局，即使该结局不显著，也应适当报告。探索性分析出现新发现时，可以诚实描述，但不能事后伪装成唯一预定的研究目的。</w:t>
      </w:r>
    </w:p>
    <w:p>
      <w:pPr>
        <w:jc w:val="both"/>
      </w:pPr>
      <w:r>
        <w:t>对于数学证明、人文理论论证、历史档案研究等非典型IMRaD文章，证据可能不主要通过图表表达。这时可以将“图表地图”替换为“命题—论证—材料或推导”的对应地图，同样遵循论断有依据、结构围绕问题的原则。</w:t>
      </w:r>
    </w:p>
    <w:p>
      <w:pPr>
        <w:pStyle w:val="Heading2"/>
      </w:pPr>
      <w:r>
        <w:t>34.5 一个可使用的IMRaD框架</w:t>
      </w:r>
    </w:p>
    <w:p>
      <w:pPr>
        <w:jc w:val="both"/>
      </w:pPr>
      <w:r>
        <w:t>Introduction回答为什么需要这项研究。Methods说明数据或材料、研究设计和分析如何实施。Results陈述观察与估计结果。Discussion解释结果与已有知识的关系、应用意义与局限。</w:t>
      </w:r>
    </w:p>
    <w:p>
      <w:pPr>
        <w:jc w:val="both"/>
      </w:pPr>
      <w:r>
        <w:t>Abstract则以高度概括的方式呈现整个研究。标题告诉读者研究内容，参考文献和补充材料提供可追溯的背景及必要细节。</w:t>
      </w:r>
    </w:p>
    <w:p>
      <w:pPr>
        <w:jc w:val="both"/>
      </w:pPr>
      <w:r>
        <w:t>各部分之间需要相互一致：引言提出的问题应该能在方法中找到相应设计，在结果中看到直接证据，在讨论中得到适度解释。</w:t>
      </w:r>
    </w:p>
    <w:p>
      <w:pPr>
        <w:pStyle w:val="Heading2"/>
      </w:pPr>
      <w:r>
        <w:t>34.6 如何构建论文证据地图</w:t>
      </w:r>
    </w:p>
    <w:p>
      <w:pPr>
        <w:jc w:val="both"/>
      </w:pPr>
      <w:r>
        <w:t>建议建立一张“问题—方法—结果—解释”的对应表：</w:t>
      </w:r>
    </w:p>
    <w:tbl>
      <w:tblPr>
        <w:tblStyle w:val="TableGrid"/>
        <w:tblW w:type="auto" w:w="0"/>
        <w:tblLook w:firstColumn="1" w:firstRow="1" w:lastColumn="0" w:lastRow="0" w:noHBand="0" w:noVBand="1" w:val="04A0"/>
      </w:tblPr>
      <w:tblGrid>
        <w:gridCol w:w="1630"/>
        <w:gridCol w:w="1630"/>
        <w:gridCol w:w="1630"/>
        <w:gridCol w:w="1630"/>
      </w:tblGrid>
      <w:tr>
        <w:tc>
          <w:tcPr>
            <w:tcW w:type="dxa" w:w="1630"/>
          </w:tcPr>
          <w:p>
            <w:r>
              <w:t>研究问题</w:t>
            </w:r>
          </w:p>
        </w:tc>
        <w:tc>
          <w:tcPr>
            <w:tcW w:type="dxa" w:w="1630"/>
          </w:tcPr>
          <w:p>
            <w:r>
              <w:t>主要方法</w:t>
            </w:r>
          </w:p>
        </w:tc>
        <w:tc>
          <w:tcPr>
            <w:tcW w:type="dxa" w:w="1630"/>
          </w:tcPr>
          <w:p>
            <w:r>
              <w:t>图表或结果</w:t>
            </w:r>
          </w:p>
        </w:tc>
        <w:tc>
          <w:tcPr>
            <w:tcW w:type="dxa" w:w="1630"/>
          </w:tcPr>
          <w:p>
            <w:r>
              <w:t>允许的解释</w:t>
            </w:r>
          </w:p>
        </w:tc>
      </w:tr>
      <w:tr>
        <w:tc>
          <w:tcPr>
            <w:tcW w:type="dxa" w:w="1630"/>
          </w:tcPr>
          <w:p>
            <w:r>
              <w:t>是否存在主要差异</w:t>
            </w:r>
          </w:p>
        </w:tc>
        <w:tc>
          <w:tcPr>
            <w:tcW w:type="dxa" w:w="1630"/>
          </w:tcPr>
          <w:p>
            <w:r>
              <w:t>预先明确的比较</w:t>
            </w:r>
          </w:p>
        </w:tc>
        <w:tc>
          <w:tcPr>
            <w:tcW w:type="dxa" w:w="1630"/>
          </w:tcPr>
          <w:p>
            <w:r>
              <w:t>图1</w:t>
            </w:r>
          </w:p>
        </w:tc>
        <w:tc>
          <w:tcPr>
            <w:tcW w:type="dxa" w:w="1630"/>
          </w:tcPr>
          <w:p>
            <w:r>
              <w:t>样本中的差异与区间</w:t>
            </w:r>
          </w:p>
        </w:tc>
      </w:tr>
      <w:tr>
        <w:tc>
          <w:tcPr>
            <w:tcW w:type="dxa" w:w="1630"/>
          </w:tcPr>
          <w:p>
            <w:r>
              <w:t>是否可以复现</w:t>
            </w:r>
          </w:p>
        </w:tc>
        <w:tc>
          <w:tcPr>
            <w:tcW w:type="dxa" w:w="1630"/>
          </w:tcPr>
          <w:p>
            <w:r>
              <w:t>独立样本验证</w:t>
            </w:r>
          </w:p>
        </w:tc>
        <w:tc>
          <w:tcPr>
            <w:tcW w:type="dxa" w:w="1630"/>
          </w:tcPr>
          <w:p>
            <w:r>
              <w:t>图2</w:t>
            </w:r>
          </w:p>
        </w:tc>
        <w:tc>
          <w:tcPr>
            <w:tcW w:type="dxa" w:w="1630"/>
          </w:tcPr>
          <w:p>
            <w:r>
              <w:t>给定条件下的稳定性</w:t>
            </w:r>
          </w:p>
        </w:tc>
      </w:tr>
      <w:tr>
        <w:tc>
          <w:tcPr>
            <w:tcW w:type="dxa" w:w="1630"/>
          </w:tcPr>
          <w:p>
            <w:r>
              <w:t>有哪些潜在影响因素</w:t>
            </w:r>
          </w:p>
        </w:tc>
        <w:tc>
          <w:tcPr>
            <w:tcW w:type="dxa" w:w="1630"/>
          </w:tcPr>
          <w:p>
            <w:r>
              <w:t>分层或敏感性分析</w:t>
            </w:r>
          </w:p>
        </w:tc>
        <w:tc>
          <w:tcPr>
            <w:tcW w:type="dxa" w:w="1630"/>
          </w:tcPr>
          <w:p>
            <w:r>
              <w:t>图3</w:t>
            </w:r>
          </w:p>
        </w:tc>
        <w:tc>
          <w:tcPr>
            <w:tcW w:type="dxa" w:w="1630"/>
          </w:tcPr>
          <w:p>
            <w:r>
              <w:t>可能的异质性及局限</w:t>
            </w:r>
          </w:p>
        </w:tc>
      </w:tr>
    </w:tbl>
    <w:p>
      <w:pPr>
        <w:jc w:val="both"/>
      </w:pPr>
      <w:r>
        <w:t>如果某张图没有对应的研究问题，就要判断它是否真正需要放进正文；如果核心主张没有结果支持，就应调整论文结构或结论。</w:t>
      </w:r>
    </w:p>
    <w:p>
      <w:pPr>
        <w:pStyle w:val="Heading2"/>
      </w:pPr>
      <w:r>
        <w:t>34.7 写作顺序可以怎样安排</w:t>
      </w:r>
    </w:p>
    <w:p>
      <w:pPr>
        <w:jc w:val="both"/>
      </w:pPr>
      <w:r>
        <w:t>一种有效顺序是：先整理图表与方法记录，再写Results和Methods，然后写Introduction与Discussion，最后完成摘要和标题。也可以根据个人习惯调整，重点是避免在尚未明确证据之前不断雕琢引言文字。</w:t>
      </w:r>
    </w:p>
    <w:p>
      <w:pPr>
        <w:jc w:val="both"/>
      </w:pPr>
      <w:r>
        <w:t>写初稿时优先保证逻辑完整，不必一次写出最精美的英文。之后再分别进行科学内容审查、结构审查和语言修改。</w:t>
      </w:r>
    </w:p>
    <w:p>
      <w:pPr>
        <w:pStyle w:val="Heading2"/>
      </w:pPr>
      <w:r>
        <w:t>34.8 论文写作中的常见错误</w:t>
      </w:r>
    </w:p>
    <w:p>
      <w:pPr>
        <w:jc w:val="both"/>
      </w:pPr>
      <w:r>
        <w:t>常见问题包括：引言写成没有重点的领域百科；Methods缺少关键参数；Results中反复解释机制；Discussion重复列举全部P值；摘要夸大因果与临床应用；图表和正文数值不一致。</w:t>
      </w:r>
    </w:p>
    <w:p>
      <w:pPr>
        <w:jc w:val="both"/>
      </w:pPr>
      <w:r>
        <w:t>这些问题通常不能仅靠语言润色解决，应回到研究证据与章节功能进行修订。</w:t>
      </w:r>
    </w:p>
    <w:p>
      <w:pPr>
        <w:pStyle w:val="Heading2"/>
      </w:pPr>
      <w:r>
        <w:t>34.9 本章实践：为一项研究制作论文蓝图</w:t>
      </w:r>
    </w:p>
    <w:p>
      <w:pPr>
        <w:jc w:val="both"/>
      </w:pPr>
      <w:r>
        <w:t>请选择一项已经有实际结果的研究练习，首先写出一句最严格的中心主张，不能使用没有直接证据支持的“首次”“全面”“重大突破”等修饰。然后列出支撑这一主张的三个主要证据单元，可以是图表、实验结果、算法验证、理论推导或档案材料。为每个证据单元写明数据或资料的来源、分析方法和不能支持的解释。</w:t>
      </w:r>
    </w:p>
    <w:p>
      <w:pPr>
        <w:jc w:val="both"/>
      </w:pPr>
      <w:r>
        <w:t>接下来制作论文蓝图。引言应说明知识缺口，而不是为某个算法写通用介绍；方法应与真正执行的工作一致；结果应按证据逻辑组织；讨论则要比较已有文献、解释新增认识并承认重要限制。请检查每一个研究目标是否在Results中有对应证据，且每项讨论中的机制或应用主张是否超出当前设计。</w:t>
      </w:r>
    </w:p>
    <w:p>
      <w:pPr>
        <w:jc w:val="both"/>
      </w:pPr>
      <w:r>
        <w:t>最后请一位同学仅依据标题、图表顺序与各章首段概括研究问题。若他无法说出文章真正增加了什么知识，说明论文的证据结构还需整理。可以从问题明确性、证据可追溯性、整体组织和结论边界四方面分别评价，但不应让漂亮的结构掩盖研究本身的质量缺陷。</w:t>
      </w:r>
    </w:p>
    <w:p>
      <w:pPr>
        <w:pStyle w:val="Heading2"/>
      </w:pPr>
      <w:r>
        <w:t>完整演示：如何把四张毫无联系的图整理成一篇论文？</w:t>
      </w:r>
    </w:p>
    <w:p>
      <w:pPr>
        <w:jc w:val="both"/>
      </w:pPr>
      <w:r>
        <w:t>假设学生已经完成一项临床数据预测研究，手里有四张图。第一张是不同研究队列的人口学与临床特征，第二张是内部交叉验证的模型性能，第三张是独立外部队列的性能，第四张是不同数据处理策略下的敏感性分析。学生最初按完成时间写作，把外部验证放在最前面，再依次呈现其他图，读者很难知道结果之间的关系。</w:t>
      </w:r>
    </w:p>
    <w:p>
      <w:pPr>
        <w:jc w:val="both"/>
      </w:pPr>
      <w:r>
        <w:t>整理研究问题以后，他把论文主张改写为：“某类模型在开发数据中具有一定预测能力，但其独立外部表现受到数据来源和处理方式的影响。”于是第一张图先说明样本与研究设计，第二张图展示开发阶段的内部结果，第三张图回答最重要的外部泛化问题，第四张图检查这种结论是否依赖某一种分析选择。</w:t>
      </w:r>
    </w:p>
    <w:p>
      <w:pPr>
        <w:jc w:val="both"/>
      </w:pPr>
      <w:r>
        <w:t>现在每张图都对应一个明确的问题，Results结构也有了顺序：研究对象及数据质量、开发模型表现、独立验证结果、敏感性与异质性。这个过程不需要编造额外发现，而是把已有证据组织成便于检查的逻辑链。</w:t>
      </w:r>
    </w:p>
    <w:p>
      <w:pPr>
        <w:jc w:val="both"/>
      </w:pPr>
      <w:r>
        <w:t>如果其中某张图无法支持任何主要研究问题，可以考虑放到补充材料，或者说明它为什么属于必要的质量控制。反过来，如果核心结论没有直接图表支持，则需要补充合理分析或收窄结论，而不是用更有气势的标题弥补。</w:t>
      </w:r>
    </w:p>
    <w:p>
      <w:pPr>
        <w:pStyle w:val="Heading2"/>
      </w:pPr>
      <w:r>
        <w:t>写论文前先完成一张“研究主张—证据地图”</w:t>
      </w:r>
    </w:p>
    <w:p>
      <w:pPr>
        <w:jc w:val="both"/>
      </w:pPr>
      <w:r>
        <w:t>建议用四列记录主要主张、直接数据或材料、分析方法与对应图表。例如“模型能否识别目标结局”对应独立数据上的性能评价；“模型是否受机构差异影响”对应按机构分层的验证与必要统计检查。任何观察性关联都应被明确标注为关联，不应在Discussion中自然升级为因果解释。</w:t>
      </w:r>
    </w:p>
    <w:p>
      <w:pPr>
        <w:jc w:val="both"/>
      </w:pPr>
      <w:r>
        <w:t>这张地图还能够帮助改进写作顺序。很多作者发现先写Methods与Results更容易，因为此时对真实工作了解最充分；之后再根据研究得到的知识精炼Introduction与Discussion。初稿阶段可以先保证科学逻辑完整，再做精细的语言润色。读者需要的是能够理解并检查研究，而不是被故意制造的戏剧性故事引导。</w:t>
      </w:r>
    </w:p>
    <w:p>
      <w:pPr>
        <w:pStyle w:val="Heading2"/>
      </w:pPr>
      <w:r>
        <w:t>论文结构的自我审查</w:t>
      </w:r>
    </w:p>
    <w:p>
      <w:pPr>
        <w:jc w:val="both"/>
      </w:pPr>
      <w:r>
        <w:t>完成第一版以后，尝试只看每一节的标题和第一句话，判断是否仍然能够说出研究问题、主要证据与结论边界。如果全篇必须依靠大量背景文字才能解释“究竟做了什么”，说明结构还不够清楚。删除没有承担实际论证任务的重复内容，通常比继续增加修饰语更有帮助。</w:t>
      </w:r>
    </w:p>
    <w:p>
      <w:pPr>
        <w:pStyle w:val="Heading2"/>
      </w:pPr>
      <w:r>
        <w:t>本章综合实训：四张图如何形成论文</w:t>
      </w:r>
    </w:p>
    <w:p>
      <w:pPr>
        <w:jc w:val="both"/>
      </w:pPr>
      <w:r>
        <w:rPr>
          <w:b/>
        </w:rPr>
        <w:t>任务情境。</w:t>
      </w:r>
      <w:r>
        <w:t xml:space="preserve"> 将队列描述、内部结果、外部验证和误差分析依次组织，先写结果图的研究功能，再决定Methods与Introduction。这一任务不要求为了展示成果而制造符合预期的结果，应当从真实的研究问题和可核验资料开始。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三到四张主要图的证据地图及论文大纲。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论文是研究证据的组织与交流方式，不是把全部工作记录压缩成一个文件。清楚的问题、可检查的方法和合理的结论，比夸张的“故事包装”更加重要。</w:t>
      </w:r>
    </w:p>
    <w:p/>
    <w:p>
      <w:r>
        <w:br w:type="page"/>
      </w:r>
    </w:p>
    <w:p>
      <w:pPr>
        <w:pStyle w:val="Heading1"/>
      </w:pPr>
      <w:r>
        <w:t>第三十五章　如何写好文献综述？</w:t>
      </w:r>
    </w:p>
    <w:p>
      <w:pPr>
        <w:pStyle w:val="Quote"/>
      </w:pPr>
      <w:r>
        <w:t>高质量综述的价值不在于收集更多引文，而在于能够系统地整理一个领域的知识结构、识别不同证据之间的关系，并提出新的综合判断。</w:t>
      </w:r>
    </w:p>
    <w:p>
      <w:pPr>
        <w:pStyle w:val="Heading2"/>
      </w:pPr>
      <w:r>
        <w:t>35.1 逐篇介绍与真正的综述有什么区别</w:t>
      </w:r>
    </w:p>
    <w:p>
      <w:pPr>
        <w:jc w:val="both"/>
      </w:pPr>
      <w:r>
        <w:t>初学者容易写成：“张某发现A，李某报道B，王某提出C。”这种写法虽然引用了研究，却没有说明它们为何一起出现。</w:t>
      </w:r>
    </w:p>
    <w:p>
      <w:pPr>
        <w:jc w:val="both"/>
      </w:pPr>
      <w:r>
        <w:t>好的综述应该围绕问题展开，例如“现有模型的外部验证证据是否充分”，将不同论文放到同一比较框架：研究对象、数据来源、验证方式、主要结果及局限。</w:t>
      </w:r>
    </w:p>
    <w:p>
      <w:pPr>
        <w:jc w:val="both"/>
      </w:pPr>
      <w:r>
        <w:t>综述作者的工作是整理并评价证据，而不是代替原作者重新宣传每一项研究。</w:t>
      </w:r>
    </w:p>
    <w:p>
      <w:pPr>
        <w:pStyle w:val="Heading2"/>
      </w:pPr>
      <w:r>
        <w:t>35.2 先明确范围与预期读者</w:t>
      </w:r>
    </w:p>
    <w:p>
      <w:pPr>
        <w:jc w:val="both"/>
      </w:pPr>
      <w:r>
        <w:t>“人工智能与医学”过于宽泛，几乎无法在一篇研究综述中形成深入分析；“多中心医学影像分类模型的可推广性与验证策略”则更加聚焦。</w:t>
      </w:r>
    </w:p>
    <w:p>
      <w:pPr>
        <w:jc w:val="both"/>
      </w:pPr>
      <w:r>
        <w:t>确定范围时要考虑研究对象、技术路径、时间范围和问题类型。阅读对象也会影响解释深度：写给临床研究者的综述需要更多说明算法评价，写给算法研究者则可能需要更详细的临床数据来源与结局定义。</w:t>
      </w:r>
    </w:p>
    <w:p>
      <w:pPr>
        <w:jc w:val="both"/>
      </w:pPr>
      <w:r>
        <w:t>主题不宜过窄到只有两三篇高度相似的论文，也不应宽到把所有相关技术都堆进正文。</w:t>
      </w:r>
    </w:p>
    <w:p>
      <w:pPr>
        <w:pStyle w:val="Heading2"/>
      </w:pPr>
      <w:r>
        <w:t>35.3 叙述性、范围、系统综述与Meta分析</w:t>
      </w:r>
    </w:p>
    <w:p>
      <w:pPr>
        <w:jc w:val="both"/>
      </w:pPr>
      <w:r>
        <w:t>叙述性综述通常强调概念、理论与证据整合；范围综述注重领域证据分布和概念边界；系统综述一般围绕事先明确的问题采用系统性检索、筛选与评价方法。</w:t>
      </w:r>
    </w:p>
    <w:p>
      <w:pPr>
        <w:jc w:val="both"/>
      </w:pPr>
      <w:r>
        <w:t>Meta分析是把具有合理可比性的定量效应进行统计综合的技术，并不是所有综述的必需部分。不能因为写了流程图和参考文献表，就把非系统性的阅读称为系统综述。</w:t>
      </w:r>
    </w:p>
    <w:p>
      <w:pPr>
        <w:jc w:val="both"/>
      </w:pPr>
      <w:r>
        <w:t>不同类型应遵循适用的方法与报告规范，例如PRISMA 2020可用于系统综述的报告完整性检查。</w:t>
      </w:r>
    </w:p>
    <w:p>
      <w:pPr>
        <w:pStyle w:val="Heading2"/>
      </w:pPr>
      <w:r>
        <w:t>35.4 用证据矩阵形成章节结构</w:t>
      </w:r>
    </w:p>
    <w:p>
      <w:pPr>
        <w:jc w:val="both"/>
      </w:pPr>
      <w:r>
        <w:t>在正式写作前，为关键研究提取对象、设计、指标、方法、发现和局限。根据比较结果形成三至五项主要判断。</w:t>
      </w:r>
    </w:p>
    <w:p>
      <w:pPr>
        <w:jc w:val="both"/>
      </w:pPr>
      <w:r>
        <w:t>比如分析“医学模型泛化”，可以分成数据与人群差异、建模与验证策略、偏倚和可重复性、实际应用评价四部分。每部分都有清楚的中心论断，不必按照时间逐篇罗列。</w:t>
      </w:r>
    </w:p>
    <w:p>
      <w:pPr>
        <w:jc w:val="both"/>
      </w:pPr>
      <w:r>
        <w:t>研究之间的相互矛盾值得认真分析，不能只选择支持某种结论的文献。</w:t>
      </w:r>
    </w:p>
    <w:p>
      <w:pPr>
        <w:pStyle w:val="Heading2"/>
      </w:pPr>
      <w:r>
        <w:t>35.5 如何写一段真正有综合性的文字</w:t>
      </w:r>
    </w:p>
    <w:p>
      <w:pPr>
        <w:jc w:val="both"/>
      </w:pPr>
      <w:r>
        <w:t>可以采用“中心判断—代表证据—差异解释—剩余问题”四层结构。例如，先说明单中心验证的局限，再比较几个采用不同医院数据的研究，指出结果差异可能来自病例构成与采集流程，最后讨论真正需要怎样的外部验证。</w:t>
      </w:r>
    </w:p>
    <w:p>
      <w:pPr>
        <w:jc w:val="both"/>
      </w:pPr>
      <w:r>
        <w:t>这种写法让读者看到综述作者的思考，而不是被引用数量淹没。</w:t>
      </w:r>
    </w:p>
    <w:p>
      <w:pPr>
        <w:jc w:val="both"/>
      </w:pPr>
      <w:r>
        <w:t>要注意，综述中的综合判断不应超出被引研究实际支持的范围。</w:t>
      </w:r>
    </w:p>
    <w:p>
      <w:pPr>
        <w:pStyle w:val="Heading2"/>
      </w:pPr>
      <w:r>
        <w:t>35.6 综述图表如何设计</w:t>
      </w:r>
    </w:p>
    <w:p>
      <w:pPr>
        <w:jc w:val="both"/>
      </w:pPr>
      <w:r>
        <w:t>适合的图表包括研究设计对比表、技术路线分类图、证据地图、概念框架以及未解决问题清单。图表的任务是帮助理解，而不是把各种科学概念随意连成因果箭头。</w:t>
      </w:r>
    </w:p>
    <w:p>
      <w:pPr>
        <w:jc w:val="both"/>
      </w:pPr>
      <w:r>
        <w:t>例如，画出“微生物变化—免疫改变—脑功能变化”时，应分别标注哪些关系有观察关联、哪些有定向实验支持、哪些仍是理论假设，避免暗示整条机制已经得到证明。</w:t>
      </w:r>
    </w:p>
    <w:p>
      <w:pPr>
        <w:pStyle w:val="Heading2"/>
      </w:pPr>
      <w:r>
        <w:t>35.7 如何避免综述的几类写作问题</w:t>
      </w:r>
    </w:p>
    <w:p>
      <w:pPr>
        <w:jc w:val="both"/>
      </w:pPr>
      <w:r>
        <w:t>第一是范围太大，最终没有主线；第二是只写积极进展，不讨论失败与局限；第三是用影响因子判断论文证据强度；第四是从其他综述复制原始引文却没有核验；第五是大量“首次”“革命性”用语，却没有说明实际新增认识。</w:t>
      </w:r>
    </w:p>
    <w:p>
      <w:pPr>
        <w:jc w:val="both"/>
      </w:pPr>
      <w:r>
        <w:t>真正好的综述应允许读者理解研究成果，也理解这些成果尚不能回答什么。</w:t>
      </w:r>
    </w:p>
    <w:p>
      <w:pPr>
        <w:pStyle w:val="Heading2"/>
      </w:pPr>
      <w:r>
        <w:t>35.8 文献更新与审稿前核查</w:t>
      </w:r>
    </w:p>
    <w:p>
      <w:pPr>
        <w:jc w:val="both"/>
      </w:pPr>
      <w:r>
        <w:t>综述写作往往持续数月，期间可能出现重要新研究。正式投稿前应更新关键检索，并核实核心论断是否被新证据改变。</w:t>
      </w:r>
    </w:p>
    <w:p>
      <w:pPr>
        <w:jc w:val="both"/>
      </w:pPr>
      <w:r>
        <w:t>如果引用了预印本或发生更正的研究，应正确说明状态；系统综述则应遵守相应检索日期、筛选与报告规则。</w:t>
      </w:r>
    </w:p>
    <w:p>
      <w:pPr>
        <w:pStyle w:val="Heading2"/>
      </w:pPr>
      <w:r>
        <w:t>35.9 本章实践：一张图和一个小节</w:t>
      </w:r>
    </w:p>
    <w:p>
      <w:pPr>
        <w:jc w:val="both"/>
      </w:pPr>
      <w:r>
        <w:t>围绕一个研究问题，建立至少20篇文献的比较表，写出四个主要判断及对应的章节顺序。随后制作一张能够表达研究差异的图表，并完成1500字左右的一个综述小节。</w:t>
      </w:r>
    </w:p>
    <w:p>
      <w:pPr>
        <w:jc w:val="both"/>
      </w:pPr>
      <w:r>
        <w:t>自查：段落是否围绕问题？最关键主张是否可追溯到原文？不同研究的矛盾有没有合理讨论？</w:t>
      </w:r>
    </w:p>
    <w:p>
      <w:pPr>
        <w:pStyle w:val="Heading2"/>
      </w:pPr>
      <w:r>
        <w:t>从30篇论文到一篇综述：示范性写作过程</w:t>
      </w:r>
    </w:p>
    <w:p>
      <w:pPr>
        <w:jc w:val="both"/>
      </w:pPr>
      <w:r>
        <w:t>假设你打算写“多中心医学预测模型的外部泛化”，初步检索获得30篇相关文献。学生最常见的做法是按作者与年份逐篇介绍，最终形成“某团队采用A算法，另一团队采用B算法”的流水账。虽然参考文献很多，却没有回答这些论文共同提供了什么知识。</w:t>
      </w:r>
    </w:p>
    <w:p>
      <w:pPr>
        <w:jc w:val="both"/>
      </w:pPr>
      <w:r>
        <w:t>更好的第一步是整理证据矩阵，将研究对象、数据来源、验证策略、主要指标与局限统一提取。经过比较，可能发现研究大致分为三类：只报告内部交叉验证的模型；包含一个独立测试集的模型；真正在不同医院或地区评价模型适用性的研究。接下来可以围绕“从内部性能走向外部应用”建立综述主线，依次讨论数据来源、模型验证、偏倚控制和实际部署条件。</w:t>
      </w:r>
    </w:p>
    <w:p>
      <w:pPr>
        <w:jc w:val="both"/>
      </w:pPr>
      <w:r>
        <w:t>每个小节要提出一个可以检查的中心判断。例如，内部交叉验证适合估计特定开发条件下的表现，却不能自动说明模型能够跨机构推广；外部验证可以扩展证据范围，但必须考虑验证数据是否独立以及研究对象是否具有可比性。随后用有代表性的原创研究提供证据，并在必要时讨论不同论文之间的不一致结果。</w:t>
      </w:r>
    </w:p>
    <w:p>
      <w:pPr>
        <w:pStyle w:val="Heading2"/>
      </w:pPr>
      <w:r>
        <w:t>什么样的“研究空白”不值得作为综述结论？</w:t>
      </w:r>
    </w:p>
    <w:p>
      <w:pPr>
        <w:jc w:val="both"/>
      </w:pPr>
      <w:r>
        <w:t>“尚无研究在某城市使用某种机器学习模型”不一定构成重要学术空白。必须进一步说明这个地区是否具有不同的人群或测量条件，以及新研究能否检验已有结论的推广范围。如果只是更换地点和算法名称，却没有增加任何新的知识判断，研究的重要性仍需充分论证。</w:t>
      </w:r>
    </w:p>
    <w:p>
      <w:pPr>
        <w:jc w:val="both"/>
      </w:pPr>
      <w:r>
        <w:t>更有价值的空白可能是：已有模型普遍缺少独立验证，因而难以理解推广边界；不同研究的测量与分析流程差异很大，妨碍结果比较；尚无充分的证据区分真正的生物学异质性与技术变异。这些问题可以进一步连接具体方法和数据条件，而不只是要求“未来开展更多研究”。</w:t>
      </w:r>
    </w:p>
    <w:p>
      <w:pPr>
        <w:pStyle w:val="Heading2"/>
      </w:pPr>
      <w:r>
        <w:t>一次综述写作的质量检查</w:t>
      </w:r>
    </w:p>
    <w:p>
      <w:pPr>
        <w:jc w:val="both"/>
      </w:pPr>
      <w:r>
        <w:t>完成提纲后，尝试为每个一级小节写出一句最重要的综合判断，并在后面列出能够支持该判断的原始文献。如果某一节只包含很多引用，却不能得出清楚的分析结论，则应重新组织材料。如果某项判断只来自一篇探索性论文，不宜把它写成领域共识。</w:t>
      </w:r>
    </w:p>
    <w:p>
      <w:pPr>
        <w:jc w:val="both"/>
      </w:pPr>
      <w:r>
        <w:t>正式投稿前，还需要核实文献的出版状态、新近重要研究是否改变原来的判断，以及图表是否准确区分证据与假设。综述可以具有高度的思想性，但思想必须建立在对已有研究严谨、公平的理解之上。</w:t>
      </w:r>
    </w:p>
    <w:p>
      <w:pPr>
        <w:pStyle w:val="Heading3"/>
      </w:pPr>
      <w:r>
        <w:t>段落级修改示范：从文献堆积到证据综合</w:t>
      </w:r>
    </w:p>
    <w:p>
      <w:pPr>
        <w:jc w:val="both"/>
      </w:pPr>
      <w:r>
        <w:t>一段不成熟的综述可能写成：“张某研究了A模型，发现AUC达到0.84。李某采用B模型，得到AUC 0.88。王某使用C模型，得到AUC 0.90。因此，随着算法发展，模型准确性不断提高。”这段话虽然看起来列出了三个结果，却没有检查三项研究的样本、人群、评价指标是否具有可比性，更没有说明不同结果之间是否真由算法改进造成。</w:t>
      </w:r>
    </w:p>
    <w:p>
      <w:pPr>
        <w:jc w:val="both"/>
      </w:pPr>
      <w:r>
        <w:t>可以将段落重新组织为：“现有研究采用了不同模型评价疾病风险，但报告的内部判别性能难以直接比较。一些研究基于单中心交叉验证，另一些使用独立测试数据；由于人群构成、结局定义和测量条件不一致，仅比较最高AUC不足以证明模型之间具有普遍优劣。后续研究需要采用合理的共同评价条件或独立外部数据，进一步检验模型的可推广性。”这里没有虚构三个教学数字所对应的真实文献，也没有做出超出方法证据的排名判断。</w:t>
      </w:r>
    </w:p>
    <w:p>
      <w:pPr>
        <w:jc w:val="both"/>
      </w:pPr>
      <w:r>
        <w:t>这两个段落的区别，不仅在于语言是否优美，而在于作者是否通过不同研究之间的方法差异提出了新的理解。高质量综述可以帮助读者看清领域尚未解决什么，而不是简单代替读者阅读若干摘要。</w:t>
      </w:r>
    </w:p>
    <w:p>
      <w:pPr>
        <w:pStyle w:val="Heading3"/>
      </w:pPr>
      <w:r>
        <w:t>建立综述作者的“证据责任”</w:t>
      </w:r>
    </w:p>
    <w:p>
      <w:pPr>
        <w:jc w:val="both"/>
      </w:pPr>
      <w:r>
        <w:t>对于文中使用的每一个重要结论，可以在写作草稿旁标注“最直接的支持文献”和“目前仍然存在的限制”。例如“该模型在外部数据中具有稳定性能”，就需要真正的外部验证文献，而不能只靠几篇内部交叉验证论文作为支持。</w:t>
      </w:r>
    </w:p>
    <w:p>
      <w:pPr>
        <w:jc w:val="both"/>
      </w:pPr>
      <w:r>
        <w:t>若存在结果不一致的研究，应尽量讨论差异可能来自哪里。某种方法在一个研究中表现更好，在另一个研究中没有优势，可能反映数据、人群、参数或研究设计差异；不能因为其中一篇期刊指标更高，就忽略另一篇报告的证据。</w:t>
      </w:r>
    </w:p>
    <w:p>
      <w:pPr>
        <w:jc w:val="both"/>
      </w:pPr>
      <w:r>
        <w:t>文章结尾只需提出少量经过论证的关键问题。未来研究建议越具体，越容易体现综述价值。例如，与其写“未来应继续推动人工智能与医学的深度融合”，不如写“应在独立地区队列中建立一致的评价流程，并报告训练数据与实际临床人群之间的关键差异”。</w:t>
      </w:r>
    </w:p>
    <w:p>
      <w:pPr>
        <w:pStyle w:val="Heading2"/>
      </w:pPr>
      <w:r>
        <w:t>本章综合实训：综述段落不能逐篇流水账</w:t>
      </w:r>
    </w:p>
    <w:p>
      <w:pPr>
        <w:jc w:val="both"/>
      </w:pPr>
      <w:r>
        <w:rPr>
          <w:b/>
        </w:rPr>
        <w:t>任务情境。</w:t>
      </w:r>
      <w:r>
        <w:t xml:space="preserve"> 把三项不具直接可比性的模型研究转化为‘问题—证据—差异—限制’结构，避免依据单个AUC数值断言算法进步。这一任务不要求为了展示成果而制造符合预期的结果，应当从真实的研究问题和可核验资料开始。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一段1000字综合评述和参考出处表。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写好综述不是把文献搬到同一篇文章里，而是通过严谨比较与综合，帮助读者看清已有知识的结构及未来真正值得研究的问题。</w:t>
      </w:r>
    </w:p>
    <w:p/>
    <w:p>
      <w:r>
        <w:br w:type="page"/>
      </w:r>
    </w:p>
    <w:p>
      <w:pPr>
        <w:pStyle w:val="Heading1"/>
      </w:pPr>
      <w:r>
        <w:t>第三十六章　标题、摘要与引言应该怎样写？</w:t>
      </w:r>
    </w:p>
    <w:p>
      <w:pPr>
        <w:pStyle w:val="Quote"/>
      </w:pPr>
      <w:r>
        <w:t>标题是研究的准确入口，摘要是证据的浓缩，引言则负责把读者带到一个清楚而重要的问题面前。三者应当相互一致，不能靠夸张词语吸引注意。</w:t>
      </w:r>
    </w:p>
    <w:p>
      <w:pPr>
        <w:pStyle w:val="Heading2"/>
      </w:pPr>
      <w:r>
        <w:t>36.1 标题首先要准确</w:t>
      </w:r>
    </w:p>
    <w:p>
      <w:pPr>
        <w:jc w:val="both"/>
      </w:pPr>
      <w:r>
        <w:t>一个标题通常需要让读者识别研究对象、主要问题与研究类型。比如“基于机器学习的疾病预测新范式”听起来宏大，却不知道研究使用什么数据、评价了什么。</w:t>
      </w:r>
    </w:p>
    <w:p>
      <w:pPr>
        <w:jc w:val="both"/>
      </w:pPr>
      <w:r>
        <w:t>“多中心队列中某疾病风险模型的外部验证”通常更加具体。它不保证轰动，却能够使读者判断论文是否与自己的研究相关。</w:t>
      </w:r>
    </w:p>
    <w:p>
      <w:pPr>
        <w:jc w:val="both"/>
      </w:pPr>
      <w:r>
        <w:t>避免在观察性研究标题中轻率使用“导致”“决定”等因果词，也不宜在缺乏充分证据时使用“首次”“终极”“颠覆性”。</w:t>
      </w:r>
    </w:p>
    <w:p>
      <w:pPr>
        <w:pStyle w:val="Heading2"/>
      </w:pPr>
      <w:r>
        <w:t>36.2 一个可以实操的标题修改过程</w:t>
      </w:r>
    </w:p>
    <w:p>
      <w:pPr>
        <w:jc w:val="both"/>
      </w:pPr>
      <w:r>
        <w:t>先写出研究对象、核心方法和最重要结果，再尝试组合三个版本：问题导向、方法导向和发现导向。</w:t>
      </w:r>
    </w:p>
    <w:p>
      <w:pPr>
        <w:jc w:val="both"/>
      </w:pPr>
      <w:r>
        <w:t>例如：问题导向为“疾病风险模型能否跨医院推广”；方法导向为“多中心外部验证框架评价疾病风险模型”；发现导向为“多中心验证揭示某类预测模型的泛化局限”。</w:t>
      </w:r>
    </w:p>
    <w:p>
      <w:pPr>
        <w:jc w:val="both"/>
      </w:pPr>
      <w:r>
        <w:t>最后根据目标学科和实际研究证据选择。发现导向标题应确保结论足够稳健，不能把探索性关联写成已经确定的机制发现。</w:t>
      </w:r>
    </w:p>
    <w:p>
      <w:pPr>
        <w:pStyle w:val="Heading2"/>
      </w:pPr>
      <w:r>
        <w:t>36.3 摘要的基本结构</w:t>
      </w:r>
    </w:p>
    <w:p>
      <w:pPr>
        <w:jc w:val="both"/>
      </w:pPr>
      <w:r>
        <w:t>对于许多实证论文，摘要可以按背景、目的、方法、结果和结论组织。不同期刊可能要求结构式或非结构式摘要，具体应遵循投稿指南。</w:t>
      </w:r>
    </w:p>
    <w:p>
      <w:pPr>
        <w:jc w:val="both"/>
      </w:pPr>
      <w:r>
        <w:t>最常见的错误，是方法和背景占据大部分字数，却没有给出真正的研究结果。摘要不应只说“差异显著”或“性能较好”，应尽可能报告关键方向、量化指标和必要的不确定性。</w:t>
      </w:r>
    </w:p>
    <w:p>
      <w:pPr>
        <w:jc w:val="both"/>
      </w:pPr>
      <w:r>
        <w:t>如果结果来自观察性数据，结论应使用“相关”“提示”“与……一致”等与证据相称的语言。</w:t>
      </w:r>
    </w:p>
    <w:p>
      <w:pPr>
        <w:pStyle w:val="Heading2"/>
      </w:pPr>
      <w:r>
        <w:t>36.4 摘要中如何报告具体数据</w:t>
      </w:r>
    </w:p>
    <w:p>
      <w:pPr>
        <w:jc w:val="both"/>
      </w:pPr>
      <w:r>
        <w:t>例如原句为“模型在外部队列取得了优异性能”。这句话几乎无法让读者判断结果。</w:t>
      </w:r>
    </w:p>
    <w:p>
      <w:pPr>
        <w:jc w:val="both"/>
      </w:pPr>
      <w:r>
        <w:t>若真实数据允许，可以改成“模型在独立测试队列中取得AUC为0.78（95% CI 0.71—0.85）”。如果还有多个外部队列，应考虑是否需要说明它们之间的差异。</w:t>
      </w:r>
    </w:p>
    <w:p>
      <w:pPr>
        <w:jc w:val="both"/>
      </w:pPr>
      <w:r>
        <w:t>这里的数字只是写法示例，不是实际研究结果。正式写作必须从自己核查后的分析输出中获取数字，不能由AI或写作工具编造。</w:t>
      </w:r>
    </w:p>
    <w:p>
      <w:pPr>
        <w:pStyle w:val="Heading2"/>
      </w:pPr>
      <w:r>
        <w:t>36.5 引言应当回答哪些问题</w:t>
      </w:r>
    </w:p>
    <w:p>
      <w:pPr>
        <w:jc w:val="both"/>
      </w:pPr>
      <w:r>
        <w:t>引言主要承担四个任务：说明科学或现实问题的重要性；总结与其直接相关的已有证据；明确现有研究的具体不足；提出本研究目标和方法上的关键思路。</w:t>
      </w:r>
    </w:p>
    <w:p>
      <w:pPr>
        <w:jc w:val="both"/>
      </w:pPr>
      <w:r>
        <w:t>不应把引言写成一部领域发展史。某项研究只关注外部验证时，就没有必要详细介绍人工智能从早期神经网络到生成式模型的全部历史。</w:t>
      </w:r>
    </w:p>
    <w:p>
      <w:pPr>
        <w:jc w:val="both"/>
      </w:pPr>
      <w:r>
        <w:t>每个段落都应推动读者接近最终的研究问题。</w:t>
      </w:r>
    </w:p>
    <w:p>
      <w:pPr>
        <w:pStyle w:val="Heading2"/>
      </w:pPr>
      <w:r>
        <w:t>36.6 从宽到窄的四段引言结构</w:t>
      </w:r>
    </w:p>
    <w:p>
      <w:pPr>
        <w:jc w:val="both"/>
      </w:pPr>
      <w:r>
        <w:t>第一段说明研究问题为什么重要，第二段介绍已经取得的关键进展，第三段解释尚未解决的限制，第四段提出本研究准备回答什么问题。</w:t>
      </w:r>
    </w:p>
    <w:p>
      <w:pPr>
        <w:jc w:val="both"/>
      </w:pPr>
      <w:r>
        <w:t>例如研究微生物组临床预测，可以先讲预测需求，再简要介绍已有模型，随后指出跨队列稳定性不足的证据，最后说明本研究如何在多个独立队列中进行验证。</w:t>
      </w:r>
    </w:p>
    <w:p>
      <w:pPr>
        <w:jc w:val="both"/>
      </w:pPr>
      <w:r>
        <w:t>若无法清楚地写出第三段，往往说明研究空白还不够明确，需要返回文献分析。</w:t>
      </w:r>
    </w:p>
    <w:p>
      <w:pPr>
        <w:pStyle w:val="Heading2"/>
      </w:pPr>
      <w:r>
        <w:t>36.7 引用文献的原则</w:t>
      </w:r>
    </w:p>
    <w:p>
      <w:pPr>
        <w:jc w:val="both"/>
      </w:pPr>
      <w:r>
        <w:t>重要背景事实应直接得到可靠文献支持，尤其是有关疾病负担、已有方法性能和领域争议的具体判断。尽量阅读原始来源，不把其他综述的结论不加核验地转引。</w:t>
      </w:r>
    </w:p>
    <w:p>
      <w:pPr>
        <w:jc w:val="both"/>
      </w:pPr>
      <w:r>
        <w:t>引用数量不是越多越好。一个句子需要的，是最适合支撑该句的证据，而不是整页参考文献编号。</w:t>
      </w:r>
    </w:p>
    <w:p>
      <w:pPr>
        <w:pStyle w:val="Heading2"/>
      </w:pPr>
      <w:r>
        <w:t>36.8 学术英语如何减少空泛和AI式语言</w:t>
      </w:r>
    </w:p>
    <w:p>
      <w:pPr>
        <w:jc w:val="both"/>
      </w:pPr>
      <w:r>
        <w:t>英文写作可以追求准确、清楚和连贯，不需要刻意堆砌复杂形容词。像“remarkably transformative and unprecedented paradigm”这类表达如果没有具体证据支持，往往降低文章可信度。</w:t>
      </w:r>
    </w:p>
    <w:p>
      <w:pPr>
        <w:jc w:val="both"/>
      </w:pPr>
      <w:r>
        <w:t>可以优先使用研究问题和证据组织句子，例如“However, independent validation across institutions remains limited.” 简洁往往比过度修饰更有学术力量。</w:t>
      </w:r>
    </w:p>
    <w:p>
      <w:pPr>
        <w:pStyle w:val="Heading2"/>
      </w:pPr>
      <w:r>
        <w:t>36.9 本章实践：三个标题、一个摘要、四段引言</w:t>
      </w:r>
    </w:p>
    <w:p>
      <w:pPr>
        <w:jc w:val="both"/>
      </w:pPr>
      <w:r>
        <w:t>为同一项已完成研究写三个不同侧重点的标题，选择最准确的一版。再写250字左右中文摘要或符合目标期刊规定的英文摘要，报告实际数值和研究限制。</w:t>
      </w:r>
    </w:p>
    <w:p>
      <w:pPr>
        <w:jc w:val="both"/>
      </w:pPr>
      <w:r>
        <w:t>最后为引言写四段提纲，每段标注需要的直接证据文献。完成后检查：摘要中提到的主要发现，是否确实出现在Results中？</w:t>
      </w:r>
    </w:p>
    <w:p>
      <w:pPr>
        <w:pStyle w:val="Heading2"/>
      </w:pPr>
      <w:r>
        <w:t>36.10 一个完整摘要写作示例：如何避免把结果包装成结论</w:t>
      </w:r>
    </w:p>
    <w:p>
      <w:pPr>
        <w:jc w:val="both"/>
      </w:pPr>
      <w:r>
        <w:t>下面假设有一个完全虚构的多中心预测模型教学项目。研究团队使用180名受试者的数据训练模型，在两个独立来源的验证队列中分别有160名和210名受试者。内部验证的AUC为0.86，两个外部数据集的AUC分别为0.67和0.70。这些数值仅为教学模拟，不代表真实研究，也不能用于临床判断。</w:t>
      </w:r>
    </w:p>
    <w:p>
      <w:pPr>
        <w:jc w:val="both"/>
      </w:pPr>
      <w:r>
        <w:t>第一版摘要可能写成：</w:t>
      </w:r>
    </w:p>
    <w:p>
      <w:pPr>
        <w:pStyle w:val="Quote"/>
      </w:pPr>
      <w:r>
        <w:t>近年来，人工智能取得了前所未有的发展。我们整合先进的多组学技术与深度学习，创建革命性的疾病预测框架，显示出卓越的诊断性能，为精准医疗提供了全新范式。</w:t>
      </w:r>
    </w:p>
    <w:p>
      <w:pPr>
        <w:jc w:val="both"/>
      </w:pPr>
      <w:r>
        <w:t>它的问题不是语法，而是没有清楚说明研究对象、样本结构、验证结果及边界。更重要的是，它只突出“卓越”，却隐藏了两个外部队列中性能较低的事实。</w:t>
      </w:r>
    </w:p>
    <w:p>
      <w:pPr>
        <w:jc w:val="both"/>
      </w:pPr>
      <w:r>
        <w:t>一种较好的教学写法可以是：</w:t>
      </w:r>
    </w:p>
    <w:p>
      <w:pPr>
        <w:pStyle w:val="Quote"/>
      </w:pPr>
      <w:r>
        <w:t>背景： 疾病预测模型在开发数据中可能表现较好，但跨数据来源的泛化能力仍需验证。 方法： 本教学模拟使用180个样本进行模型开发，并在两个独立模拟队列（分别为160和210个样本）中评价判别性能。 结果： 内部评价的AUC为0.86，两个外部模拟队列分别为0.67和0.70。 结论： 在这一模拟情境中，内部性能高于外部性能，提示需要关注数据来源变化对模型表现的影响；这种教学设定不提供任何真实医学证据。</w:t>
      </w:r>
    </w:p>
    <w:p>
      <w:pPr>
        <w:jc w:val="both"/>
      </w:pPr>
      <w:r>
        <w:t>第二版没有使用夸张的形容词，却准确传递了主要信息。正式研究的摘要还应根据统计方法和目标期刊要求报告置信区间、必要的设计细节和真实的结果数据。</w:t>
      </w:r>
    </w:p>
    <w:p>
      <w:pPr>
        <w:pStyle w:val="Heading2"/>
      </w:pPr>
      <w:r>
        <w:t>36.11 引言四段式：每一段应当承担什么任务</w:t>
      </w:r>
    </w:p>
    <w:p>
      <w:pPr>
        <w:jc w:val="both"/>
      </w:pPr>
      <w:r>
        <w:t>仍以“模型外部验证”为教学主题。第一段不需要回顾人工智能几十年的发展，而应说明为什么在新的人群或机构中保持可靠表现对应用非常重要。该段应使用经过核实的领域文献支持，而不是依赖泛泛的趋势判断。</w:t>
      </w:r>
    </w:p>
    <w:p>
      <w:pPr>
        <w:jc w:val="both"/>
      </w:pPr>
      <w:r>
        <w:t>第二段概括已有模型采用了哪些主要数据和方法，报告了什么类型的验证结果。这里要区分内部交叉验证、独立测试和跨机构验证，不能把所有AUC放进同一个比较框架。</w:t>
      </w:r>
    </w:p>
    <w:p>
      <w:pPr>
        <w:jc w:val="both"/>
      </w:pPr>
      <w:r>
        <w:t>第三段指出证据缺口：已有工作是否依赖单中心数据？是否存在组别与测量批次重合？模型调参与外部测试是否真正分离？这一段应形成一个具体、可研究的不足，而不是简单写“仍需进一步研究”。</w:t>
      </w:r>
    </w:p>
    <w:p>
      <w:pPr>
        <w:jc w:val="both"/>
      </w:pPr>
      <w:r>
        <w:t>第四段提出本研究的明确目标和主要设计，例如“在预先定义的两个独立来源的验证队列中评价锁定模型的表现，并分析数据来源差异可能带来的影响”。研究目标要和Methods中的真实操作完全对应。</w:t>
      </w:r>
    </w:p>
    <w:p>
      <w:pPr>
        <w:jc w:val="both"/>
      </w:pPr>
      <w:r>
        <w:t>这种结构不需要每篇论文都严格写成四段，但它提供了一个很有用的自检方法：删除任何一段以后，读者是否仍能理解为什么需要这项研究？如果某段不承担实质功能，就应考虑压缩或调整。</w:t>
      </w:r>
    </w:p>
    <w:p>
      <w:pPr>
        <w:pStyle w:val="Heading2"/>
      </w:pPr>
      <w:r>
        <w:t>36.12 让摘要和全文进行双向核验</w:t>
      </w:r>
    </w:p>
    <w:p>
      <w:pPr>
        <w:jc w:val="both"/>
      </w:pPr>
      <w:r>
        <w:t>完成摘要以后，可以逐句标注它对应论文的哪个位置。背景句应当有真实的文献来源；方法句应当与实际研究设计一致；结果句应当能够在图表或统计输出中找到准确数字；结论句应当受到这些证据的直接支持。</w:t>
      </w:r>
    </w:p>
    <w:p>
      <w:pPr>
        <w:jc w:val="both"/>
      </w:pPr>
      <w:r>
        <w:t>假设摘要写道“模型在所有外部队列稳定”，而正文图表显示两个队列之间差异很大，这就是需要优先修正的科学问题。不能因为摘要有字数限制，就删除会改变读者理解的关键限制。</w:t>
      </w:r>
    </w:p>
    <w:p>
      <w:pPr>
        <w:jc w:val="both"/>
      </w:pPr>
      <w:r>
        <w:t>也要检查标题、摘要和引言是否使用一致的推断强度。若标题宣称“揭示因果机制”，而研究实际上只有横断面统计关联，换一种更加华丽的英文表达也不会让因果问题消失。</w:t>
      </w:r>
    </w:p>
    <w:p>
      <w:pPr>
        <w:pStyle w:val="Heading2"/>
      </w:pPr>
      <w:r>
        <w:t>36.13 写作练习：从一份结果表得到三个不同摘要</w:t>
      </w:r>
    </w:p>
    <w:p>
      <w:pPr>
        <w:jc w:val="both"/>
      </w:pPr>
      <w:r>
        <w:t>为上述模拟结果分别写出面向统计方法读者、医学研究者和跨学科普通科研人员的三个摘要版本。它们可以调整背景信息和术语解释的详略，却不能改变原始样本数、AUC或结果的科学性质。</w:t>
      </w:r>
    </w:p>
    <w:p>
      <w:pPr>
        <w:jc w:val="both"/>
      </w:pPr>
      <w:r>
        <w:t>再列出自己在摘要中使用的五个主要名词，并说明其操作性定义。对于“外部验证”“准确性”“可推广性”“机制”等容易被宽泛使用的词语，更应该检查它们是否与研究设计相符。</w:t>
      </w:r>
    </w:p>
    <w:p>
      <w:pPr>
        <w:pStyle w:val="Heading2"/>
      </w:pPr>
      <w:r>
        <w:t>标题、摘要和引言如何互相对应？</w:t>
      </w:r>
    </w:p>
    <w:p>
      <w:pPr>
        <w:jc w:val="both"/>
      </w:pPr>
      <w:r>
        <w:t>一项研究的标题称“揭示疾病机制”，摘要却只报告两个变量的统计相关，Methods也仅使用横断面数据。这是学术写作中常见的推断强度不一致。即使文字语法正确，读者仍可能被标题误导，以为研究已证明因果关系。</w:t>
      </w:r>
    </w:p>
    <w:p>
      <w:pPr>
        <w:jc w:val="both"/>
      </w:pPr>
      <w:r>
        <w:t>在准备投稿之前，可以进行逐句核对：标题中的每一个关键名词是否在Methods中有明确定义；摘要中的数字是否可以在Results中找到；摘要结论是否受到直接证据支持；引言声称的研究空白是否确实与本研究设计相匹配。如果无法找到对应位置，应优先修改主张，而不是用新的形容词装饰文字。</w:t>
      </w:r>
    </w:p>
    <w:p>
      <w:pPr>
        <w:jc w:val="both"/>
      </w:pPr>
      <w:r>
        <w:t>例如，若研究只验证某个预测模型在独立医院的性能，可以将标题聚焦“外部验证和适用范围”，而不是宣称已经开发出临床诊断新范式。真实、可追溯的发现比夸张的标题更能获得专业读者的信任。</w:t>
      </w:r>
    </w:p>
    <w:p>
      <w:pPr>
        <w:pStyle w:val="Heading2"/>
      </w:pPr>
      <w:r>
        <w:t>一个摘要修改的完整工作流程</w:t>
      </w:r>
    </w:p>
    <w:p>
      <w:pPr>
        <w:jc w:val="both"/>
      </w:pPr>
      <w:r>
        <w:t>首先从最终结果表提取已经核查的样本数、主要效应或性能指标，再用两三句话概括研究设计。其次写研究问题的背景，避免空泛地从整个学科发展史讲起。最后根据实际结果确定结论语言，尤其区分发现、验证、机制解释和应用推测。</w:t>
      </w:r>
    </w:p>
    <w:p>
      <w:pPr>
        <w:jc w:val="both"/>
      </w:pPr>
      <w:r>
        <w:t>可以请一位没有参与研究的同学只读摘要，回答“研究了什么、如何开展、得到什么、还不能说明什么”四个问题。如果他只能复述“取得重要突破”，却说不出具体发现，摘要需要重写。高质量摘要不是把研究包装成无所不能的成果，而是用最少的文字准确交代最重要的证据。</w:t>
      </w:r>
    </w:p>
    <w:p>
      <w:pPr>
        <w:pStyle w:val="Heading2"/>
      </w:pPr>
      <w:r>
        <w:t>本章综合实训：摘要是否忠实于全文</w:t>
      </w:r>
    </w:p>
    <w:p>
      <w:pPr>
        <w:jc w:val="both"/>
      </w:pPr>
      <w:r>
        <w:rPr>
          <w:b/>
        </w:rPr>
        <w:t>任务情境。</w:t>
      </w:r>
      <w:r>
        <w:t xml:space="preserve"> 逐句核对摘要中样本量、模型、数值和结论在Methods及Results中的对应位置，检查关联、预测和因果用语是否准确。这一任务不要求为了展示成果而制造符合预期的结果，应当从真实的研究问题和可核验资料开始。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三版标题和一份结构化摘要。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标题、摘要与引言不是论文的广告，而是读者进入研究证据的第一条路径。准确表达真正做过的工作，比夸大重要性更能建立信任。</w:t>
      </w:r>
    </w:p>
    <w:p/>
    <w:p>
      <w:r>
        <w:br w:type="page"/>
      </w:r>
    </w:p>
    <w:p>
      <w:pPr>
        <w:pStyle w:val="Heading1"/>
      </w:pPr>
      <w:r>
        <w:t>第三十七章　方法学部分如何写得严谨且可复现？</w:t>
      </w:r>
    </w:p>
    <w:p>
      <w:pPr>
        <w:pStyle w:val="Quote"/>
      </w:pPr>
      <w:r>
        <w:t>Methods是研究结果的说明书。它的目标不是把方法名称写得复杂，而是使具备必要条件的研究者能够理解并检查研究究竟怎样实施。</w:t>
      </w:r>
    </w:p>
    <w:p>
      <w:pPr>
        <w:pStyle w:val="Heading2"/>
      </w:pPr>
      <w:r>
        <w:t>37.1 方法学写作为什么容易被忽略</w:t>
      </w:r>
    </w:p>
    <w:p>
      <w:pPr>
        <w:jc w:val="both"/>
      </w:pPr>
      <w:r>
        <w:t>一名学生花几个月开展数据分析，却在论文中只写“采用R软件进行统计分析，以P小于0.05为显著”。这样的描述无法让别人判断使用了何种检验、如何处理缺失、是否控制混杂或执行多重比较。</w:t>
      </w:r>
    </w:p>
    <w:p>
      <w:pPr>
        <w:jc w:val="both"/>
      </w:pPr>
      <w:r>
        <w:t>方法不仅要写用了什么工具，还必须说明研究对象、输入数据、关键假设、处理流程、参数与评价策略。</w:t>
      </w:r>
    </w:p>
    <w:p>
      <w:pPr>
        <w:pStyle w:val="Heading2"/>
      </w:pPr>
      <w:r>
        <w:t>37.2 研究对象和数据来源</w:t>
      </w:r>
    </w:p>
    <w:p>
      <w:pPr>
        <w:jc w:val="both"/>
      </w:pPr>
      <w:r>
        <w:t>先说明研究设计、对象来源、研究时间或数据范围、纳入排除条件与最终样本流向。对于公开数据，应提供明确来源、访问条件、数据版本和相关授权；对于真实临床研究，应报告适用的伦理与知情同意安排。</w:t>
      </w:r>
    </w:p>
    <w:p>
      <w:pPr>
        <w:jc w:val="both"/>
      </w:pPr>
      <w:r>
        <w:t>当多个队列合并时，应说明不同队列是否具有可比性，怎样识别受试者重复，是否采用统一的变量标准。</w:t>
      </w:r>
    </w:p>
    <w:p>
      <w:pPr>
        <w:jc w:val="both"/>
      </w:pPr>
      <w:r>
        <w:t>不能只写“收集了1000例样本”，而不说明这些样本从哪里来、为什么属于目标研究人群。</w:t>
      </w:r>
    </w:p>
    <w:p>
      <w:pPr>
        <w:pStyle w:val="Heading2"/>
      </w:pPr>
      <w:r>
        <w:t>37.3 变量、测量与设备信息</w:t>
      </w:r>
    </w:p>
    <w:p>
      <w:pPr>
        <w:jc w:val="both"/>
      </w:pPr>
      <w:r>
        <w:t>说明主要结局、解释变量、重要协变量，以及测量工具的具体定义。实验研究应报告关键试剂、仪器、处理条件和必要的对照；影像研究应说明采集、预处理、质量控制及重要参数；调查研究应描述问卷或访谈工具和执行过程。</w:t>
      </w:r>
    </w:p>
    <w:p>
      <w:pPr>
        <w:jc w:val="both"/>
      </w:pPr>
      <w:r>
        <w:t>不要机械罗列所有设备出厂参数，但凡能够实质影响结果理解或复现的因素，都应提供足够信息。</w:t>
      </w:r>
    </w:p>
    <w:p>
      <w:pPr>
        <w:pStyle w:val="Heading2"/>
      </w:pPr>
      <w:r>
        <w:t>37.4 数据预处理写作</w:t>
      </w:r>
    </w:p>
    <w:p>
      <w:pPr>
        <w:jc w:val="both"/>
      </w:pPr>
      <w:r>
        <w:t>描述重复样本处理、缺失和异常值规则、标准化、批次检查、特征转换与样本排除标准。尤其对组学、影像和机器学习项目，预处理可能强烈影响主要结果。</w:t>
      </w:r>
    </w:p>
    <w:p>
      <w:pPr>
        <w:jc w:val="both"/>
      </w:pPr>
      <w:r>
        <w:t>例如某个标准化参数由训练数据估计，就要说明是否避免使用测试数据的信息。若在开发模型以前使用了全部数据进行监督式特征筛选，可能出现泄漏问题，必须如实报告并重新评价。</w:t>
      </w:r>
    </w:p>
    <w:p>
      <w:pPr>
        <w:pStyle w:val="Heading2"/>
      </w:pPr>
      <w:r>
        <w:t>37.5 统计分析应写到什么程度</w:t>
      </w:r>
    </w:p>
    <w:p>
      <w:pPr>
        <w:jc w:val="both"/>
      </w:pPr>
      <w:r>
        <w:t>至少明确主要结局和统计模型、重要协变量、单侧或双侧检验、多重比较策略、缺失处理及显著性或其他推断标准。若采用机器学习，应说明模型、训练验证策略、超参数选择与性能评估指标。</w:t>
      </w:r>
    </w:p>
    <w:p>
      <w:pPr>
        <w:jc w:val="both"/>
      </w:pPr>
      <w:r>
        <w:t>报告软件及重要包的版本，有助于减少未来因工具变化带来的复现困难。但只有版本而没有方法细节，也不能视为充分。</w:t>
      </w:r>
    </w:p>
    <w:p>
      <w:pPr>
        <w:pStyle w:val="Heading2"/>
      </w:pPr>
      <w:r>
        <w:t>37.6 探索性分析与预先设定的分析</w:t>
      </w:r>
    </w:p>
    <w:p>
      <w:pPr>
        <w:jc w:val="both"/>
      </w:pPr>
      <w:r>
        <w:t>如果研究存在预注册或正式分析计划，应与实际实施过程对应。后续发现有价值的新问题，可以开展探索性分析，但要明确标注性质，不能把数据驱动的事后选择描述为提前规定的主要假设检验。</w:t>
      </w:r>
    </w:p>
    <w:p>
      <w:pPr>
        <w:jc w:val="both"/>
      </w:pPr>
      <w:r>
        <w:t>方法发生重要变化时，记录修改理由以及是否可能影响推断偏倚。</w:t>
      </w:r>
    </w:p>
    <w:p>
      <w:pPr>
        <w:pStyle w:val="Heading2"/>
      </w:pPr>
      <w:r>
        <w:t>37.7 一个精简的统计方法示例</w:t>
      </w:r>
    </w:p>
    <w:p>
      <w:pPr>
        <w:jc w:val="both"/>
      </w:pPr>
      <w:r>
        <w:t>下面是写作框架示例，而不是可以直接套用于任何研究的万能段落：</w:t>
      </w:r>
    </w:p>
    <w:p>
      <w:pPr>
        <w:jc w:val="both"/>
      </w:pPr>
      <w:r>
        <w:t>“针对主要连续结局，使用预先指定的回归模型估计组别差异，并根据研究背景调整年龄及其他明确的潜在混杂因素。报告估计值与95%置信区间。针对探索性多特征分析，采用适当的多重比较控制。对主要结果开展缺失数据处理与协变量选择的敏感性分析。”</w:t>
      </w:r>
    </w:p>
    <w:p>
      <w:pPr>
        <w:jc w:val="both"/>
      </w:pPr>
      <w:r>
        <w:t>正式论文还必须补足具体模型形式、变量编码、检验细节、使用的软件和研究设计要求，且所有表述要与真实执行一致。</w:t>
      </w:r>
    </w:p>
    <w:p>
      <w:pPr>
        <w:pStyle w:val="Heading2"/>
      </w:pPr>
      <w:r>
        <w:t>37.8 如何处理数据与代码可用性声明</w:t>
      </w:r>
    </w:p>
    <w:p>
      <w:pPr>
        <w:jc w:val="both"/>
      </w:pPr>
      <w:r>
        <w:t>数据是否能共享，取决于研究参与者同意、法律、伦理、合作协议与版权等条件。不能为了追求开放而公开个人敏感数据，也不能在其实未开放的情况下写“数据可随意获取”。</w:t>
      </w:r>
    </w:p>
    <w:p>
      <w:pPr>
        <w:jc w:val="both"/>
      </w:pPr>
      <w:r>
        <w:t>可以在合规范围内提供分析代码、数据字典、模拟数据或受控访问方式，并说明限制和申请程序。具体应遵循目标期刊和机构政策。</w:t>
      </w:r>
    </w:p>
    <w:p>
      <w:pPr>
        <w:pStyle w:val="Heading2"/>
      </w:pPr>
      <w:r>
        <w:t>37.9 Methods检查清单</w:t>
      </w:r>
    </w:p>
    <w:p>
      <w:pPr>
        <w:jc w:val="both"/>
      </w:pPr>
      <w:r>
        <w:t>写Methods时应该明确一个边界：报告指南用于帮助作者不遗漏关键研究信息，它并不是研究设计可以自动通过审查的“质量证书”。不同研究问题需要不同的报告规范。比如，观察性队列、病例对照和横断面研究，可以首先了解STROBE；随机对照试验可参考CONSORT的适用版本；系统综述可参考PRISMA 2020；开发或验证临床预测模型的研究则需要重点了解TRIPOD+AI等适用指南及期刊要求。</w:t>
      </w:r>
    </w:p>
    <w:p>
      <w:pPr>
        <w:jc w:val="both"/>
      </w:pPr>
      <w:r>
        <w:t>以一项“基于微生物组和临床数据预测疾病状态”的研究为例，如果研究目标是开发并评价个体预测模型，不能只填写一般观察性研究的介绍性条目。读者还需要理解训练数据如何划分、缺失数据怎样处理、特征选择与模型调参是否独立、是否报告外部验证、模型评价包含哪些指标，以及预测结果在目标人群中是否可能发生系统偏差。对于这些问题，TRIPOD+AI能够提供报告完整性方面的专门参考，但它不替代模型的专业验证。</w:t>
      </w:r>
    </w:p>
    <w:p>
      <w:pPr>
        <w:jc w:val="both"/>
      </w:pPr>
      <w:r>
        <w:t>如果同一个项目还包含单独的临床横断面关联分析，相关部分可能需要结合STROBE的适用原则，清楚报告受试者来源、纳排、潜在混杂、缺失和研究限制。不要仅因为使用了人工智能工具，就自动把所有研究统称为同一种“AI研究”。选择指南的第一步始终是定义真正的研究设计与推断目标。</w:t>
      </w:r>
    </w:p>
    <w:p>
      <w:pPr>
        <w:jc w:val="both"/>
      </w:pPr>
      <w:r>
        <w:t>使用报告指南的实操方法，是建立“报告要求—正文位置—直接证据”三列表。例如指南提醒需要解释缺失数据处理，就在第二列填写Methods中的相关小节，在第三列记录分析脚本或数据字典的存放位置。若某项信息无法找到，应该先检查是否确实记录或执行；不能仅为了完成清单而在稿件中添加没有实际依据的描述。</w:t>
      </w:r>
    </w:p>
    <w:p>
      <w:pPr>
        <w:jc w:val="both"/>
      </w:pPr>
      <w:r>
        <w:t>真实研究中，报告指南应随目标期刊与标准更新。例如CONSORT已有2025年的更新版本，编辑投稿材料时需要核实当时适用的版本和具体扩展要求。对于动物、质性、诊断准确性等其他研究类型，也应该在专业报告指南库中寻找对应的标准，而不是套用不相关的临床预测模型清单。</w:t>
      </w:r>
    </w:p>
    <w:p>
      <w:pPr>
        <w:jc w:val="both"/>
      </w:pPr>
      <w:r>
        <w:rPr>
          <w:b/>
        </w:rPr>
        <w:t>经过核实的官方入口：</w:t>
      </w:r>
      <w:r>
        <w:t xml:space="preserve"> </w:t>
      </w:r>
      <w:r>
        <w:t>EQUATOR研究报告指南库</w:t>
      </w:r>
      <w:r>
        <w:t>；</w:t>
      </w:r>
      <w:r>
        <w:t>STROBE检查表</w:t>
      </w:r>
      <w:r>
        <w:t>；</w:t>
      </w:r>
      <w:r>
        <w:t>CONSORT 2025</w:t>
      </w:r>
      <w:r>
        <w:t>；</w:t>
      </w:r>
      <w:r>
        <w:t>TRIPOD+AI</w:t>
      </w:r>
      <w:r>
        <w:t>；</w:t>
      </w:r>
      <w:r>
        <w:t>PRISMA 2020</w:t>
      </w:r>
      <w:r>
        <w:t>。这些入口帮助查找规范，不能代替阅读原始说明。</w:t>
      </w:r>
    </w:p>
    <w:p>
      <w:pPr>
        <w:pStyle w:val="Heading2"/>
      </w:pPr>
      <w:r>
        <w:t>37.10 本章实践：以代码和日志反写方法</w:t>
      </w:r>
    </w:p>
    <w:p>
      <w:pPr>
        <w:jc w:val="both"/>
      </w:pPr>
      <w:r>
        <w:t>本章练习分成两个阶段。第一阶段选择自己确实完成过的一项教学分析，打开原始数据字典、最终代码和研究决策日志，不依赖记忆重新整理全部主要步骤。记录研究对象与样本来源、变量定义、清洗规则、统计或算法方法、验证条件和分析环境。对于发生过的重大方法变化，必须区分最初方案和后来实际执行的版本。</w:t>
      </w:r>
    </w:p>
    <w:p>
      <w:pPr>
        <w:jc w:val="both"/>
      </w:pPr>
      <w:r>
        <w:t>第二阶段选择与研究设计相对应的报告指南，不需要机械照抄清单的全部文字，而是把每一项适用要求对应到具体方法段落与材料位置。若研究使用了独立测试数据，要能够解释独立性如何保证；若数据受访问限制，则应真实说明使用许可和可以共享的分析材料，不应为了表现“开放科学”而违反隐私要求。</w:t>
      </w:r>
    </w:p>
    <w:p>
      <w:pPr>
        <w:jc w:val="both"/>
      </w:pPr>
      <w:r>
        <w:t>最终提交三份作品：一页研究流程图、一份能够让合作者理解主要分析的方法学正文，以及一张报告规范核对表。请另一位具备相关基础的学生尝试依据材料重新运行一个关键分析，或至少准确说明步骤与局限。</w:t>
      </w:r>
    </w:p>
    <w:p>
      <w:pPr>
        <w:jc w:val="both"/>
      </w:pPr>
      <w:r>
        <w:t>评价时重点看四个方面：研究对象和变量是否明确，方法与设计是否匹配，重要选择是否可以追溯，正文是否真实反映执行结果。即使某个软件因为版本变化不能直接运行，也应能判断缺少什么依赖并说明如何修正。这比把Methods写成长篇的工具清单更符合科学训练的目标。</w:t>
      </w:r>
    </w:p>
    <w:p>
      <w:pPr>
        <w:pStyle w:val="Heading2"/>
      </w:pPr>
      <w:r>
        <w:t>一段不合格Methods如何修改为可复查的表述？</w:t>
      </w:r>
    </w:p>
    <w:p>
      <w:pPr>
        <w:jc w:val="both"/>
      </w:pPr>
      <w:r>
        <w:t>最初的写法可能是：“我们对收集的临床数据进行预处理，并使用机器学习方法完成分类，最后采用统计软件评价结果。”这段话几乎没有帮助，因为它没有说明数据来自哪里、处理了什么、模型怎样训练或评价指标如何计算。</w:t>
      </w:r>
    </w:p>
    <w:p>
      <w:pPr>
        <w:jc w:val="both"/>
      </w:pPr>
      <w:r>
        <w:t>更合理的研究记录应先写明研究对象、数据来源与适用许可，说明纳入排除标准和最终分析样本，再解释变量和缺失值如何处理，哪些特征由训练数据估计，模型调优与独立评价如何分开。若存在跨医院测试，应明确外部数据未参与任何开发与参数选择。最后报告主要评价指标与不确定性分析，并记录关键软件版本。</w:t>
      </w:r>
    </w:p>
    <w:p>
      <w:pPr>
        <w:jc w:val="both"/>
      </w:pPr>
      <w:r>
        <w:t>正式论文不一定把所有细节塞进一个长段落，可将部分技术参数、变量表或代码说明放进必要的补充材料。但凡可能改变核心结果的流程，都应在主文或补充材料中清楚呈现，不能仅写一句“按照常规方法”。</w:t>
      </w:r>
    </w:p>
    <w:p>
      <w:pPr>
        <w:pStyle w:val="Heading2"/>
      </w:pPr>
      <w:r>
        <w:t>Methods为什么必须与实际脚本逐步核对？</w:t>
      </w:r>
    </w:p>
    <w:p>
      <w:pPr>
        <w:jc w:val="both"/>
      </w:pPr>
      <w:r>
        <w:t>研究中有时会发生分析方案变化。例如最初计划使用全部样本的完整案例分析，后来因发现某种缺失模式而改用合理的替代方法。如果Methods仍然描述旧方案，文章就不再准确反映实际工作。为避免这种情况，最好在正式写作前核对数据字典、分析日志和最终代码版本。</w:t>
      </w:r>
    </w:p>
    <w:p>
      <w:pPr>
        <w:jc w:val="both"/>
      </w:pPr>
      <w:r>
        <w:t>可以建立一张方法检查表，包含样本纳入、关键变量、预处理、主要模型、协变量、验证与敏感性分析。每一行都写出代码或记录位置，再与论文段落对应。对于人工实验，记录应包括必要的实验条件、对照与测量。这样的反向核查比单纯进行语言润色更能改善方法学透明度。</w:t>
      </w:r>
    </w:p>
    <w:p>
      <w:pPr>
        <w:pStyle w:val="Heading2"/>
      </w:pPr>
      <w:r>
        <w:t>一项可重复性检验</w:t>
      </w:r>
    </w:p>
    <w:p>
      <w:pPr>
        <w:jc w:val="both"/>
      </w:pPr>
      <w:r>
        <w:t>邀请一名没有直接参加分析、但具备相应技术能力的合作者阅读Methods和README，让他尝试使用经过授权的资料重新运行一个主要结果。如果对方反复需要你口头提供关键参数、文件路径或样本处理规则，则说明方法记录仍然存在缺口。</w:t>
      </w:r>
    </w:p>
    <w:p>
      <w:pPr>
        <w:jc w:val="both"/>
      </w:pPr>
      <w:r>
        <w:t>可重复性并不意味着受限制的临床资料必须公开。研究者可以在合规条件下共享代码、数据结构说明或模拟输入，说明真实资料为什么需要受控访问。重要的是诚实阐明别人能够检查什么，以及哪些方面仍受限。</w:t>
      </w:r>
    </w:p>
    <w:p>
      <w:pPr>
        <w:pStyle w:val="Heading3"/>
      </w:pPr>
      <w:r>
        <w:t>Methods实例：把研究项目写成别人能够追踪的步骤</w:t>
      </w:r>
    </w:p>
    <w:p>
      <w:pPr>
        <w:jc w:val="both"/>
      </w:pPr>
      <w:r>
        <w:t>设想一项虚构的医学数据预测研究，研究者在三家机构收集了既有授权的数据，主要目标是评价某模型能否在独立机构保持性能。一个不完整的Methods写法是：“本研究使用多中心数据进行机器学习建模，数据经标准化后划分训练与测试集，最后进行交叉验证。”</w:t>
      </w:r>
    </w:p>
    <w:p>
      <w:pPr>
        <w:jc w:val="both"/>
      </w:pPr>
      <w:r>
        <w:t>这句话没有回答数据的来源、各中心样本构成、样本与重复测量之间的关系、标准化参数如何估计，以及交叉验证在模型开发中承担什么作用。更有信息量的方法描述，需要明确哪些机构的数据参与模型训练和调参，哪些机构仅用于完全独立的外部评价；样本如何按受试者划分；缺失、特征选择和标准化如何在训练内部完成；哪些超参数根据预先规定的目标选择。</w:t>
      </w:r>
    </w:p>
    <w:p>
      <w:pPr>
        <w:jc w:val="both"/>
      </w:pPr>
      <w:r>
        <w:t>并不是所有研究都必须使用同样的划分策略，但无论采用何种方案，都需要让读者理解数据有没有被重复利用，测试信息是否泄漏进入开发流程，以及作者最终报告的是什么性质的性能估计。</w:t>
      </w:r>
    </w:p>
    <w:p>
      <w:pPr>
        <w:jc w:val="both"/>
      </w:pPr>
      <w:r>
        <w:t>一份方法学说明还应与真实执行的分析日志相一致。若研究过程中改变了特征处理规则，需要记录变更时点及原因，并检查它是否影响主要结果。与其把Methods写得尽可能复杂，不如让它能够准确对应真实代码与数据流程。</w:t>
      </w:r>
    </w:p>
    <w:p>
      <w:pPr>
        <w:pStyle w:val="Heading3"/>
      </w:pPr>
      <w:r>
        <w:t>用一个方法一致性矩阵检查论文</w:t>
      </w:r>
    </w:p>
    <w:p>
      <w:pPr>
        <w:jc w:val="both"/>
      </w:pPr>
      <w:r>
        <w:t>把方法分为样本选择、变量定义、数据质量、统计模型、验证策略和结果报告六行，再建立四列：实际做了什么、对应代码或实验日志在哪里、Methods写了什么、Results如何呈现。每一行都应能够建立对应关系。</w:t>
      </w:r>
    </w:p>
    <w:p>
      <w:pPr>
        <w:jc w:val="both"/>
      </w:pPr>
      <w:r>
        <w:t>如果Methods写着“采用独立验证”，而分析脚本显示该测试数据在模型调参中反复使用，就不是一个可以靠英文润色解决的小问题。应该先修正研究流程并重新评价结果。科研写作的可靠性始于真实方法，而不是措辞。</w:t>
      </w:r>
    </w:p>
    <w:p>
      <w:pPr>
        <w:pStyle w:val="Heading2"/>
      </w:pPr>
      <w:r>
        <w:t>本章综合实训：Methods与脚本反向核验</w:t>
      </w:r>
    </w:p>
    <w:p>
      <w:pPr>
        <w:jc w:val="both"/>
      </w:pPr>
      <w:r>
        <w:rPr>
          <w:b/>
        </w:rPr>
        <w:t>任务情境。</w:t>
      </w:r>
      <w:r>
        <w:t xml:space="preserve"> 从最终代码、数据字典和变更日志写方法，按照研究类型检查STROBE、TRIPOD+AI或其他适用报告规范。这一任务不要求为了展示成果而制造符合预期的结果，应当从真实的研究问题和可核验资料开始。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方法—脚本—报告标准三向检查表。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方法学的严谨来自记录和实际执行，而不是复杂句式。把研究设计、处理与分析讲清楚，是科研共同体能够检查和积累知识的基础。</w:t>
      </w:r>
    </w:p>
    <w:p/>
    <w:p>
      <w:r>
        <w:br w:type="page"/>
      </w:r>
    </w:p>
    <w:p>
      <w:pPr>
        <w:pStyle w:val="Heading1"/>
      </w:pPr>
      <w:r>
        <w:t>第三十八章　Results与科研图表怎样配合？</w:t>
      </w:r>
    </w:p>
    <w:p>
      <w:pPr>
        <w:pStyle w:val="Quote"/>
      </w:pPr>
      <w:r>
        <w:t>Results的任务是让读者看见研究实际发现了什么，而不是提前宣告未经验证的机制或应用价值。</w:t>
      </w:r>
    </w:p>
    <w:p>
      <w:pPr>
        <w:pStyle w:val="Heading2"/>
      </w:pPr>
      <w:r>
        <w:t>38.1 写结果前先把所有主要图表摆出来</w:t>
      </w:r>
    </w:p>
    <w:p>
      <w:pPr>
        <w:jc w:val="both"/>
      </w:pPr>
      <w:r>
        <w:t>一些研究者打开文档后直接按实验完成顺序写Results，导致文章结构零散。更好的做法是先整理真正能够支持研究问题的图表，再根据证据逻辑排序。</w:t>
      </w:r>
    </w:p>
    <w:p>
      <w:pPr>
        <w:jc w:val="both"/>
      </w:pPr>
      <w:r>
        <w:t>例如研究模型泛化时，可以先展示研究队列与样本流程，再展示主要模型的独立评价，随后比较不同中心，最后呈现必要的稳健性和误差分析。</w:t>
      </w:r>
    </w:p>
    <w:p>
      <w:pPr>
        <w:jc w:val="both"/>
      </w:pPr>
      <w:r>
        <w:t>这种顺序与“先放最好看的图”不同，它服务于研究目标。</w:t>
      </w:r>
    </w:p>
    <w:p>
      <w:pPr>
        <w:pStyle w:val="Heading2"/>
      </w:pPr>
      <w:r>
        <w:t>38.2 每个结果小节只回答一个问题</w:t>
      </w:r>
    </w:p>
    <w:p>
      <w:pPr>
        <w:jc w:val="both"/>
      </w:pPr>
      <w:r>
        <w:t>可以采用“研究目的—分析方式—主要结果—必要统计证据”的段落结构。一个小节不宜同时包含彼此不相关的多项发现。</w:t>
      </w:r>
    </w:p>
    <w:p>
      <w:pPr>
        <w:jc w:val="both"/>
      </w:pPr>
      <w:r>
        <w:t>例如：“为评估模型在独立中心的表现，我们将锁定后的模型应用于未参与开发的测试数据。与内部验证相比，外部测试的判别表现下降，并伴随不同中心之间的波动。”</w:t>
      </w:r>
    </w:p>
    <w:p>
      <w:pPr>
        <w:jc w:val="both"/>
      </w:pPr>
      <w:r>
        <w:t>正式写作时，应在文本或相应表图中提供可核实数值，不要用“显著优越”“表现极佳”等修饰代替结果。</w:t>
      </w:r>
    </w:p>
    <w:p>
      <w:pPr>
        <w:pStyle w:val="Heading2"/>
      </w:pPr>
      <w:r>
        <w:t>38.3 结果陈述和结果解释的边界</w:t>
      </w:r>
    </w:p>
    <w:p>
      <w:pPr>
        <w:jc w:val="both"/>
      </w:pPr>
      <w:r>
        <w:t>Results可以说明变量间存在统计关联、效应大小或预测性能，不应仅凭这些结果断言某种生物机制已经成立。</w:t>
      </w:r>
    </w:p>
    <w:p>
      <w:pPr>
        <w:jc w:val="both"/>
      </w:pPr>
      <w:r>
        <w:t>例如“某菌与脑影像指标相关”不等于“该菌通过肠脑轴造成脑功能异常”。机制推断需要额外证据，并适合在Discussion中根据实际支持程度讨论。</w:t>
      </w:r>
    </w:p>
    <w:p>
      <w:pPr>
        <w:jc w:val="both"/>
      </w:pPr>
      <w:r>
        <w:t>这一区分能帮助读者知道哪些属于观察，哪些属于解释。</w:t>
      </w:r>
    </w:p>
    <w:p>
      <w:pPr>
        <w:pStyle w:val="Heading2"/>
      </w:pPr>
      <w:r>
        <w:t>38.4 怎样避免只报告显著结果</w:t>
      </w:r>
    </w:p>
    <w:p>
      <w:pPr>
        <w:jc w:val="both"/>
      </w:pPr>
      <w:r>
        <w:t>研究者可能一次检验几十个特征，却只展示三个达到阈值的结果。这样容易让读者误判整体证据。</w:t>
      </w:r>
    </w:p>
    <w:p>
      <w:pPr>
        <w:jc w:val="both"/>
      </w:pPr>
      <w:r>
        <w:t>应按照研究方案和学科规范报告主要结局及重要阴性结果，说明进行了多少检验和如何控制多重比较。对于探索性分析，也要透明说明筛选方法和后续验证需求。</w:t>
      </w:r>
    </w:p>
    <w:p>
      <w:pPr>
        <w:jc w:val="both"/>
      </w:pPr>
      <w:r>
        <w:t>科学表达可以突出重点，但不能为了突出重点而扭曲证据。</w:t>
      </w:r>
    </w:p>
    <w:p>
      <w:pPr>
        <w:pStyle w:val="Heading2"/>
      </w:pPr>
      <w:r>
        <w:t>38.5 图形与文本不要重复太多</w:t>
      </w:r>
    </w:p>
    <w:p>
      <w:pPr>
        <w:jc w:val="both"/>
      </w:pPr>
      <w:r>
        <w:t>图表适合呈现数据分布、比较和复杂关系；正文则应该突出最重要的观察与数值，不必逐个朗读图上每个点或表格中所有单元格。</w:t>
      </w:r>
    </w:p>
    <w:p>
      <w:pPr>
        <w:jc w:val="both"/>
      </w:pPr>
      <w:r>
        <w:t>若表格已报告所有人口学特征，正文可以只指出与研究问题有关的样本结构和潜在不平衡因素，而不是将表格每个数值再写一遍。</w:t>
      </w:r>
    </w:p>
    <w:p>
      <w:pPr>
        <w:pStyle w:val="Heading2"/>
      </w:pPr>
      <w:r>
        <w:t>38.6 统计数字怎样报告</w:t>
      </w:r>
    </w:p>
    <w:p>
      <w:pPr>
        <w:jc w:val="both"/>
      </w:pPr>
      <w:r>
        <w:t>应根据领域和期刊要求报告样本量、效应估计、置信区间、适当的P值和多重检验校正情况。必要时说明所用统计模型与调整变量。</w:t>
      </w:r>
    </w:p>
    <w:p>
      <w:pPr>
        <w:jc w:val="both"/>
      </w:pPr>
      <w:r>
        <w:t>避免仅写“P小于0.05”。尤其对阴性结果，应考虑估计精度，而不能简单宣称“没有任何效应”。</w:t>
      </w:r>
    </w:p>
    <w:p>
      <w:pPr>
        <w:jc w:val="both"/>
      </w:pPr>
      <w:r>
        <w:t>对于模型性能，可以报告独立测试数据上的AUC、灵敏度、特异度或其他与场景适配的指标，并说明不确定性及阈值条件。</w:t>
      </w:r>
    </w:p>
    <w:p>
      <w:pPr>
        <w:pStyle w:val="Heading2"/>
      </w:pPr>
      <w:r>
        <w:t>38.7 图注如何使图独立可读</w:t>
      </w:r>
    </w:p>
    <w:p>
      <w:pPr>
        <w:jc w:val="both"/>
      </w:pPr>
      <w:r>
        <w:t>图注至少应解释研究对象、各面板含义、变量单位、分组颜色或符号、误差条含义、统计方法和显著性标记。若图中有缩略词，应说明全称。</w:t>
      </w:r>
    </w:p>
    <w:p>
      <w:pPr>
        <w:jc w:val="both"/>
      </w:pPr>
      <w:r>
        <w:t>例如，三组样本画成三个箱线图时，图注应说明每组样本量、箱体和中位线代表什么，以及使用了什么比较方法。图形越复杂，越要避免只写“结果见图2”。</w:t>
      </w:r>
    </w:p>
    <w:p>
      <w:pPr>
        <w:pStyle w:val="Heading2"/>
      </w:pPr>
      <w:r>
        <w:t>38.8 补充材料应该放什么</w:t>
      </w:r>
    </w:p>
    <w:p>
      <w:pPr>
        <w:jc w:val="both"/>
      </w:pPr>
      <w:r>
        <w:t>补充材料可以包含较长的技术说明、次要或扩展结果、完整参数和其他有助于判断研究的资料。但不能将支撑主要结论的唯一关键证据完全隐藏起来，又在正文中作非常确定的声明。</w:t>
      </w:r>
    </w:p>
    <w:p>
      <w:pPr>
        <w:jc w:val="both"/>
      </w:pPr>
      <w:r>
        <w:t>对于复杂分析，可以将完整的敏感性结果与复现代码放入合适的补充资源，并在正文中说明它们对结论有何影响。</w:t>
      </w:r>
    </w:p>
    <w:p>
      <w:pPr>
        <w:pStyle w:val="Heading2"/>
      </w:pPr>
      <w:r>
        <w:t>38.9 Results内部一致性审查</w:t>
      </w:r>
    </w:p>
    <w:p>
      <w:pPr>
        <w:jc w:val="both"/>
      </w:pPr>
      <w:r>
        <w:t>请对照一张表逐一检查：正文的样本数是否与图一致，P值和置信区间是否来自同一次模型运行，图注的方法是否与Methods一致，变量名称与组别颜色是否在全文统一。</w:t>
      </w:r>
    </w:p>
    <w:p>
      <w:pPr>
        <w:jc w:val="both"/>
      </w:pPr>
      <w:r>
        <w:t>同时检查是否存在在图表整理过程中手工更改数值、替换不符合预期的分析结果或省略关键限制的情况。</w:t>
      </w:r>
    </w:p>
    <w:p>
      <w:pPr>
        <w:pStyle w:val="Heading2"/>
      </w:pPr>
      <w:r>
        <w:t>38.10 本章实践：用三张图写一个结果章节</w:t>
      </w:r>
    </w:p>
    <w:p>
      <w:pPr>
        <w:jc w:val="both"/>
      </w:pPr>
      <w:r>
        <w:t>选择包含样本描述、主要比较和验证结果的教学研究，确定三个Results小标题，每个小节写一到两段。</w:t>
      </w:r>
    </w:p>
    <w:p>
      <w:pPr>
        <w:jc w:val="both"/>
      </w:pPr>
      <w:r>
        <w:t>完成后进行“只看图表测试”：请一位同学不看Discussion，仅凭图表和结果文字解释研究发现。如果对方得出明显超过数据支持的结论，应检查表达是否需要收窄。</w:t>
      </w:r>
    </w:p>
    <w:p>
      <w:pPr>
        <w:pStyle w:val="Heading2"/>
      </w:pPr>
      <w:r>
        <w:t>Results写作的“主张—图表—数字”检查法</w:t>
      </w:r>
    </w:p>
    <w:p>
      <w:pPr>
        <w:jc w:val="both"/>
      </w:pPr>
      <w:r>
        <w:t>假设一张图比较三个研究人群的某项生物指标。作者写道“疾病组表现出全面而显著的异常”，但图中只有部分比较达到统计阈值，且不同人群之间差异很大。这种文字在叙述上很强，却没有忠实呈现图中的证据。</w:t>
      </w:r>
    </w:p>
    <w:p>
      <w:pPr>
        <w:jc w:val="both"/>
      </w:pPr>
      <w:r>
        <w:t>更好的段落应先说明比较什么，再给出主要观察和必要估计。例如“在所研究的三个队列中，两个队列观察到某指标的同向变化，第三个队列未能提供方向一致的证据”。如果多个比较经过多重检验校正，也应准确说明校正方式与结果。并不是所有发现都需要带有“显著”一词，真实的不一致本身可能具有科学意义。</w:t>
      </w:r>
    </w:p>
    <w:p>
      <w:pPr>
        <w:jc w:val="both"/>
      </w:pPr>
      <w:r>
        <w:t>每个Results段落完成后，可以用三种颜色在草稿中标记：研究目标句、直接结果句、解释或推测句。若大量解释句出现在Results中，而实际数据描述很少，就应考虑把机制讨论转移到Discussion，并补充必要的数值。</w:t>
      </w:r>
    </w:p>
    <w:p>
      <w:pPr>
        <w:pStyle w:val="Heading2"/>
      </w:pPr>
      <w:r>
        <w:t>如何报告阴性结果和不确定性？</w:t>
      </w:r>
    </w:p>
    <w:p>
      <w:pPr>
        <w:jc w:val="both"/>
      </w:pPr>
      <w:r>
        <w:t>对于没有达到预设统计阈值的结果，应查看效应估计、置信区间、样本量与测量条件，不能一句“没有差异”就结束。若估计区间很宽，研究可能只是没有足够精度确认方向。若估计非常接近零且区间较窄，能够支持的判断又可能不同。</w:t>
      </w:r>
    </w:p>
    <w:p>
      <w:pPr>
        <w:jc w:val="both"/>
      </w:pPr>
      <w:r>
        <w:t>预测模型的Results还需要说明指标在哪类数据上计算，训练、验证与独立测试是否分离。只报告最高AUC，不报告外部队列或不同分组的表现，容易让读者误判结果的推广范围。</w:t>
      </w:r>
    </w:p>
    <w:p>
      <w:pPr>
        <w:pStyle w:val="Heading2"/>
      </w:pPr>
      <w:r>
        <w:t>图注是第二层Methods</w:t>
      </w:r>
    </w:p>
    <w:p>
      <w:pPr>
        <w:jc w:val="both"/>
      </w:pPr>
      <w:r>
        <w:t>一张规范的图应使读者不用在全文寻找，也能基本理解每个点和误差条代表什么。图注不必完全重写方法章节，但应包含必要的样本单位、分组、数据变换、统计方法和缩略词解释。图中颜色、符号与正文名称必须一致。</w:t>
      </w:r>
    </w:p>
    <w:p>
      <w:pPr>
        <w:jc w:val="both"/>
      </w:pPr>
      <w:r>
        <w:t>图表制作完成后，建议让一位不了解此项研究的同学看图和图注，并回答“研究观察到什么”“哪些结果没有证据支持”两个问题。如果对方无法判断，你可能需要修改图形、图注或结果表达，而不是继续加装饰。</w:t>
      </w:r>
    </w:p>
    <w:p>
      <w:pPr>
        <w:pStyle w:val="Heading3"/>
      </w:pPr>
      <w:r>
        <w:t>示例Results：怎样正确报告组间比较？</w:t>
      </w:r>
    </w:p>
    <w:p>
      <w:pPr>
        <w:jc w:val="both"/>
      </w:pPr>
      <w:r>
        <w:t>假设一份教学数据中，A组和B组的某项连续指标均值不同。初稿写道：“A组指标明显升高，表明其疾病更加严重，且这一指标是重要致病因素。”这句话把描述性观察、临床意义和因果解释混在一起，而研究数据可能只支持其中一小部分。</w:t>
      </w:r>
    </w:p>
    <w:p>
      <w:pPr>
        <w:jc w:val="both"/>
      </w:pPr>
      <w:r>
        <w:t>更规范的结果段落应先说明两组样本量、指标单位和分析模型，再报告估计差异、置信区间及必要的统计信息。例如：“在本教学示例中，A组的某项测量均值高于B组。经研究方案指定的模型分析，均值差估计为2.1个单位，但其置信区间范围较宽，提示当前估计仍存在明显不确定性。”这些数字必须来自明确的教学设定；在正式论文中，应完全使用实际核验的计算结果。</w:t>
      </w:r>
    </w:p>
    <w:p>
      <w:pPr>
        <w:jc w:val="both"/>
      </w:pPr>
      <w:r>
        <w:t>如果研究是观察性的，就不宜在Results中将指标变化直接解释为疾病原因。如果存在多项比较，应该透明说明进行了多少检验以及是否控制了多重比较。如果模型加入协变量，则还需区分未经调整的描述图与调整后估计，不能把二者视为同一个结果。</w:t>
      </w:r>
    </w:p>
    <w:p>
      <w:pPr>
        <w:pStyle w:val="Heading3"/>
      </w:pPr>
      <w:r>
        <w:t>怎样使三张图构成连续的结果章节？</w:t>
      </w:r>
    </w:p>
    <w:p>
      <w:pPr>
        <w:jc w:val="both"/>
      </w:pPr>
      <w:r>
        <w:t>第一张图说明研究对象和数据质量，解决“分析建立在哪些样本之上”；第二张图展示预先规定的主要结果，解决“我们观察到了什么”；第三张图展示独立验证或稳健性分析，解决“这项发现对不同条件是否稳定”。这三张图的功能不同，却围绕一个研究问题相互衔接。</w:t>
      </w:r>
    </w:p>
    <w:p>
      <w:pPr>
        <w:jc w:val="both"/>
      </w:pPr>
      <w:r>
        <w:t>整理后，每段结果只需要说明它对应哪一步以及主要证据是什么。若某张图与全篇问题无关，可以考虑放在补充材料；若结果存在重要矛盾，必须真实报告和解释，而不能为了故事流畅就隐藏。</w:t>
      </w:r>
    </w:p>
    <w:p>
      <w:pPr>
        <w:pStyle w:val="Heading2"/>
      </w:pPr>
      <w:r>
        <w:t>本章综合实训：Results不能只写星号</w:t>
      </w:r>
    </w:p>
    <w:p>
      <w:pPr>
        <w:jc w:val="both"/>
      </w:pPr>
      <w:r>
        <w:rPr>
          <w:b/>
        </w:rPr>
        <w:t>任务情境。</w:t>
      </w:r>
      <w:r>
        <w:t xml:space="preserve"> 以三张主要图写三个结果小节，依次说明对象、主要估计与验证，区分调整前观察和调整后模型结论。这一任务不要求为了展示成果而制造符合预期的结果，应当从真实的研究问题和可核验资料开始。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经过数字核对的结果正文与图注。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Results的优秀，不在于统计星号多，而在于每一项主要主张都有清楚的直接证据，图表与文字共同帮助读者理解结果和限制。</w:t>
      </w:r>
    </w:p>
    <w:p/>
    <w:p>
      <w:r>
        <w:br w:type="page"/>
      </w:r>
    </w:p>
    <w:p>
      <w:pPr>
        <w:pStyle w:val="Heading1"/>
      </w:pPr>
      <w:r>
        <w:t>第三十九章　讨论、结论与论文整体修改</w:t>
      </w:r>
    </w:p>
    <w:p>
      <w:pPr>
        <w:pStyle w:val="Quote"/>
      </w:pPr>
      <w:r>
        <w:t>Discussion的价值不在于再次复述全部结果，而在于将新证据放回已有知识中，说明其意义、限制和下一步需要解决的问题。</w:t>
      </w:r>
    </w:p>
    <w:p>
      <w:pPr>
        <w:pStyle w:val="Heading2"/>
      </w:pPr>
      <w:r>
        <w:t>39.1 讨论部分真正要回答什么</w:t>
      </w:r>
    </w:p>
    <w:p>
      <w:pPr>
        <w:jc w:val="both"/>
      </w:pPr>
      <w:r>
        <w:t>写Discussion时，可以先问：这项研究最重要的发现是什么？它与过去的证据一致还是存在差异？为什么会出现这样的结果？研究设计允许得出多大范围的结论？</w:t>
      </w:r>
    </w:p>
    <w:p>
      <w:pPr>
        <w:jc w:val="both"/>
      </w:pPr>
      <w:r>
        <w:t>如果只是把Results每个小节再说一遍，再加上“具有重要意义”，就没有完成真正的学术讨论。</w:t>
      </w:r>
    </w:p>
    <w:p>
      <w:pPr>
        <w:pStyle w:val="Heading2"/>
      </w:pPr>
      <w:r>
        <w:t>39.2 如何组织第一段</w:t>
      </w:r>
    </w:p>
    <w:p>
      <w:pPr>
        <w:jc w:val="both"/>
      </w:pPr>
      <w:r>
        <w:t>通常可以用简洁的一段概括主要发现，不必复制摘要。更重要的是建立后面讨论的顺序。</w:t>
      </w:r>
    </w:p>
    <w:p>
      <w:pPr>
        <w:jc w:val="both"/>
      </w:pPr>
      <w:r>
        <w:t>例如：“本研究在多个独立队列中评价某类预测模型，发现部分方法的跨中心性能低于内部估计，且结果受到数据来源差异影响。这说明临床应用前需要更充分的外部验证。”</w:t>
      </w:r>
    </w:p>
    <w:p>
      <w:pPr>
        <w:jc w:val="both"/>
      </w:pPr>
      <w:r>
        <w:t>这里的结论没有把关联证据夸大成机制，也没有对所有模型作过度概括。</w:t>
      </w:r>
    </w:p>
    <w:p>
      <w:pPr>
        <w:pStyle w:val="Heading2"/>
      </w:pPr>
      <w:r>
        <w:t>39.3 如何和已有文献比较</w:t>
      </w:r>
    </w:p>
    <w:p>
      <w:pPr>
        <w:jc w:val="both"/>
      </w:pPr>
      <w:r>
        <w:t>比较不只是说“本结果与某研究一致”。应进一步说明相同和差异出现在哪些方面：研究对象、设计、测量方式、模型、样本规模或分析策略。</w:t>
      </w:r>
    </w:p>
    <w:p>
      <w:pPr>
        <w:jc w:val="both"/>
      </w:pPr>
      <w:r>
        <w:t>假设自己的结果与某篇论文不一致，可以考虑对方是否只使用单中心样本、采用不同变量定义或排除了某一亚组。讨论应尽量建立在可检查的方法差异上，而非简单声称本研究更先进。</w:t>
      </w:r>
    </w:p>
    <w:p>
      <w:pPr>
        <w:pStyle w:val="Heading2"/>
      </w:pPr>
      <w:r>
        <w:t>39.4 生物学机制与统计关联怎样区分</w:t>
      </w:r>
    </w:p>
    <w:p>
      <w:pPr>
        <w:jc w:val="both"/>
      </w:pPr>
      <w:r>
        <w:t>如果研究只观察到微生物丰度和神经影像指标的相关性，就可以讨论某些已知的生理过程作为可能解释，但必须明确这些是待检验假设，而非本研究已证明的因果链。</w:t>
      </w:r>
    </w:p>
    <w:p>
      <w:pPr>
        <w:jc w:val="both"/>
      </w:pPr>
      <w:r>
        <w:t>涉及影像、基因表达空间图谱或受体分布图时，也应区分空间对应关系与真实分子机制。关联结果可以提供研究方向，却不能代替功能实验或适当的因果证据。</w:t>
      </w:r>
    </w:p>
    <w:p>
      <w:pPr>
        <w:pStyle w:val="Heading2"/>
      </w:pPr>
      <w:r>
        <w:t>39.5 怎样写研究意义</w:t>
      </w:r>
    </w:p>
    <w:p>
      <w:pPr>
        <w:jc w:val="both"/>
      </w:pPr>
      <w:r>
        <w:t>研究意义应与直接证据相联系。若研究发现模型在特定人群的泛化有限，其价值可能在于明确应用边界、指导验证策略，而不是宣布可以立即投入临床。</w:t>
      </w:r>
    </w:p>
    <w:p>
      <w:pPr>
        <w:jc w:val="both"/>
      </w:pPr>
      <w:r>
        <w:t>对于基础研究，意义可能是修正已有理论或建立新的解释；对于工程研究，意义可能是某种性能、可靠性或成本改进。不要把所有研究都写成能够直接改变临床和社会。</w:t>
      </w:r>
    </w:p>
    <w:p>
      <w:pPr>
        <w:pStyle w:val="Heading2"/>
      </w:pPr>
      <w:r>
        <w:t>39.6 研究局限应该怎样组织</w:t>
      </w:r>
    </w:p>
    <w:p>
      <w:pPr>
        <w:jc w:val="both"/>
      </w:pPr>
      <w:r>
        <w:t>局限不是简单列举“样本量小，未来需要更多研究”。应解释局限可能怎样影响具体结论。</w:t>
      </w:r>
    </w:p>
    <w:p>
      <w:pPr>
        <w:jc w:val="both"/>
      </w:pPr>
      <w:r>
        <w:t>例如，单中心样本限制外部推广；测量时间只有一个点限制时间先后判断；未测量药物暴露可能产生残余混杂；某种统计模型对分布假设敏感。</w:t>
      </w:r>
    </w:p>
    <w:p>
      <w:pPr>
        <w:jc w:val="both"/>
      </w:pPr>
      <w:r>
        <w:t>局限写清楚并不自动削弱论文，反而帮助读者正确使用研究结果。</w:t>
      </w:r>
    </w:p>
    <w:p>
      <w:pPr>
        <w:pStyle w:val="Heading2"/>
      </w:pPr>
      <w:r>
        <w:t>39.7 结论应该有多长</w:t>
      </w:r>
    </w:p>
    <w:p>
      <w:pPr>
        <w:jc w:val="both"/>
      </w:pPr>
      <w:r>
        <w:t>Conclusion应准确回答研究问题，避免引入Results中没有出现的新发现。通常不需要再详细重复所有数值，而是说明主要认识及其适用范围。</w:t>
      </w:r>
    </w:p>
    <w:p>
      <w:pPr>
        <w:jc w:val="both"/>
      </w:pPr>
      <w:r>
        <w:t>如果证据有限，应使用相称的表达，如“结果支持进一步验证”“提示该方法在给定条件下表现有限”。结论不应该比全文讨论更肯定。</w:t>
      </w:r>
    </w:p>
    <w:p>
      <w:pPr>
        <w:pStyle w:val="Heading2"/>
      </w:pPr>
      <w:r>
        <w:t>39.8 论文修改的三个层次</w:t>
      </w:r>
    </w:p>
    <w:p>
      <w:pPr>
        <w:jc w:val="both"/>
      </w:pPr>
      <w:r>
        <w:t>第一轮进行科学审查：数据、方法、结果、结论是否一致。第二轮进行结构审查：章节顺序是否合理，是否存在重复或论证跳跃。第三轮进行语言与格式检查：术语、引用、图表、缩略词、标点与目标期刊规范。</w:t>
      </w:r>
    </w:p>
    <w:p>
      <w:pPr>
        <w:jc w:val="both"/>
      </w:pPr>
      <w:r>
        <w:t>不要过早依靠语言润色修复研究设计问题。句子再流畅，也无法代替缺失的证据。</w:t>
      </w:r>
    </w:p>
    <w:p>
      <w:pPr>
        <w:pStyle w:val="Heading2"/>
      </w:pPr>
      <w:r>
        <w:t>39.9 如何让写作更自然、减少模板腔</w:t>
      </w:r>
    </w:p>
    <w:p>
      <w:pPr>
        <w:jc w:val="both"/>
      </w:pPr>
      <w:r>
        <w:t>避免每段都以“值得注意的是”“总而言之”“具有重要意义”开头。先确定该段必须传达的一个具体判断，再选择最直接的句式。</w:t>
      </w:r>
    </w:p>
    <w:p>
      <w:pPr>
        <w:jc w:val="both"/>
      </w:pPr>
      <w:r>
        <w:t>例如将“本研究取得了突破性进展，为该领域的发展提供了崭新的研究范式”改成“研究在独立队列中发现模型性能下降，提示先前单中心结果可能高估外部适用性”。后者更准确，也更能体现研究贡献。</w:t>
      </w:r>
    </w:p>
    <w:p>
      <w:pPr>
        <w:pStyle w:val="Heading2"/>
      </w:pPr>
      <w:r>
        <w:t>39.10 本章实践：三轮论文修改</w:t>
      </w:r>
    </w:p>
    <w:p>
      <w:pPr>
        <w:jc w:val="both"/>
      </w:pPr>
      <w:r>
        <w:t>选择一份已完成初稿，先列出主要主张与直接图表证据；再删去重复的背景、结论与空泛表述；最后统一变量名称、统计报告与参考文献格式。</w:t>
      </w:r>
    </w:p>
    <w:p>
      <w:pPr>
        <w:jc w:val="both"/>
      </w:pPr>
      <w:r>
        <w:t>要求每一轮产生可比较的修改版本，并附一页修订说明：删除了什么、修改了什么、为什么修改。</w:t>
      </w:r>
    </w:p>
    <w:p>
      <w:pPr>
        <w:pStyle w:val="Heading2"/>
      </w:pPr>
      <w:r>
        <w:t>讨论部分最容易犯的错误：把关联升级为机制</w:t>
      </w:r>
    </w:p>
    <w:p>
      <w:pPr>
        <w:jc w:val="both"/>
      </w:pPr>
      <w:r>
        <w:t>假设研究发现某类微生物特征与某个脑影像指标相关。作者在Discussion中写道“这一发现证明微生物通过肠脑轴造成脑功能损伤”。但是如果研究只有横断面观察和空间图谱对应，这种表述明显超出了证据范围。</w:t>
      </w:r>
    </w:p>
    <w:p>
      <w:pPr>
        <w:jc w:val="both"/>
      </w:pPr>
      <w:r>
        <w:t>合理的讨论可以先说明相关模式，再与既有研究比较，指出某些神经免疫或代谢机制可能构成假设性解释，最后明确需要纵向、实验或其他定向证据进一步验证。空间转录组图谱和神经递质受体分布图可以为脑区关联提供背景信息，却不能直接当作分子机制被激活的证明。</w:t>
      </w:r>
    </w:p>
    <w:p>
      <w:pPr>
        <w:jc w:val="both"/>
      </w:pPr>
      <w:r>
        <w:t>这种限制不是阻止研究者讨论生物学意义，而是让不同性质的证据得到准确解释。只有当观察、机制实验和其他支持性证据适当衔接时，才可以考虑更强的因果性主张。</w:t>
      </w:r>
    </w:p>
    <w:p>
      <w:pPr>
        <w:pStyle w:val="Heading2"/>
      </w:pPr>
      <w:r>
        <w:t>一个四段Discussion示范结构</w:t>
      </w:r>
    </w:p>
    <w:p>
      <w:pPr>
        <w:jc w:val="both"/>
      </w:pPr>
      <w:r>
        <w:t>第一段概括主要发现及其直接证据，不需要再次罗列全部P值。第二段比较已有研究，在相同与不同结果之间讨论样本、测量和方法条件。第三段解释科学或技术意义，并明确哪些机制只属于可能假设。第四段集中讨论主要限制与下一步研究，而不是机械写一句“未来应扩大样本”。</w:t>
      </w:r>
    </w:p>
    <w:p>
      <w:pPr>
        <w:jc w:val="both"/>
      </w:pPr>
      <w:r>
        <w:t>例如多中心预测研究可以先总结外部性能变化，再讨论与先前单中心文献的差异，接着解释对模型开发和应用评价的意义，最后说明样本组成、采集流程与外部地区覆盖范围的局限。结论应与全文证据保持同等强度，不应在最后突然宣称具有普遍临床适用性。</w:t>
      </w:r>
    </w:p>
    <w:p>
      <w:pPr>
        <w:pStyle w:val="Heading2"/>
      </w:pPr>
      <w:r>
        <w:t>修改论文时怎样避免无意义的AI式表达？</w:t>
      </w:r>
    </w:p>
    <w:p>
      <w:pPr>
        <w:jc w:val="both"/>
      </w:pPr>
      <w:r>
        <w:t>建议从每段文字中删去“前所未有”“全面揭示”“开创全新范式”等不能由直接证据支持的词语，再检查段落是否仍然能清楚说明结果与意义。如果不能，就需要寻找实质证据，而非替换另一组华丽形容词。</w:t>
      </w:r>
    </w:p>
    <w:p>
      <w:pPr>
        <w:jc w:val="both"/>
      </w:pPr>
      <w:r>
        <w:t>例如“研究取得突破性进展，为精准医学提供革命性方案”可以改成“研究显示该模型在独立队列中性能下降，提示其应用前需要更充分的跨中心验证”。后者既具体又允许读者判断其证据基础。</w:t>
      </w:r>
    </w:p>
    <w:p>
      <w:pPr>
        <w:jc w:val="both"/>
      </w:pPr>
      <w:r>
        <w:t>把语言修订分成科学、结构和文字三个层次。科学层检查结论是否准确，结构层检查段落是否连贯，语言层才关注句式与词汇。颠倒这个顺序，往往会得到一篇读起来流畅、证据却经不起检查的论文。</w:t>
      </w:r>
    </w:p>
    <w:p>
      <w:pPr>
        <w:pStyle w:val="Heading3"/>
      </w:pPr>
      <w:r>
        <w:t>Discussion中的一段反面写作</w:t>
      </w:r>
    </w:p>
    <w:p>
      <w:pPr>
        <w:jc w:val="both"/>
      </w:pPr>
      <w:r>
        <w:t>一种常见写法是：“本研究首次全面揭示了疾病相关微生物导致脑功能紊乱的复杂机制，并为精准诊断及治疗提供崭新范式。”如果研究只包含微生物丰度与影像信号的横断面关联，这种结论明显超出了实际证据。</w:t>
      </w:r>
    </w:p>
    <w:p>
      <w:pPr>
        <w:jc w:val="both"/>
      </w:pPr>
      <w:r>
        <w:t>更合适的讨论可以写成：“研究观察到若干微生物生态特征与特定脑影像指标相关。结合已有研究，这种关联可能与多种宿主生理过程具有联系，但当前横断面设计无法确定时间先后或因果关系。未来仍需在独立样本和具有更强机制检验能力的研究设计中评价这些假设。”</w:t>
      </w:r>
    </w:p>
    <w:p>
      <w:pPr>
        <w:jc w:val="both"/>
      </w:pPr>
      <w:r>
        <w:t>修改以后，文本失去了一些夸张气势，却获得了更清楚的科学边界。高水平写作往往不是把“可能”全部删除，而是知道什么时候必须保留不确定性。</w:t>
      </w:r>
    </w:p>
    <w:p>
      <w:pPr>
        <w:pStyle w:val="Heading3"/>
      </w:pPr>
      <w:r>
        <w:t>讨论研究局限，不等于简单说“样本量较小”</w:t>
      </w:r>
    </w:p>
    <w:p>
      <w:pPr>
        <w:jc w:val="both"/>
      </w:pPr>
      <w:r>
        <w:t>一个局限段落应解释具体限制如何影响结论。如果样本来自单一地区，主要影响的可能是结果的跨人群推广；如果研究只测量一次，主要限制时间顺序判断；如果部分重要暴露未被测量，可能存在残余混杂；如果模型仅做内部交叉验证，就难以确认真实外部性能。</w:t>
      </w:r>
    </w:p>
    <w:p>
      <w:pPr>
        <w:jc w:val="both"/>
      </w:pPr>
      <w:r>
        <w:t>对于每一项限制，还可以说明现有研究采取了哪些合理控制，以及未来什么证据最有助于解决问题。避免把所有局限都写成“需要更大样本和更多研究”，却不说明为什么扩大样本能够解决当前最重要的不确定性。</w:t>
      </w:r>
    </w:p>
    <w:p>
      <w:pPr>
        <w:pStyle w:val="Heading2"/>
      </w:pPr>
      <w:r>
        <w:t>本章综合实训：Discussion不能升级因果</w:t>
      </w:r>
    </w:p>
    <w:p>
      <w:pPr>
        <w:jc w:val="both"/>
      </w:pPr>
      <w:r>
        <w:rPr>
          <w:b/>
        </w:rPr>
        <w:t>任务情境。</w:t>
      </w:r>
      <w:r>
        <w:t xml:space="preserve"> 将过强的机制描述重写成直接发现、可能解释、已有研究异同与重要局限，删除没有证据依据的‘全面揭示’。这一任务不要求为了展示成果而制造符合预期的结果，应当从真实的研究问题和可核验资料开始。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四段式Discussion和一页推断边界表。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好的Discussion既能表达研究贡献，也能诚实说明限制。优秀的学术论文不是处处声称自己正确，而是让读者准确知道哪些认识已经有证据支持。</w:t>
      </w:r>
    </w:p>
    <w:p/>
    <w:p>
      <w:r>
        <w:br w:type="page"/>
      </w:r>
    </w:p>
    <w:p>
      <w:pPr>
        <w:pStyle w:val="Heading1"/>
      </w:pPr>
      <w:r>
        <w:t>第四十章　怎样投稿、回应审稿与处理学术出版问题？</w:t>
      </w:r>
    </w:p>
    <w:p>
      <w:pPr>
        <w:pStyle w:val="Quote"/>
      </w:pPr>
      <w:r>
        <w:t>投稿不是寻找能接受文章的任何期刊，而是将研究送到真正适合其问题、证据与读者的学术交流渠道。审稿回应则是通过专业对话改进研究。</w:t>
      </w:r>
    </w:p>
    <w:p>
      <w:pPr>
        <w:pStyle w:val="Heading2"/>
      </w:pPr>
      <w:r>
        <w:t>40.1 期刊选择的四个基本问题</w:t>
      </w:r>
    </w:p>
    <w:p>
      <w:pPr>
        <w:jc w:val="both"/>
      </w:pPr>
      <w:r>
        <w:t>首先检查研究主题是否符合期刊范围，近期是否刊登相关论文；其次看稿件类型、篇幅、图表和数据要求；再次核实期刊的同行评议、出版信誉与版权规则；最后考虑开放获取费用、可承受性及机构政策。</w:t>
      </w:r>
    </w:p>
    <w:p>
      <w:pPr>
        <w:jc w:val="both"/>
      </w:pPr>
      <w:r>
        <w:t>影响因子可以提供期刊层面的引用背景，却不应代替研究与期刊定位的匹配。研究质量高但主题不符合期刊范围，也可能在编辑初审阶段被拒绝。</w:t>
      </w:r>
    </w:p>
    <w:p>
      <w:pPr>
        <w:pStyle w:val="Heading2"/>
      </w:pPr>
      <w:r>
        <w:t>40.2 如何识别不可靠的出版承诺</w:t>
      </w:r>
    </w:p>
    <w:p>
      <w:pPr>
        <w:jc w:val="both"/>
      </w:pPr>
      <w:r>
        <w:t>谨慎对待“付费保证接收”“几天内保证SCI发表”“无需审稿即可录用”等宣传。正规出版服务也可能收费，但不能因此认定所有收费期刊都不可靠；要进一步检查编辑流程是否透明、期刊信息是否真实、费用是否公开。</w:t>
      </w:r>
    </w:p>
    <w:p>
      <w:pPr>
        <w:jc w:val="both"/>
      </w:pPr>
      <w:r>
        <w:t>对于开放获取期刊，应核查出版社与期刊的正式网页、文章处理费、版权许可和数据库收录情况，不以未经核实的代理宣传作决定。</w:t>
      </w:r>
    </w:p>
    <w:p>
      <w:pPr>
        <w:pStyle w:val="Heading2"/>
      </w:pPr>
      <w:r>
        <w:t>40.3 投稿前的材料准备</w:t>
      </w:r>
    </w:p>
    <w:p>
      <w:pPr>
        <w:jc w:val="both"/>
      </w:pPr>
      <w:r>
        <w:t>通常需要准备正文、图表、补充材料、作者信息、投稿信、利益冲突、伦理及数据可用性声明等。不同期刊要求不同，应逐项查看正式投稿指南。</w:t>
      </w:r>
    </w:p>
    <w:p>
      <w:pPr>
        <w:jc w:val="both"/>
      </w:pPr>
      <w:r>
        <w:t>作者名单和贡献声明应在提交前完成充分沟通，确保研究数据和共同作者信息真实准确。不要把未经授权的研究材料作为公开附件上传。</w:t>
      </w:r>
    </w:p>
    <w:p>
      <w:pPr>
        <w:pStyle w:val="Heading2"/>
      </w:pPr>
      <w:r>
        <w:t>40.4 Cover Letter如何写</w:t>
      </w:r>
    </w:p>
    <w:p>
      <w:pPr>
        <w:jc w:val="both"/>
      </w:pPr>
      <w:r>
        <w:t>投稿信的主要任务，是简洁说明论文研究什么问题、核心发现、为何适合目标期刊，以及必要的合规声明，而不是重复整篇摘要。</w:t>
      </w:r>
    </w:p>
    <w:p>
      <w:pPr>
        <w:pStyle w:val="NoSpacing"/>
      </w:pPr>
      <w:r>
        <w:rPr>
          <w:rFonts w:ascii="Consolas" w:hAnsi="Consolas"/>
          <w:sz w:val="16"/>
        </w:rPr>
        <w:t>Dear Editor,</w:t>
        <w:br/>
        <w:br/>
        <w:t>We submit our manuscript entitled "[Title]" for consideration</w:t>
        <w:br/>
        <w:t>as an original research article in [Journal].</w:t>
        <w:br/>
        <w:br/>
        <w:t>This study addresses [specific question]. Using [design/data],</w:t>
        <w:br/>
        <w:t>we found [one or two evidence-grounded findings]. These results</w:t>
        <w:br/>
        <w:t>are relevant to your readership because [clear reason].</w:t>
        <w:br/>
        <w:br/>
        <w:t>All authors have approved the submitted version. We confirm</w:t>
        <w:br/>
        <w:t>the originality and provide the required declarations in the</w:t>
        <w:br/>
        <w:t>submission materials.</w:t>
        <w:br/>
        <w:br/>
        <w:t>Sincerely,</w:t>
        <w:br/>
        <w:t>[Corresponding author]</w:t>
        <w:br/>
      </w:r>
    </w:p>
    <w:p>
      <w:pPr>
        <w:jc w:val="both"/>
      </w:pPr>
      <w:r>
        <w:t>模板中的声明必须与真实情况一致，并按期刊要求调整，不能未经确认就复制到正式投稿信中。</w:t>
      </w:r>
    </w:p>
    <w:p>
      <w:pPr>
        <w:pStyle w:val="Heading2"/>
      </w:pPr>
      <w:r>
        <w:t>40.5 编辑初审与同行评议</w:t>
      </w:r>
    </w:p>
    <w:p>
      <w:pPr>
        <w:jc w:val="both"/>
      </w:pPr>
      <w:r>
        <w:t>编辑可能根据范围、内容质量、方法或出版要求，在外审前决定不继续处理。通过初审的论文通常会进入同行评议，评审形式、人数及时间因期刊和稿件而异。</w:t>
      </w:r>
    </w:p>
    <w:p>
      <w:pPr>
        <w:jc w:val="both"/>
      </w:pPr>
      <w:r>
        <w:t>审稿意见可能包括Major Revision、Minor Revision或其他不同决定类别。大修不等于保证接收，小修也不能保证最终录用；稿件仍需满足编辑提出的要求。</w:t>
      </w:r>
    </w:p>
    <w:p>
      <w:pPr>
        <w:jc w:val="both"/>
      </w:pPr>
      <w:r>
        <w:t>不要将审稿人的质疑自动理解为否定研究者本人。许多问题可以通过澄清方法、重新分析或更准确的结果解释解决。</w:t>
      </w:r>
    </w:p>
    <w:p>
      <w:pPr>
        <w:pStyle w:val="Heading2"/>
      </w:pPr>
      <w:r>
        <w:t>40.6 怎样分类处理审稿意见</w:t>
      </w:r>
    </w:p>
    <w:p>
      <w:pPr>
        <w:jc w:val="both"/>
      </w:pPr>
      <w:r>
        <w:t>建议把意见分成四类：需要补充证据的实质方法问题；已有证据但文章解释不清；语言、图表或格式问题；以及建议超出研究范围或在现有条件下不可行的问题。</w:t>
      </w:r>
    </w:p>
    <w:p>
      <w:pPr>
        <w:jc w:val="both"/>
      </w:pPr>
      <w:r>
        <w:t>对每条意见先判断其科学合理性，再制定具体回应。不能为了“全部同意审稿人”而进行不符合研究设计的分析，更不能修改原始数据使结论迎合预期。</w:t>
      </w:r>
    </w:p>
    <w:p>
      <w:pPr>
        <w:jc w:val="both"/>
      </w:pPr>
      <w:r>
        <w:t>若某项建议无法实施，应礼貌解释原因、说明已有证据与限制，并根据需要适度调整结论。</w:t>
      </w:r>
    </w:p>
    <w:p>
      <w:pPr>
        <w:pStyle w:val="Heading2"/>
      </w:pPr>
      <w:r>
        <w:t>40.7 逐条回复的基本写法</w:t>
      </w:r>
    </w:p>
    <w:p>
      <w:pPr>
        <w:jc w:val="both"/>
      </w:pPr>
      <w:r>
        <w:t>一份清楚的审稿回复通常包括：引用或概括审稿意见；感谢对方指出问题；说明新增的分析或修改；指出正文中具体修改位置；必要时提供结果。</w:t>
      </w:r>
    </w:p>
    <w:p>
      <w:pPr>
        <w:pStyle w:val="NoSpacing"/>
      </w:pPr>
      <w:r>
        <w:rPr>
          <w:rFonts w:ascii="Consolas" w:hAnsi="Consolas"/>
          <w:sz w:val="16"/>
        </w:rPr>
        <w:t>Comment: Please clarify whether feature selection was</w:t>
        <w:br/>
        <w:t>performed before cross-validation.</w:t>
        <w:br/>
        <w:br/>
        <w:t>Response: Thank you for raising this important point.</w:t>
        <w:br/>
        <w:t>We have revised the Methods section to clarify that</w:t>
        <w:br/>
        <w:t>feature selection was performed within each training fold.</w:t>
        <w:br/>
        <w:t>We also added the complete resampling workflow in</w:t>
        <w:br/>
        <w:t>Supplementary Figure S1 (Methods, lines XX–XX).</w:t>
        <w:br/>
      </w:r>
    </w:p>
    <w:p>
      <w:pPr>
        <w:jc w:val="both"/>
      </w:pPr>
      <w:r>
        <w:t>只有在分析流程真实如此的情况下才能使用此回答。若原先确实发生过数据泄漏，应重新运行恰当流程并诚实报告变化，而不是用措辞掩盖。</w:t>
      </w:r>
    </w:p>
    <w:p>
      <w:pPr>
        <w:pStyle w:val="Heading2"/>
      </w:pPr>
      <w:r>
        <w:t>40.8 拒稿以后应该怎样处理</w:t>
      </w:r>
    </w:p>
    <w:p>
      <w:pPr>
        <w:jc w:val="both"/>
      </w:pPr>
      <w:r>
        <w:t>拒稿并不必然意味着研究不值得发表。应认真区分期刊范围不匹配、研究设计不足、证据解释过度和文字表达问题。</w:t>
      </w:r>
    </w:p>
    <w:p>
      <w:pPr>
        <w:jc w:val="both"/>
      </w:pPr>
      <w:r>
        <w:t>先整理可以改善的意见，必要时重新分析或收窄结论，再选择真正适合的下一家期刊。不要在尚未正式终止前一家稿件处理的情况下进行不符合出版规范的重复投稿。</w:t>
      </w:r>
    </w:p>
    <w:p>
      <w:pPr>
        <w:jc w:val="both"/>
      </w:pPr>
      <w:r>
        <w:t>尤其要避免因为急于发表而降低科研诚信标准。</w:t>
      </w:r>
    </w:p>
    <w:p>
      <w:pPr>
        <w:pStyle w:val="Heading2"/>
      </w:pPr>
      <w:r>
        <w:t>40.9 开放获取、预印本和版权</w:t>
      </w:r>
    </w:p>
    <w:p>
      <w:pPr>
        <w:jc w:val="both"/>
      </w:pPr>
      <w:r>
        <w:t>开放获取可以提高论文的可读性，但不同期刊的出版费用、许可和自存档规则不同。预印本有利于较早传播研究，但读者需要明确其是否经过同行评议；不同期刊对预印本政策也可能不同。</w:t>
      </w:r>
    </w:p>
    <w:p>
      <w:pPr>
        <w:jc w:val="both"/>
      </w:pPr>
      <w:r>
        <w:t>图片、图表和他人材料的再利用，要核查具体版权许可和必要授权。数据与代码共享应同时遵守隐私、伦理、合同与期刊要求。</w:t>
      </w:r>
    </w:p>
    <w:p>
      <w:pPr>
        <w:pStyle w:val="Heading2"/>
      </w:pPr>
      <w:r>
        <w:t>40.10 发表以后仍有责任</w:t>
      </w:r>
    </w:p>
    <w:p>
      <w:pPr>
        <w:jc w:val="both"/>
      </w:pPr>
      <w:r>
        <w:t>论文在线发表后，应关注更正、数据问题和读者提出的科学疑问。发现影响结论的重要错误时，应按期刊和机构规定寻求更正或采取适当措施。</w:t>
      </w:r>
    </w:p>
    <w:p>
      <w:pPr>
        <w:jc w:val="both"/>
      </w:pPr>
      <w:r>
        <w:t>研究者不应把“文章已经接收”当成可以忽略原始数据保存和研究责任的理由。</w:t>
      </w:r>
    </w:p>
    <w:p>
      <w:pPr>
        <w:pStyle w:val="Heading2"/>
      </w:pPr>
      <w:r>
        <w:t>40.11 本章实践：投稿与回复材料包</w:t>
      </w:r>
    </w:p>
    <w:p>
      <w:pPr>
        <w:jc w:val="both"/>
      </w:pPr>
      <w:r>
        <w:t>选择一篇自己熟悉的研究稿件，调查三家可能的目标期刊，记录研究范围、投稿要求、费用和版权政策。撰写一页Cover Letter，并模拟回应三条审稿意见：一条方法质疑、一条表达不清、一条超出研究范围的建议。</w:t>
      </w:r>
    </w:p>
    <w:p>
      <w:pPr>
        <w:jc w:val="both"/>
      </w:pPr>
      <w:r>
        <w:t>最后核对作者贡献、图表与正文一致性及数据使用权限。</w:t>
      </w:r>
    </w:p>
    <w:p>
      <w:pPr>
        <w:pStyle w:val="Heading2"/>
      </w:pPr>
      <w:r>
        <w:t>40.12 完整示例：如何回复一项真正影响结论的方法学质疑</w:t>
      </w:r>
    </w:p>
    <w:p>
      <w:pPr>
        <w:jc w:val="both"/>
      </w:pPr>
      <w:r>
        <w:t>假设审稿人提出：“The feature-selection procedure appears to have been conducted on the complete dataset before cross-validation. This may result in information leakage.” 意思是，作者可能在交叉验证之前已经使用全体样本筛选特征，导致评估数据的信息进入模型开发过程。</w:t>
      </w:r>
    </w:p>
    <w:p>
      <w:pPr>
        <w:jc w:val="both"/>
      </w:pPr>
      <w:r>
        <w:t>收到这条意见以后，最先需要做的不是写一段非常礼貌的英文，而是核查实际代码：特征选择是否在训练数据中执行？是否使用了测试样本的标签或全体样本统计量？是否需要重新运行正确的嵌套验证？</w:t>
      </w:r>
    </w:p>
    <w:p>
      <w:pPr>
        <w:jc w:val="both"/>
      </w:pPr>
      <w:r>
        <w:t>如果检查后确认原研究确实存在泄漏，就应重新执行合适的分析，更新图表与结果，并检查论文结论是否需要收窄。不能在明知方法有问题时只添加一句“我们已澄清方法”。</w:t>
      </w:r>
    </w:p>
    <w:p>
      <w:pPr>
        <w:jc w:val="both"/>
      </w:pPr>
      <w:r>
        <w:t>完成真实重新分析之后，回复可以这样组织：</w:t>
      </w:r>
    </w:p>
    <w:p>
      <w:pPr>
        <w:pStyle w:val="NoSpacing"/>
      </w:pPr>
      <w:r>
        <w:rPr>
          <w:rFonts w:ascii="Consolas" w:hAnsi="Consolas"/>
          <w:sz w:val="16"/>
        </w:rPr>
        <w:t>Reviewer comment:</w:t>
        <w:br/>
        <w:t>The feature-selection procedure appears to have been</w:t>
        <w:br/>
        <w:t>performed before cross-validation, which may lead to</w:t>
        <w:br/>
        <w:t>information leakage.</w:t>
        <w:br/>
        <w:br/>
        <w:t>Response:</w:t>
        <w:br/>
        <w:t>Thank you for identifying this issue. After reviewing our</w:t>
        <w:br/>
        <w:t>analysis scripts, we confirmed that the original workflow</w:t>
        <w:br/>
        <w:t>did not fully isolate feature selection from the validation</w:t>
        <w:br/>
        <w:t>folds. We therefore reran the analyses with feature selection</w:t>
        <w:br/>
        <w:t>performed separately within each training fold. The revised</w:t>
        <w:br/>
        <w:t>results are now reported in Figure X and Table Sx, and we</w:t>
        <w:br/>
        <w:t>have updated the Methods and Discussion accordingly.</w:t>
        <w:br/>
        <w:br/>
        <w:t>The revised estimates were [insert verified results].</w:t>
        <w:br/>
        <w:t>We have also adjusted the interpretation to reflect</w:t>
        <w:br/>
        <w:t>[insert the actual effect on the conclusions].</w:t>
        <w:br/>
      </w:r>
    </w:p>
    <w:p>
      <w:pPr>
        <w:jc w:val="both"/>
      </w:pPr>
      <w:r>
        <w:t>方括号里的内容只能使用重新分析后经过核验的真实结果替换。若结果变差，也应如实报告。这份示例展示的是回应的逻辑，不是任何研究都可以直接复制的事实声明。</w:t>
      </w:r>
    </w:p>
    <w:p>
      <w:pPr>
        <w:pStyle w:val="Heading2"/>
      </w:pPr>
      <w:r>
        <w:t>40.13 如果审稿人要求无法完成的外部验证，怎样回应？</w:t>
      </w:r>
    </w:p>
    <w:p>
      <w:pPr>
        <w:jc w:val="both"/>
      </w:pPr>
      <w:r>
        <w:t>有时审稿人会建议新增一个独立临床队列、补充昂贵实验或延长随访。建议可能十分有价值，但未必处于作者目前能够合法取得的数据和资源范围内。</w:t>
      </w:r>
    </w:p>
    <w:p>
      <w:pPr>
        <w:jc w:val="both"/>
      </w:pPr>
      <w:r>
        <w:t>合理做法是先判断这项额外研究对于当前主要结论是否不可或缺。如果没有外部验证，论文却声称可以直接用于临床，那么审稿人的质疑触及核心问题，作者可能需要补充证据，或显著收窄应用性结论。</w:t>
      </w:r>
    </w:p>
    <w:p>
      <w:pPr>
        <w:jc w:val="both"/>
      </w:pPr>
      <w:r>
        <w:t>如果论文从一开始就是明确界定的单中心方法学可行性研究，作者可以如实说明本研究的范围，避免夸大结论，并将外部验证作为必要的下一阶段工作，而不是口头承诺已经完成。</w:t>
      </w:r>
    </w:p>
    <w:p>
      <w:pPr>
        <w:jc w:val="both"/>
      </w:pPr>
      <w:r>
        <w:t>示例回复如下：</w:t>
      </w:r>
    </w:p>
    <w:p>
      <w:pPr>
        <w:pStyle w:val="NoSpacing"/>
      </w:pPr>
      <w:r>
        <w:rPr>
          <w:rFonts w:ascii="Consolas" w:hAnsi="Consolas"/>
          <w:sz w:val="16"/>
        </w:rPr>
        <w:t>We agree that external validation is essential before</w:t>
        <w:br/>
        <w:t>claiming broad applicability. An independent cohort was</w:t>
        <w:br/>
        <w:t>not available under the current study's approved data</w:t>
        <w:br/>
        <w:t>access arrangements. We have therefore removed claims</w:t>
        <w:br/>
        <w:t>of clinical generalizability from the Abstract and</w:t>
        <w:br/>
        <w:t>Conclusion, explicitly defined the study as an</w:t>
        <w:br/>
        <w:t>internal proof-of-concept, and added external validation</w:t>
        <w:br/>
        <w:t>as a key limitation and next step.</w:t>
        <w:br/>
      </w:r>
    </w:p>
    <w:p>
      <w:pPr>
        <w:jc w:val="both"/>
      </w:pPr>
      <w:r>
        <w:t>这类回答不会保证编辑接受稿件，因为编辑可能认为缺少外部验证已无法满足目标期刊的发表标准。但它是诚实和可检查的学术回应。</w:t>
      </w:r>
    </w:p>
    <w:p>
      <w:pPr>
        <w:pStyle w:val="Heading2"/>
      </w:pPr>
      <w:r>
        <w:t>40.14 编辑视角的修订检查：逐项落实比长篇感谢更重要</w:t>
      </w:r>
    </w:p>
    <w:p>
      <w:pPr>
        <w:jc w:val="both"/>
      </w:pPr>
      <w:r>
        <w:t>修改稿通常需要三份材料互相对应：修订后的正文、逐条回复、更新的图表和补充材料。一个常见问题是回复信写着“已修改”，但新稿件并没有找到对应变化，或者图表数值已经更新、摘要仍然引用旧结果。</w:t>
      </w:r>
    </w:p>
    <w:p>
      <w:pPr>
        <w:jc w:val="both"/>
      </w:pPr>
      <w:r>
        <w:t>建议建立以下追踪表：</w:t>
      </w:r>
    </w:p>
    <w:tbl>
      <w:tblPr>
        <w:tblStyle w:val="TableGrid"/>
        <w:tblW w:type="auto" w:w="0"/>
        <w:tblLook w:firstColumn="1" w:firstRow="1" w:lastColumn="0" w:lastRow="0" w:noHBand="0" w:noVBand="1" w:val="04A0"/>
      </w:tblPr>
      <w:tblGrid>
        <w:gridCol w:w="1304"/>
        <w:gridCol w:w="1304"/>
        <w:gridCol w:w="1304"/>
        <w:gridCol w:w="1304"/>
        <w:gridCol w:w="1304"/>
      </w:tblGrid>
      <w:tr>
        <w:tc>
          <w:tcPr>
            <w:tcW w:type="dxa" w:w="1304"/>
          </w:tcPr>
          <w:p>
            <w:r>
              <w:t>审稿问题</w:t>
            </w:r>
          </w:p>
        </w:tc>
        <w:tc>
          <w:tcPr>
            <w:tcW w:type="dxa" w:w="1304"/>
          </w:tcPr>
          <w:p>
            <w:r>
              <w:t>科学影响</w:t>
            </w:r>
          </w:p>
        </w:tc>
        <w:tc>
          <w:tcPr>
            <w:tcW w:type="dxa" w:w="1304"/>
          </w:tcPr>
          <w:p>
            <w:r>
              <w:t>实际处理</w:t>
            </w:r>
          </w:p>
        </w:tc>
        <w:tc>
          <w:tcPr>
            <w:tcW w:type="dxa" w:w="1304"/>
          </w:tcPr>
          <w:p>
            <w:r>
              <w:t>稿件位置</w:t>
            </w:r>
          </w:p>
        </w:tc>
        <w:tc>
          <w:tcPr>
            <w:tcW w:type="dxa" w:w="1304"/>
          </w:tcPr>
          <w:p>
            <w:r>
              <w:t>是否完成核验</w:t>
            </w:r>
          </w:p>
        </w:tc>
      </w:tr>
      <w:tr>
        <w:tc>
          <w:tcPr>
            <w:tcW w:type="dxa" w:w="1304"/>
          </w:tcPr>
          <w:p>
            <w:r>
              <w:t>数据泄漏风险</w:t>
            </w:r>
          </w:p>
        </w:tc>
        <w:tc>
          <w:tcPr>
            <w:tcW w:type="dxa" w:w="1304"/>
          </w:tcPr>
          <w:p>
            <w:r>
              <w:t>可能影响性能估计</w:t>
            </w:r>
          </w:p>
        </w:tc>
        <w:tc>
          <w:tcPr>
            <w:tcW w:type="dxa" w:w="1304"/>
          </w:tcPr>
          <w:p>
            <w:r>
              <w:t>检查并重跑模型</w:t>
            </w:r>
          </w:p>
        </w:tc>
        <w:tc>
          <w:tcPr>
            <w:tcW w:type="dxa" w:w="1304"/>
          </w:tcPr>
          <w:p>
            <w:r>
              <w:t>Methods、Figure 2</w:t>
            </w:r>
          </w:p>
        </w:tc>
        <w:tc>
          <w:tcPr>
            <w:tcW w:type="dxa" w:w="1304"/>
          </w:tcPr>
          <w:p>
            <w:r>
              <w:t>待确认</w:t>
            </w:r>
          </w:p>
        </w:tc>
      </w:tr>
      <w:tr>
        <w:tc>
          <w:tcPr>
            <w:tcW w:type="dxa" w:w="1304"/>
          </w:tcPr>
          <w:p>
            <w:r>
              <w:t>外部验证缺少</w:t>
            </w:r>
          </w:p>
        </w:tc>
        <w:tc>
          <w:tcPr>
            <w:tcW w:type="dxa" w:w="1304"/>
          </w:tcPr>
          <w:p>
            <w:r>
              <w:t>限制推广结论</w:t>
            </w:r>
          </w:p>
        </w:tc>
        <w:tc>
          <w:tcPr>
            <w:tcW w:type="dxa" w:w="1304"/>
          </w:tcPr>
          <w:p>
            <w:r>
              <w:t>补证据或收窄结论</w:t>
            </w:r>
          </w:p>
        </w:tc>
        <w:tc>
          <w:tcPr>
            <w:tcW w:type="dxa" w:w="1304"/>
          </w:tcPr>
          <w:p>
            <w:r>
              <w:t>Abstract、Discussion</w:t>
            </w:r>
          </w:p>
        </w:tc>
        <w:tc>
          <w:tcPr>
            <w:tcW w:type="dxa" w:w="1304"/>
          </w:tcPr>
          <w:p>
            <w:r>
              <w:t>待确认</w:t>
            </w:r>
          </w:p>
        </w:tc>
      </w:tr>
      <w:tr>
        <w:tc>
          <w:tcPr>
            <w:tcW w:type="dxa" w:w="1304"/>
          </w:tcPr>
          <w:p>
            <w:r>
              <w:t>图注含义不清</w:t>
            </w:r>
          </w:p>
        </w:tc>
        <w:tc>
          <w:tcPr>
            <w:tcW w:type="dxa" w:w="1304"/>
          </w:tcPr>
          <w:p>
            <w:r>
              <w:t>影响读者理解</w:t>
            </w:r>
          </w:p>
        </w:tc>
        <w:tc>
          <w:tcPr>
            <w:tcW w:type="dxa" w:w="1304"/>
          </w:tcPr>
          <w:p>
            <w:r>
              <w:t>说明样本量和误差条</w:t>
            </w:r>
          </w:p>
        </w:tc>
        <w:tc>
          <w:tcPr>
            <w:tcW w:type="dxa" w:w="1304"/>
          </w:tcPr>
          <w:p>
            <w:r>
              <w:t>Figure 3 legend</w:t>
            </w:r>
          </w:p>
        </w:tc>
        <w:tc>
          <w:tcPr>
            <w:tcW w:type="dxa" w:w="1304"/>
          </w:tcPr>
          <w:p>
            <w:r>
              <w:t>待确认</w:t>
            </w:r>
          </w:p>
        </w:tc>
      </w:tr>
      <w:tr>
        <w:tc>
          <w:tcPr>
            <w:tcW w:type="dxa" w:w="1304"/>
          </w:tcPr>
          <w:p>
            <w:r>
              <w:t>术语表达过强</w:t>
            </w:r>
          </w:p>
        </w:tc>
        <w:tc>
          <w:tcPr>
            <w:tcW w:type="dxa" w:w="1304"/>
          </w:tcPr>
          <w:p>
            <w:r>
              <w:t>超出证据</w:t>
            </w:r>
          </w:p>
        </w:tc>
        <w:tc>
          <w:tcPr>
            <w:tcW w:type="dxa" w:w="1304"/>
          </w:tcPr>
          <w:p>
            <w:r>
              <w:t>调整推断语言</w:t>
            </w:r>
          </w:p>
        </w:tc>
        <w:tc>
          <w:tcPr>
            <w:tcW w:type="dxa" w:w="1304"/>
          </w:tcPr>
          <w:p>
            <w:r>
              <w:t>Title、Conclusion</w:t>
            </w:r>
          </w:p>
        </w:tc>
        <w:tc>
          <w:tcPr>
            <w:tcW w:type="dxa" w:w="1304"/>
          </w:tcPr>
          <w:p>
            <w:r>
              <w:t>待确认</w:t>
            </w:r>
          </w:p>
        </w:tc>
      </w:tr>
    </w:tbl>
    <w:p>
      <w:pPr>
        <w:jc w:val="both"/>
      </w:pPr>
      <w:r>
        <w:t>正式提交前应让至少一位合作者检查：每条回复是否基于实际完成的工作，是否存在对审稿人问题的误解，修改后的主要结果是否在各处一致。</w:t>
      </w:r>
    </w:p>
    <w:p>
      <w:pPr>
        <w:jc w:val="both"/>
      </w:pPr>
      <w:r>
        <w:t>论文修改的目的不是为了“赢过审稿人”，而是让研究结论更加经得起检查。能够坦诚承认原分析的局限并准确修订，本身就是成熟的学术能力。</w:t>
      </w:r>
    </w:p>
    <w:p>
      <w:pPr>
        <w:pStyle w:val="Heading2"/>
      </w:pPr>
      <w:r>
        <w:t>一次真实感的Major Revision应当怎样管理？</w:t>
      </w:r>
    </w:p>
    <w:p>
      <w:pPr>
        <w:jc w:val="both"/>
      </w:pPr>
      <w:r>
        <w:t>假设作者收到三条主要意见：第一，模型特征筛选可能发生数据泄漏；第二，缺少独立队列验证；第三，论文对医学应用价值的表述过强。这三条问题涉及不同层级，不能全部通过文字润色解决。</w:t>
      </w:r>
    </w:p>
    <w:p>
      <w:pPr>
        <w:jc w:val="both"/>
      </w:pPr>
      <w:r>
        <w:t>首先需要核查原始代码和数据处理过程。如果真的在全体样本中完成监督式特征筛选，然后再开展交叉验证，应重新执行能够避免泄漏的分析，比较修订前后的结果，并诚实记录影响。其次，判断是否已经具备合适、合法的独立验证数据。如果没有，就不能虚构外部验证，而应明确当前工作能够支持的研究范围，必要时收窄结论，接受目标期刊可能仍然拒稿的现实。</w:t>
      </w:r>
    </w:p>
    <w:p>
      <w:pPr>
        <w:jc w:val="both"/>
      </w:pPr>
      <w:r>
        <w:t>最后，全文检查标题、摘要和Discussion。若研究没有真正达到临床应用验证要求，相关说法就应改成适当的可行性或研究阶段描述。完成这些实质工作以后，再按每条意见写清修改位置。不能为了回复看起来完美而写出“我们已经完成了额外实验”，但实际上没有执行。</w:t>
      </w:r>
    </w:p>
    <w:p>
      <w:pPr>
        <w:pStyle w:val="Heading2"/>
      </w:pPr>
      <w:r>
        <w:t>审稿回复如何做到礼貌而不空泛？</w:t>
      </w:r>
    </w:p>
    <w:p>
      <w:pPr>
        <w:jc w:val="both"/>
      </w:pPr>
      <w:r>
        <w:t>一条完整回应通常先准确复述审稿人提出的科学问题，再说明已完成的具体分析或修改，给出结果是否变化，最后指向修订稿的页码、行号或图表。若作者认为某项建议不适用于当前研究，也应以研究设计和真实证据为依据解释，而不是只说“我们不同意”。</w:t>
      </w:r>
    </w:p>
    <w:p>
      <w:pPr>
        <w:jc w:val="both"/>
      </w:pPr>
      <w:r>
        <w:t>例如，审稿人建议增加复杂模型，而作者发现简单回归已经足以回答原研究问题，可以提供公平对照与验证依据，说明增加复杂度不一定改善科学推断。必要时可以在局限中承认未来还可评价其他模型，但不需要为了迎合审稿意见而无条件增加技术。</w:t>
      </w:r>
    </w:p>
    <w:p>
      <w:pPr>
        <w:pStyle w:val="Heading2"/>
      </w:pPr>
      <w:r>
        <w:t>投稿不是一次性通过考试</w:t>
      </w:r>
    </w:p>
    <w:p>
      <w:pPr>
        <w:jc w:val="both"/>
      </w:pPr>
      <w:r>
        <w:t>被拒稿后，应区分研究范围与期刊定位不符、方法问题、证据不足和表达不清等不同原因。可以认真吸收能够改善工作的意见，再决定下一步研究或投稿路径。拒稿并不能自动证明作者没有研究能力，接收也不意味着结果永远不会受到检验。</w:t>
      </w:r>
    </w:p>
    <w:p>
      <w:pPr>
        <w:jc w:val="both"/>
      </w:pPr>
      <w:r>
        <w:t>研究者应该始终记住，学术出版是知识交流的一部分。研究记录与真实证据比某一轮审稿决定更加持久。</w:t>
      </w:r>
    </w:p>
    <w:p>
      <w:pPr>
        <w:pStyle w:val="Heading2"/>
      </w:pPr>
      <w:r>
        <w:t>本章综合实训：把大修变成可追溯修订</w:t>
      </w:r>
    </w:p>
    <w:p>
      <w:pPr>
        <w:jc w:val="both"/>
      </w:pPr>
      <w:r>
        <w:rPr>
          <w:b/>
        </w:rPr>
        <w:t>任务情境。</w:t>
      </w:r>
      <w:r>
        <w:t xml:space="preserve"> 针对模型泄漏、外部验证缺失和摘要表述过强三条意见，先完成实际核查，再写回复、修改位置与结果影响。这一任务不要求为了展示成果而制造符合预期的结果，应当从真实的研究问题和可核验资料开始。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逐条审稿回复表和方法版本记录。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学术出版是持续的专业交流，而不是简单的发表手续。认真选刊、透明报告和建设性回应审稿意见，能够帮助研究进入更可靠的知识积累过程。</w:t>
      </w:r>
    </w:p>
    <w:p>
      <w:r>
        <w:br w:type="page"/>
      </w:r>
    </w:p>
    <w:p>
      <w:pPr>
        <w:pStyle w:val="Heading1"/>
      </w:pPr>
      <w:r>
        <w:t>第八编　真实科研生活：合作、伦理、AI与学术交流</w:t>
      </w:r>
    </w:p>
    <w:p>
      <w:r>
        <w:br w:type="page"/>
      </w:r>
    </w:p>
    <w:p>
      <w:pPr>
        <w:pStyle w:val="Heading1"/>
      </w:pPr>
      <w:r>
        <w:t>第四十一章　科研诚信与学术伦理</w:t>
      </w:r>
    </w:p>
    <w:p>
      <w:pPr>
        <w:pStyle w:val="Quote"/>
      </w:pPr>
      <w:r>
        <w:t>本章目标：理解科研诚信如何落实到数据、图表、作者贡献、研究参与者权益和错误修订中，能够区分真实发现与不当选择性报告，并知道何时需要查阅正式机构规范。</w:t>
      </w:r>
    </w:p>
    <w:p>
      <w:pPr>
        <w:pStyle w:val="Heading2"/>
      </w:pPr>
      <w:r>
        <w:t>41.1 科研诚信为什么应该从第一份实验记录开始</w:t>
      </w:r>
    </w:p>
    <w:p>
      <w:pPr>
        <w:jc w:val="both"/>
      </w:pPr>
      <w:r>
        <w:t>许多人以为，学术诚信是论文投稿之前才需要检查的事项。事实上，研究结论是否可信，往往在第一次采样、第一次数据处理和第一次记录异常时就已经受到影响。如果原始测量没有保存，样本选择理由不清楚，分析参数不断改变却没有日志，到了论文写作阶段再补充一段“遵守科研规范”，并不能修复缺失的证据。</w:t>
      </w:r>
    </w:p>
    <w:p>
      <w:pPr>
        <w:jc w:val="both"/>
      </w:pPr>
      <w:r>
        <w:t>科研诚信不仅要求不伪造和篡改数据，也要求研究者真实报告研究过程、尊重参与者与合作者的权益、妥善保留必要记录，并在发现重要错误时主动处理。它是研究可以受到检查的基本条件，而不只是避免违规的底线。</w:t>
      </w:r>
    </w:p>
    <w:p>
      <w:pPr>
        <w:jc w:val="both"/>
      </w:pPr>
      <w:r>
        <w:t>研究生应从简单的习惯开始：原始数据与分析副本分开存放；重大处理决策有日期和依据；实验中的意外观察不直接删除；图表数值能够回到计算结果或测量文件；引用的重要文献确实被阅读和核对。这样的记录不仅帮助防止错误，也有助于后续解释和复现。</w:t>
      </w:r>
    </w:p>
    <w:p>
      <w:pPr>
        <w:pStyle w:val="Heading2"/>
      </w:pPr>
      <w:r>
        <w:t>41.2 一个常见困境：删除三个样本以后结果显著了</w:t>
      </w:r>
    </w:p>
    <w:p>
      <w:pPr>
        <w:jc w:val="both"/>
      </w:pPr>
      <w:r>
        <w:t>假设某项研究包含40个样本，全部纳入时主要比较没有达到预先设定的统计阈值。研究生发现其中三个样本的数值与总体趋势相差较大，删除它们后P值变小，于是认为“这三个样本一定是异常的”，只展示删掉之后的结果。</w:t>
      </w:r>
    </w:p>
    <w:p>
      <w:pPr>
        <w:jc w:val="both"/>
      </w:pPr>
      <w:r>
        <w:t>这种处理的问题，在于排除依据不是独立的测量质量判断，而是结果是否符合预期。极端观察可能来自设备故障、样本标签错误，也可能是真实而罕见的生物学变化。仅凭它们让结果“不好看”，不足以认定数据无效。</w:t>
      </w:r>
    </w:p>
    <w:p>
      <w:pPr>
        <w:jc w:val="both"/>
      </w:pPr>
      <w:r>
        <w:t>更合理的做法是先查看原始记录、仪器校准、样本编号及预先确定的质量标准。若有可靠证据证明某次测量不合格，可以按合理规则处理，同时说明影响；若无法证明它们是错误观察，就应保留相关不确定性，根据科学问题开展适当的稳健性分析，并诚实报告不同处理方式对结论的影响。</w:t>
      </w:r>
    </w:p>
    <w:p>
      <w:pPr>
        <w:jc w:val="both"/>
      </w:pPr>
      <w:r>
        <w:t>研究者也要注意“不当选择性报告”可能不涉及删除任何原始数据。例如一次探索了上百个变量，却只在摘要中报告几个未经适当多重比较控制的显著项目；又如原来规定一个主要结局，看到数据后换成另一项偶然显著的指标，却没有说明这项改变。读者可能因此误判证据的可靠性。探索性分析可以具有价值，但必须与预先规定的验证性分析明确区分。</w:t>
      </w:r>
    </w:p>
    <w:p>
      <w:pPr>
        <w:pStyle w:val="Heading2"/>
      </w:pPr>
      <w:r>
        <w:t>41.3 原创性与引用责任</w:t>
      </w:r>
    </w:p>
    <w:p>
      <w:pPr>
        <w:jc w:val="both"/>
      </w:pPr>
      <w:r>
        <w:t>科研写作需要区分自己的论证、他人的研究结果和常识性背景。使用他人的具体发现、理论、文字或图表时，应按照适用学科规范引用，并在必要时确认版权许可。仅把别人一段话换几个同义词，通常不能自动使其成为原创论述。</w:t>
      </w:r>
    </w:p>
    <w:p>
      <w:pPr>
        <w:jc w:val="both"/>
      </w:pPr>
      <w:r>
        <w:t>引用不能只依赖搜索结果摘要或生成式AI提供的书目。论文作者、题目、年份和DOI可能被错误抓取，甚至完全不存在。对于决定论文核心主张的文献，应尽可能查阅原始研究，核实作者实际采用的设计与得到的结果，避免未经核实的转引。</w:t>
      </w:r>
    </w:p>
    <w:p>
      <w:pPr>
        <w:jc w:val="both"/>
      </w:pPr>
      <w:r>
        <w:t>预印本、正式发表版、更正和撤稿状态也可能改变某项证据的使用方式。同一研究存在多个版本时，应避免误将它们作为互相独立的证据重复计算；发生重要更正后，应重新检查原来引用的结论是否仍然成立。</w:t>
      </w:r>
    </w:p>
    <w:p>
      <w:pPr>
        <w:jc w:val="both"/>
      </w:pPr>
      <w:r>
        <w:t>公开重复使用自己已发表的内容，同样应考虑透明引用、期刊规则和相应版权。一个成果被重复拆分或发表而没有充分说明，可能使读者误判证据数量。正确处理不在于避免任何形式的研究延续，而在于清楚说明新旧工作之间的关系。</w:t>
      </w:r>
    </w:p>
    <w:p>
      <w:pPr>
        <w:pStyle w:val="Heading2"/>
      </w:pPr>
      <w:r>
        <w:t>41.4 尊重人体、动物和数据研究的边界</w:t>
      </w:r>
    </w:p>
    <w:p>
      <w:pPr>
        <w:jc w:val="both"/>
      </w:pPr>
      <w:r>
        <w:t>涉及人体受试者、动物实验或其他需要伦理审查的研究，应在适用范围内完成必要的审批与安全培训。知情同意、数据使用目的、保存方式及共享范围都是研究设计的一部分，不能在数据已经采集完毕后随意补充。</w:t>
      </w:r>
    </w:p>
    <w:p>
      <w:pPr>
        <w:jc w:val="both"/>
      </w:pPr>
      <w:r>
        <w:t>例如一份临床数据已经去掉姓名，并不意味着其全部变量在任何条件下都可以公开。复杂的个体特征可能仍存在重新识别风险，使用者需要了解数据处理授权、合作协议和机构要求。未经许可，不应将患者原始资料、未公开队列信息或合作项目文件输入开放的第三方分析或AI服务。</w:t>
      </w:r>
    </w:p>
    <w:p>
      <w:pPr>
        <w:jc w:val="both"/>
      </w:pPr>
      <w:r>
        <w:t>研究的可重复性也不等于一切数据必须公开。在隐私或保密条件下，可以在许可范围内共享分析代码、数据字典、模拟数据或受控访问的说明，并清楚交代无法公开的原因。不同项目的适用规则可能不同，应以正式制度和伦理文件为依据。</w:t>
      </w:r>
    </w:p>
    <w:p>
      <w:pPr>
        <w:pStyle w:val="Heading2"/>
      </w:pPr>
      <w:r>
        <w:t>41.5 作者署名、贡献与责任怎样理解</w:t>
      </w:r>
    </w:p>
    <w:p>
      <w:pPr>
        <w:jc w:val="both"/>
      </w:pPr>
      <w:r>
        <w:t>现代科研往往需要多人协作。某人负责研究构想，另一人开展实验或数据分析，还有人参与关键结果解释和论文写作。公正的学术署名需要关注实际学术贡献及相应责任，而不是简单按入组年份、职位或投入时间机械决定。</w:t>
      </w:r>
    </w:p>
    <w:p>
      <w:pPr>
        <w:jc w:val="both"/>
      </w:pPr>
      <w:r>
        <w:t>在医学期刊领域，ICMJE对作者资格提出包括实质贡献、参与重要学术写作或审阅、批准最终版本以及对研究承担责任在内的要求。它并不自动构成所有学科或所有期刊的唯一规则，但能够提醒研究团队，署名意味着学术贡献与责任需要相互对应。</w:t>
      </w:r>
    </w:p>
    <w:p>
      <w:pPr>
        <w:jc w:val="both"/>
      </w:pPr>
      <w:r>
        <w:t>建议在研究启动时明确主要任务，执行过程中保存实验日志、代码记录和讨论纪要，稿件准备阶段及时讨论作者贡献与相应声明。对没有达到作者资格、但为研究提供合法支持的人，也可以按照期刊要求给予适当致谢。不要将他人的成果据为己有，也不要虚构某个人实际上没有承担的研究工作。</w:t>
      </w:r>
    </w:p>
    <w:p>
      <w:pPr>
        <w:jc w:val="both"/>
      </w:pPr>
      <w:r>
        <w:t>出现署名分歧时，应先核对真实贡献、有关期刊或机构规则与已经保存的记录，再使用正式沟通或咨询渠道，不宜在事实未核实的情况下作个人评价。</w:t>
      </w:r>
    </w:p>
    <w:p>
      <w:pPr>
        <w:pStyle w:val="Heading2"/>
      </w:pPr>
      <w:r>
        <w:t>41.6 AI辅助科研带来了哪些新的责任？</w:t>
      </w:r>
    </w:p>
    <w:p>
      <w:pPr>
        <w:jc w:val="both"/>
      </w:pPr>
      <w:r>
        <w:t>生成式AI可以帮助理解代码、调整语言和梳理公开资料，却可能生成不存在的文献、错误统计方法或者听起来很确定的推断。研究者不能因为工具输出流畅就不再核查。人类作者仍要对提交论文中的事实、分析、引文和原创性负责。</w:t>
      </w:r>
    </w:p>
    <w:p>
      <w:pPr>
        <w:jc w:val="both"/>
      </w:pPr>
      <w:r>
        <w:t>ICMJE于2026年1月更新的Recommendations进一步明确了医学学术出版中AI的使用与披露问题。AI工具不应作为承担作者责任的人类作者列入署名；作者应当核查AI辅助内容，并根据实际使用方式和目标期刊规定进行适当披露。如果AI参与数据分析、图表或其他研究流程，方法记录尤其需要真实说明到底执行了什么，不能把AI建议写成已经完成的实验。</w:t>
      </w:r>
    </w:p>
    <w:p>
      <w:pPr>
        <w:jc w:val="both"/>
      </w:pPr>
      <w:r>
        <w:t>未经许可处理未公开稿件、审稿材料或敏感研究数据，还可能引发保密问题。并非所有AI工具都适合处理同样类型的信息。是否可以输入某份材料，需要先查看具体数据许可、机构政策与服务环境，而不能仅依据产品名称判断。</w:t>
      </w:r>
    </w:p>
    <w:p>
      <w:pPr>
        <w:jc w:val="both"/>
      </w:pPr>
      <w:r>
        <w:t>一个有用的AI使用记录可以写明任务、输入材料性质、工具协助内容、人工核验依据、发现的错误以及最终如何处理。工具可以提高效率，但不应让研究者失去解释自己工作过程的能力。</w:t>
      </w:r>
    </w:p>
    <w:p>
      <w:pPr>
        <w:pStyle w:val="Heading2"/>
      </w:pPr>
      <w:r>
        <w:t>41.7 研究错误被发现以后应该怎样做？</w:t>
      </w:r>
    </w:p>
    <w:p>
      <w:pPr>
        <w:jc w:val="both"/>
      </w:pPr>
      <w:r>
        <w:t>发现自己运行了错误脚本、混淆了样本ID或在图表中使用旧版结果时，首先应该停止沿用不可靠的输出，保留原始记录和已经使用的版本，明确错误影响了哪些结果。随后与导师和合作者讨论必要的重新分析或修订，并更新Methods、Results与相应图表。</w:t>
      </w:r>
    </w:p>
    <w:p>
      <w:pPr>
        <w:jc w:val="both"/>
      </w:pPr>
      <w:r>
        <w:t>如果稿件已经投稿或发表，需要根据当前阶段和期刊规定采取相应措施，重要错误可能涉及更正或其他正式处理。错误发生本身不自动证明有人故意造假，但隐瞒已经确认的重要问题，可能进一步损害研究的可信度。</w:t>
      </w:r>
    </w:p>
    <w:p>
      <w:pPr>
        <w:jc w:val="both"/>
      </w:pPr>
      <w:r>
        <w:t>学术共同体应当鼓励严谨核查和合理纠错，而不是让研究者因为害怕结果变化就保留错误结论。对数据、方法与参与者负责，比维护某一版已经失效的漂亮图表更加重要。</w:t>
      </w:r>
    </w:p>
    <w:p>
      <w:pPr>
        <w:pStyle w:val="Heading2"/>
      </w:pPr>
      <w:r>
        <w:t>41.8 课堂实践：三项伦理案例的解决方案</w:t>
      </w:r>
    </w:p>
    <w:p>
      <w:pPr>
        <w:jc w:val="both"/>
      </w:pPr>
      <w:r>
        <w:t>请分析三个情境。第一，删除少数样本可以使结果显著，但没有独立的质量依据；第二，一名学生准备将受限制的临床数据上传到公共AI平台辅助处理；第三，研究团队投稿后发现模型在预处理阶段可能使用了测试集的信息。</w:t>
      </w:r>
    </w:p>
    <w:p>
      <w:pPr>
        <w:jc w:val="both"/>
      </w:pPr>
      <w:r>
        <w:t>针对每种情境，分别写下需要确认的事实、相关规范、应保留的记录和下一步行动。第一项重点在样本排除依据和透明报告；第二项重点在授权、隐私与平台使用规则；第三项重点在核实分析流程、重新计算以及及时修订稿件。</w:t>
      </w:r>
    </w:p>
    <w:p>
      <w:pPr>
        <w:jc w:val="both"/>
      </w:pPr>
      <w:r>
        <w:t>再建立适用于自己项目的一页检查表：原始数据是否可以追溯，关键分析有无记录，重要结论是否由直接证据支持，作者贡献是否经过合理确认，必要伦理与保密条件是否满足。</w:t>
      </w:r>
    </w:p>
    <w:p>
      <w:pPr>
        <w:jc w:val="both"/>
      </w:pPr>
      <w:r>
        <w:rPr>
          <w:b/>
        </w:rPr>
        <w:t>本章小结。</w:t>
      </w:r>
      <w:r>
        <w:t xml:space="preserve"> 可信科研不是要求任何研究者永远不犯错误，而是要求研究过程真实、可检查、尊重研究参与者，并愿意在新的证据出现时纠正不准确的判断。</w:t>
      </w:r>
    </w:p>
    <w:p>
      <w:pPr>
        <w:pStyle w:val="Heading2"/>
      </w:pPr>
      <w:r>
        <w:t>官方资料</w:t>
      </w:r>
    </w:p>
    <w:p>
      <w:pPr>
        <w:pStyle w:val="ListBullet"/>
      </w:pPr>
      <w:r>
        <w:t>ICMJE：作者资格与贡献者责任</w:t>
      </w:r>
    </w:p>
    <w:p>
      <w:pPr>
        <w:pStyle w:val="ListBullet"/>
      </w:pPr>
      <w:r>
        <w:t>ICMJE：2026年AI辅助科研出版建议</w:t>
      </w:r>
    </w:p>
    <w:p>
      <w:pPr>
        <w:pStyle w:val="ListBullet"/>
      </w:pPr>
      <w:r>
        <w:t>COPE：科研出版伦理资源</w:t>
      </w:r>
    </w:p>
    <w:p>
      <w:pPr>
        <w:pStyle w:val="Heading2"/>
      </w:pPr>
      <w:r>
        <w:t>本章综合实训：删除样本后才显著怎么办</w:t>
      </w:r>
    </w:p>
    <w:p>
      <w:pPr>
        <w:jc w:val="both"/>
      </w:pPr>
      <w:r>
        <w:rPr>
          <w:b/>
        </w:rPr>
        <w:t>任务情境。</w:t>
      </w:r>
      <w:r>
        <w:t xml:space="preserve"> 对一组具有极端观测的实验数据，先查原始记录与预设标准，再讨论是否进行敏感性分析，不能按喜好选择数据。这一任务不要求为了展示成果而制造符合预期的结果，应当从真实的研究问题和可核验资料开始。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一份科研诚信判断与处理记录。 最终请另一位有相应基础的同学仅凭提交的记录复述研究过程，并指出结论不能支持的部分。这项验收是教学训练，而非实际培养单位的正式考核标准。</w:t>
      </w:r>
    </w:p>
    <w:p/>
    <w:p>
      <w:r>
        <w:br w:type="page"/>
      </w:r>
    </w:p>
    <w:p>
      <w:pPr>
        <w:pStyle w:val="Heading1"/>
      </w:pPr>
      <w:r>
        <w:t>第四十二章　怎样正确使用AI辅助科研？</w:t>
      </w:r>
    </w:p>
    <w:p>
      <w:pPr>
        <w:pStyle w:val="Quote"/>
      </w:pPr>
      <w:r>
        <w:t>人工智能可以提高阅读、编程、分析和写作效率，但它产生的内容需要核验。研究者不能把判断、数据保密与学术责任交给一个并不理解研究全部背景的工具。</w:t>
      </w:r>
    </w:p>
    <w:p>
      <w:pPr>
        <w:pStyle w:val="Heading2"/>
      </w:pPr>
      <w:r>
        <w:t>42.1 从“让AI代替做研究”转向“让AI辅助研究”</w:t>
      </w:r>
    </w:p>
    <w:p>
      <w:pPr>
        <w:jc w:val="both"/>
      </w:pPr>
      <w:r>
        <w:t>AI可以帮助解释专业术语、整理公开文献阅读提纲、生成练习代码、检查语言表达和提出潜在方法问题。然而，它也可能编造参考文献、生成能运行却方法不合适的程序，或将观察关联写成因果结论。</w:t>
      </w:r>
    </w:p>
    <w:p>
      <w:pPr>
        <w:jc w:val="both"/>
      </w:pPr>
      <w:r>
        <w:t>因此，正确使用AI需要两个前提：研究者知道自己要回答什么问题，并且能够独立检验工具产生的关键输出。</w:t>
      </w:r>
    </w:p>
    <w:p>
      <w:pPr>
        <w:pStyle w:val="Heading2"/>
      </w:pPr>
      <w:r>
        <w:t>42.2 文献阅读中的AI</w:t>
      </w:r>
    </w:p>
    <w:p>
      <w:pPr>
        <w:jc w:val="both"/>
      </w:pPr>
      <w:r>
        <w:t>可以输入已经允许处理的公开论文摘要，请AI解释概念或比较研究设计。但生成的综述不能替代原始文献阅读，所有引用都要回到真实来源。</w:t>
      </w:r>
    </w:p>
    <w:p>
      <w:pPr>
        <w:jc w:val="both"/>
      </w:pPr>
      <w:r>
        <w:t>一个合适的提问方式是：“请区分这篇摘要中作者直接报告的结果、推测解释和研究局限，不要补充未给出的统计数字。”随后自行核对原文。</w:t>
      </w:r>
    </w:p>
    <w:p>
      <w:pPr>
        <w:jc w:val="both"/>
      </w:pPr>
      <w:r>
        <w:t>不要把AI对某篇论文的概括直接当成自己完成精读的证据。</w:t>
      </w:r>
    </w:p>
    <w:p>
      <w:pPr>
        <w:pStyle w:val="Heading2"/>
      </w:pPr>
      <w:r>
        <w:t>42.3 AI辅助科研选题</w:t>
      </w:r>
    </w:p>
    <w:p>
      <w:pPr>
        <w:jc w:val="both"/>
      </w:pPr>
      <w:r>
        <w:t>AI可以帮助拓展可能的研究问题，例如从数据偏倚、测量误差、外部验证和实际应用四方面提出疑问。</w:t>
      </w:r>
    </w:p>
    <w:p>
      <w:pPr>
        <w:jc w:val="both"/>
      </w:pPr>
      <w:r>
        <w:t>但“AI认为这是研究空白”并不足以证明真正没人做过。需要使用正式文献检索检查已有研究，判断问题是否重要、是否可行，以及是否存在不必要的重复。</w:t>
      </w:r>
    </w:p>
    <w:p>
      <w:pPr>
        <w:jc w:val="both"/>
      </w:pPr>
      <w:r>
        <w:t>好的选题仍然来自研究者对证据和实际问题的理解。</w:t>
      </w:r>
    </w:p>
    <w:p>
      <w:pPr>
        <w:pStyle w:val="Heading2"/>
      </w:pPr>
      <w:r>
        <w:t>42.4 AI辅助编程应该怎样核查</w:t>
      </w:r>
    </w:p>
    <w:p>
      <w:pPr>
        <w:jc w:val="both"/>
      </w:pPr>
      <w:r>
        <w:t>使用AI生成脚本以后，需要检查代码是否正确读取变量、是否意外删除样本、是否采用了正确的统计方法，以及训练测试是否发生信息泄漏。</w:t>
      </w:r>
    </w:p>
    <w:p>
      <w:pPr>
        <w:jc w:val="both"/>
      </w:pPr>
      <w:r>
        <w:t>例如，AI生成机器学习流程时，可能先在全体样本进行标准化和特征选择，再划分数据。这种做法可能使测试信息进入训练阶段，需要及时修正。</w:t>
      </w:r>
    </w:p>
    <w:p>
      <w:pPr>
        <w:jc w:val="both"/>
      </w:pPr>
      <w:r>
        <w:t>学习阶段最好让AI解释每一步代码的原理，而不是仅让它输出最终运行结果。</w:t>
      </w:r>
    </w:p>
    <w:p>
      <w:pPr>
        <w:pStyle w:val="Heading2"/>
      </w:pPr>
      <w:r>
        <w:t>42.5 AI能不能帮忙写论文？</w:t>
      </w:r>
    </w:p>
    <w:p>
      <w:pPr>
        <w:jc w:val="both"/>
      </w:pPr>
      <w:r>
        <w:t>AI可以帮助修改语言、整理公开信息、解释概念或生成初版代码，但作者仍需要确认内容的真实性、准确性与原创性。最重要的区分是：工具可以承担技术性辅助，不能替代人类作者对研究结论和科研诚信的责任。一个段落即使语法自然、结构完整，也可能包含不存在的引文、不正确的统计解释或过强的因果推断。</w:t>
      </w:r>
    </w:p>
    <w:p>
      <w:pPr>
        <w:jc w:val="both"/>
      </w:pPr>
      <w:r>
        <w:t>以医学期刊领域为例，ICMJE于2026年1月更新的Recommendations明确讨论了科研出版中的AI使用：AI工具不应列为作者，人类作者需要检查AI生成内容的准确性与相关引用，并按相应投稿要求披露工具在研究或写作过程中发挥的作用。具体如何在投稿信、致谢或Methods中说明，应结合AI的实际用途和目标期刊规定确认，而不能使用一条模糊的固定句子涵盖全部情形。</w:t>
      </w:r>
    </w:p>
    <w:p>
      <w:pPr>
        <w:jc w:val="both"/>
      </w:pPr>
      <w:r>
        <w:t>例如，如果工具仅帮助将一段作者已经独立核实的中文方法描述润色成英文，需要检查译文是否改变了统计方法、变量和推断强度；如果AI用于生成分析代码或图表，则更应该保存脚本、参数和实际测试记录，并按照适用规范在相应位置说明。模型输出的一句话不能自动成为方法执行的证据，只有真正运行并验证的步骤才能写入Methods。</w:t>
      </w:r>
    </w:p>
    <w:p>
      <w:pPr>
        <w:jc w:val="both"/>
      </w:pPr>
      <w:r>
        <w:t>投稿前可以建立一份“AI参与过程”表，列出使用场景、输入材料是否允许处理、工具提供的具体帮助、人工核验方式以及最终如何披露。特别要警惕把未公开论文、审稿意见或敏感研究资料输入未经允许的第三方系统，因为保密和数据许可并不会因为工具使用方便而失效。</w:t>
      </w:r>
    </w:p>
    <w:p>
      <w:pPr>
        <w:jc w:val="both"/>
      </w:pPr>
      <w:r>
        <w:rPr>
          <w:b/>
        </w:rPr>
        <w:t>经核实的官方依据：</w:t>
      </w:r>
      <w:r>
        <w:t xml:space="preserve"> </w:t>
      </w:r>
      <w:r>
        <w:t>ICMJE Recommendations</w:t>
      </w:r>
      <w:r>
        <w:t>；</w:t>
      </w:r>
      <w:r>
        <w:t>ICMJE：AI在科研出版中的使用</w:t>
      </w:r>
      <w:r>
        <w:t>。不同期刊可能存在额外要求，仍需核对其最新政策。</w:t>
      </w:r>
    </w:p>
    <w:p>
      <w:pPr>
        <w:pStyle w:val="Heading2"/>
      </w:pPr>
      <w:r>
        <w:t>42.6 Prompt怎样写得更好</w:t>
      </w:r>
    </w:p>
    <w:p>
      <w:pPr>
        <w:jc w:val="both"/>
      </w:pPr>
      <w:r>
        <w:t>有效提示不一定很长，但应包含任务、输入范围、输出要求和核验边界。例如：</w:t>
      </w:r>
    </w:p>
    <w:p>
      <w:pPr>
        <w:pStyle w:val="NoSpacing"/>
      </w:pPr>
      <w:r>
        <w:rPr>
          <w:rFonts w:ascii="Consolas" w:hAnsi="Consolas"/>
          <w:sz w:val="16"/>
        </w:rPr>
        <w:t>任务：解释下面公开论文摘要的研究设计。</w:t>
        <w:br/>
        <w:t>要求：</w:t>
        <w:br/>
        <w:t>1. 仅使用提供的原文，不添加不存在的数据。</w:t>
        <w:br/>
        <w:t>2. 分开列出研究目的、样本、主要方法、结果和限制。</w:t>
        <w:br/>
        <w:t>3. 如果摘要没有给出某项信息，写“未报告”。</w:t>
        <w:br/>
        <w:t>4. 指出三个需要在全文中进一步核实的问题。</w:t>
        <w:br/>
      </w:r>
    </w:p>
    <w:p>
      <w:pPr>
        <w:jc w:val="both"/>
      </w:pPr>
      <w:r>
        <w:t>这种提示不能完全消除错误，却能帮助减少含糊与无依据扩展。</w:t>
      </w:r>
    </w:p>
    <w:p>
      <w:pPr>
        <w:pStyle w:val="Heading2"/>
      </w:pPr>
      <w:r>
        <w:t>42.7 如何处理未公开数据与隐私</w:t>
      </w:r>
    </w:p>
    <w:p>
      <w:pPr>
        <w:jc w:val="both"/>
      </w:pPr>
      <w:r>
        <w:t>未经许可，不应将患者资料、受试者身份信息、未公开合作者数据、基金申请机密材料或其他受限制研究资料输入外部AI服务。</w:t>
      </w:r>
    </w:p>
    <w:p>
      <w:pPr>
        <w:jc w:val="both"/>
      </w:pPr>
      <w:r>
        <w:t>如果机构提供受控的研究计算环境，应按照正式数据治理规则使用。即使使用的是去标识化数据，也要判断组合变量是否可能带来再识别风险。</w:t>
      </w:r>
    </w:p>
    <w:p>
      <w:pPr>
        <w:jc w:val="both"/>
      </w:pPr>
      <w:r>
        <w:t>选择工具前应先理解数据许可与服务条款，而不是事后再考虑资料是否已经外泄。</w:t>
      </w:r>
    </w:p>
    <w:p>
      <w:pPr>
        <w:pStyle w:val="Heading2"/>
      </w:pPr>
      <w:r>
        <w:t>42.8 一个完整的AI输出核验流程</w:t>
      </w:r>
    </w:p>
    <w:p>
      <w:pPr>
        <w:jc w:val="both"/>
      </w:pPr>
      <w:r>
        <w:t>第一，明确哪些事实或代码由AI生成。第二，检查原始来源、函数文档或数据文件。第三，使用小规模测试数据验证程序行为。第四，确认方法符合研究设计。第五，在必要时记录AI用途与重要修改。</w:t>
      </w:r>
    </w:p>
    <w:p>
      <w:pPr>
        <w:jc w:val="both"/>
      </w:pPr>
      <w:r>
        <w:t>比如AI推荐使用某个统计检验，就应独立核实数据是否配对、分布条件是否合理以及是否存在多重比较。只得到一个P值并不能完成方法核验。</w:t>
      </w:r>
    </w:p>
    <w:p>
      <w:pPr>
        <w:pStyle w:val="Heading2"/>
      </w:pPr>
      <w:r>
        <w:t>42.9 AI使用的常见风险</w:t>
      </w:r>
    </w:p>
    <w:p>
      <w:pPr>
        <w:jc w:val="both"/>
      </w:pPr>
      <w:r>
        <w:t>常见风险包括不存在的DOI或文献、错误解释专业术语、忽略软件版本变化、不当推断因果、输出看似精确却没有真实来源的数字，以及在未获授权的情况下处理敏感资料。</w:t>
      </w:r>
    </w:p>
    <w:p>
      <w:pPr>
        <w:jc w:val="both"/>
      </w:pPr>
      <w:r>
        <w:t>还有一种风险是技能退化：如果每次写代码和阅读文献都跳过独立思考，短期效率可能提高，长期研究能力却未必同步增长。</w:t>
      </w:r>
    </w:p>
    <w:p>
      <w:pPr>
        <w:jc w:val="both"/>
      </w:pPr>
      <w:r>
        <w:t>因此可将AI用于辅助训练，而不是完全替代训练。</w:t>
      </w:r>
    </w:p>
    <w:p>
      <w:pPr>
        <w:pStyle w:val="Heading2"/>
      </w:pPr>
      <w:r>
        <w:t>42.10 本章实践：建立AI辅助科研核验日志</w:t>
      </w:r>
    </w:p>
    <w:p>
      <w:pPr>
        <w:jc w:val="both"/>
      </w:pPr>
      <w:r>
        <w:t>请选择一个完全公开、允许教学使用的数据分析任务，先独立定义研究问题和主要变量，再请AI帮助生成一段初版分析代码。不要只检查代码能否运行。第一轮人工复核应确认数据读取与变量编码是否正确；第二轮应核实统计方法与数据结构是否匹配；第三轮使用合适的小规模测试或对照方法检查输出；第四轮回到原研究问题，判断最终结果允许怎样解释。</w:t>
      </w:r>
    </w:p>
    <w:p>
      <w:pPr>
        <w:jc w:val="both"/>
      </w:pPr>
      <w:r>
        <w:t>为训练识别AI语言错误，还可以选择一篇公开原创研究的摘要，要求AI将内容分成研究问题、方法、结果和局限。然后与原文逐句比较，专门标记工具是否新增了原文没有的数值、把预测写成机制、把相关写成因果，或遗漏阴性发现。不要把工具的流畅程度当作准确性的证明。</w:t>
      </w:r>
    </w:p>
    <w:p>
      <w:pPr>
        <w:jc w:val="both"/>
      </w:pPr>
      <w:r>
        <w:t>最后写一份600至1000字的核验报告，包含输入来源、工具任务、发现的至少两项潜在风险、自己采用的核对依据、最终修订后的代码或文字，以及仍然存在的不确定性。假如AI在这次任务中没有明显错误，也应说明实际验证过什么，而不是凭主观感受给出“完全可靠”的结论。</w:t>
      </w:r>
    </w:p>
    <w:p>
      <w:pPr>
        <w:jc w:val="both"/>
      </w:pPr>
      <w:r>
        <w:t>本章练习评价重点是人工责任是否清楚、资料来源是否真实、科研方法是否正确，以及数据与作者责任是否得到妥善保护。真正好的AI使用习惯，应该让研究者更有能力发现和纠正错误，而不是越来越无法解释自己的研究过程。</w:t>
      </w:r>
    </w:p>
    <w:p>
      <w:pPr>
        <w:pStyle w:val="Heading2"/>
      </w:pPr>
      <w:r>
        <w:t>一次完整的AI辅助分析核验</w:t>
      </w:r>
    </w:p>
    <w:p>
      <w:pPr>
        <w:jc w:val="both"/>
      </w:pPr>
      <w:r>
        <w:t>假设研究生需要比较两组公开教学数据的均值，先请AI生成R代码。工具返回一段能够执行的脚本，输出P值与图表。但在检查数据字典时，学生发现两组实际上是同一受试者的前后测量，AI却使用了独立样本检验。</w:t>
      </w:r>
    </w:p>
    <w:p>
      <w:pPr>
        <w:jc w:val="both"/>
      </w:pPr>
      <w:r>
        <w:t>此时即使脚本没有报错，方法也可能不符合数据结构。正确做法是先从研究设计确认分析单位与配对关系，再根据具体条件选择合适的方法，重新运行并核对结果。真正的学习收获不是得到另一个显著性数字，而是发现代码正确执行与研究方法正确选择属于不同问题。</w:t>
      </w:r>
    </w:p>
    <w:p>
      <w:pPr>
        <w:jc w:val="both"/>
      </w:pPr>
      <w:r>
        <w:t>一个规范的AI核验日志可以记录任务、输入材料类型、生成的代码或文字、人工检查项目、发现的错误以及最终采用的内容。若AI推荐某篇参考文献，应该亲自核查是否存在及其是否支持所引用的结论。若AI建议某个统计模型，应查看方法原理、变量结构和必要假设。</w:t>
      </w:r>
    </w:p>
    <w:p>
      <w:pPr>
        <w:pStyle w:val="Heading2"/>
      </w:pPr>
      <w:r>
        <w:t>科研AI工具的四条使用边界</w:t>
      </w:r>
    </w:p>
    <w:p>
      <w:pPr>
        <w:jc w:val="both"/>
      </w:pPr>
      <w:r>
        <w:t>第一，工具能够辅助获取和理解信息，却不能自动代替原始证据。第二，它能够生成分析代码，但不承担人类研究者的科研诚信责任。第三，它能够提出研究假设，却不能仅凭流畅描述证明新颖性或机制正确。第四，涉及受限数据、隐私与知识产权时，任何便捷功能都应服从机构和项目的适用规则。</w:t>
      </w:r>
    </w:p>
    <w:p>
      <w:pPr>
        <w:jc w:val="both"/>
      </w:pPr>
      <w:r>
        <w:t>例如，对公开的教学数据使用AI辅助编程通常与把未获授权的患者原始记录上传外部平台具有完全不同的风险。判断能不能输入某种资料，不能只看工具宣传说“安全”，还需要核实具体政策、授权和服务条件。</w:t>
      </w:r>
    </w:p>
    <w:p>
      <w:pPr>
        <w:pStyle w:val="Heading2"/>
      </w:pPr>
      <w:r>
        <w:t>一个适合初学者的练习方法</w:t>
      </w:r>
    </w:p>
    <w:p>
      <w:pPr>
        <w:jc w:val="both"/>
      </w:pPr>
      <w:r>
        <w:t>先独立阅读一篇论文，写出研究问题、方法和局限；然后让AI根据同一段公开材料作结构化概括；最后逐项比较。特别观察工具是否把相关写成因果、是否遗漏重要限制或新增原文没有的结果。这种对照练习既可以帮助掌握AI的适用范围，也能训练对科学语言的敏感性。</w:t>
      </w:r>
    </w:p>
    <w:p>
      <w:pPr>
        <w:pStyle w:val="Heading2"/>
      </w:pPr>
      <w:r>
        <w:t>本章综合实训：AI生成代码的科学核验</w:t>
      </w:r>
    </w:p>
    <w:p>
      <w:pPr>
        <w:jc w:val="both"/>
      </w:pPr>
      <w:r>
        <w:rPr>
          <w:b/>
        </w:rPr>
        <w:t>任务情境。</w:t>
      </w:r>
      <w:r>
        <w:t xml:space="preserve"> 请工具生成教学数据分析脚本，逐项检查输入、模型前提和变量关系，再对照官方文档或独立实现验证；不输入受限数据。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AI使用日志、错误清单和修改后的脚本。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AI时代最重要的研究能力之一，是知道哪些任务可以委托工具，哪些判断必须由研究者基于真实证据完成。技术可以帮助我们更快工作，却不应降低科学判断的标准。</w:t>
      </w:r>
    </w:p>
    <w:p>
      <w:pPr>
        <w:pStyle w:val="Heading2"/>
      </w:pPr>
      <w:r>
        <w:t>官方参考</w:t>
      </w:r>
    </w:p>
    <w:p>
      <w:pPr>
        <w:pStyle w:val="ListBullet"/>
      </w:pPr>
      <w:r>
        <w:t>ICMJE：学术投稿与AI使用相关建议</w:t>
      </w:r>
    </w:p>
    <w:p>
      <w:pPr>
        <w:pStyle w:val="ListBullet"/>
      </w:pPr>
      <w:r>
        <w:t>NIH：数据共享、隐私与数据管理</w:t>
      </w:r>
    </w:p>
    <w:p/>
    <w:p>
      <w:r>
        <w:br w:type="page"/>
      </w:r>
    </w:p>
    <w:p>
      <w:pPr>
        <w:pStyle w:val="Heading1"/>
      </w:pPr>
      <w:r>
        <w:t>第四十三章　团队合作、学术署名与科研沟通</w:t>
      </w:r>
    </w:p>
    <w:p>
      <w:pPr>
        <w:pStyle w:val="Quote"/>
      </w:pPr>
      <w:r>
        <w:t>现代研究越来越依赖团队协作。尊重不同贡献、提前明确责任和保存准确记录，既有利于研究质量，也有助于维护长期可信的合作关系。</w:t>
      </w:r>
    </w:p>
    <w:p>
      <w:pPr>
        <w:pStyle w:val="Heading2"/>
      </w:pPr>
      <w:r>
        <w:t>43.1 为什么团队合作需要明确分工</w:t>
      </w:r>
    </w:p>
    <w:p>
      <w:pPr>
        <w:jc w:val="both"/>
      </w:pPr>
      <w:r>
        <w:t>一项医学人工智能研究可能包括临床问题定义、受试者招募、数据管理、图像预处理、算法训练、统计分析和论文写作。各项工作由不同人员承担时，只有明确接口，才能减少重复和遗漏。</w:t>
      </w:r>
    </w:p>
    <w:p>
      <w:pPr>
        <w:jc w:val="both"/>
      </w:pPr>
      <w:r>
        <w:t>例如，算法团队不能只索取数据而不理解变量定义；临床合作者也需要了解模型在哪些样本上训练、能否推广和可能存在的偏倚。</w:t>
      </w:r>
    </w:p>
    <w:p>
      <w:pPr>
        <w:jc w:val="both"/>
      </w:pPr>
      <w:r>
        <w:t>项目启动时应明确研究问题、负责人、数据权限与预期交付成果。</w:t>
      </w:r>
    </w:p>
    <w:p>
      <w:pPr>
        <w:pStyle w:val="Heading2"/>
      </w:pPr>
      <w:r>
        <w:t>43.2 怎样制作项目分工表</w:t>
      </w:r>
    </w:p>
    <w:p>
      <w:pPr>
        <w:jc w:val="both"/>
      </w:pPr>
      <w:r>
        <w:t>可以使用一张简单表格记录主要任务、负责人、协作人员、成果形式和检查节点。重要任务可能由多人承担，但最终谁负责核验应清楚。</w:t>
      </w:r>
    </w:p>
    <w:p>
      <w:pPr>
        <w:jc w:val="both"/>
      </w:pPr>
      <w:r>
        <w:t>例如，“完成影像质量控制”还应具体到检查标准、输出报告与异常处理方式，而不是只写一个人的名字。</w:t>
      </w:r>
    </w:p>
    <w:p>
      <w:pPr>
        <w:jc w:val="both"/>
      </w:pPr>
      <w:r>
        <w:t>任务分工应随项目进展更新，不应把第一版计划视为永远不变。</w:t>
      </w:r>
    </w:p>
    <w:p>
      <w:pPr>
        <w:pStyle w:val="Heading2"/>
      </w:pPr>
      <w:r>
        <w:t>43.3 作者署名和贡献记录</w:t>
      </w:r>
    </w:p>
    <w:p>
      <w:pPr>
        <w:jc w:val="both"/>
      </w:pPr>
      <w:r>
        <w:t>不同领域使用不同署名习惯，相关规则需要结合期刊和机构要求判断。在医学研究中，ICMJE的作者标准明确强调实质贡献、参与重要学术写作或审阅、批准最终稿件以及承担相应责任。</w:t>
      </w:r>
    </w:p>
    <w:p>
      <w:pPr>
        <w:jc w:val="both"/>
      </w:pPr>
      <w:r>
        <w:t>在研究进行中，可以使用贡献记录表描述概念设计、实验或数据获取、分析、写作、审阅和监督等工作。最终署名需要在投稿前由有关人员按规范确认。</w:t>
      </w:r>
    </w:p>
    <w:p>
      <w:pPr>
        <w:jc w:val="both"/>
      </w:pPr>
      <w:r>
        <w:t>一般行政支持或单纯提供经费，不应自动等同于完成所有作者资格要求。对于确有实质贡献的人，也应给予合理的参与和确认机会。</w:t>
      </w:r>
    </w:p>
    <w:p>
      <w:pPr>
        <w:pStyle w:val="Heading2"/>
      </w:pPr>
      <w:r>
        <w:t>43.4 数据共享如何明确权利与责任</w:t>
      </w:r>
    </w:p>
    <w:p>
      <w:pPr>
        <w:jc w:val="both"/>
      </w:pPr>
      <w:r>
        <w:t>合作开始前，应确认哪些数据允许共享、共享给谁、用途是什么、何时需要销毁或归档，以及是否允许公开发布衍生成果。</w:t>
      </w:r>
    </w:p>
    <w:p>
      <w:pPr>
        <w:jc w:val="both"/>
      </w:pPr>
      <w:r>
        <w:t>特别是临床或个人信息，不能因为双方学术合作关系良好，就忽略伦理与数据使用协议。</w:t>
      </w:r>
    </w:p>
    <w:p>
      <w:pPr>
        <w:jc w:val="both"/>
      </w:pPr>
      <w:r>
        <w:t>共享分析脚本时，应提供数据字典和运行说明，避免将对方置于只能猜测变量含义的境地。</w:t>
      </w:r>
    </w:p>
    <w:p>
      <w:pPr>
        <w:pStyle w:val="Heading2"/>
      </w:pPr>
      <w:r>
        <w:t>43.5 学术邮件怎样写得清楚</w:t>
      </w:r>
    </w:p>
    <w:p>
      <w:pPr>
        <w:jc w:val="both"/>
      </w:pPr>
      <w:r>
        <w:t>正式邮件通常需要清楚主题、简洁背景、具体请求和必要截止时间。例如联系合作伙伴核对变量字典时，应列出待确认字段、现有问题和回复方式，而不是发一个没有说明的大型表格。</w:t>
      </w:r>
    </w:p>
    <w:p>
      <w:pPr>
        <w:jc w:val="both"/>
      </w:pPr>
      <w:r>
        <w:t>如涉及紧急事务，可说明截止时间及原因，但应尊重他人的工作安排，不把所有问题都包装为必须立即处理的任务。</w:t>
      </w:r>
    </w:p>
    <w:p>
      <w:pPr>
        <w:jc w:val="both"/>
      </w:pPr>
      <w:r>
        <w:t>良好的科研沟通既专业，也体谅合作中的时间与资源约束。</w:t>
      </w:r>
    </w:p>
    <w:p>
      <w:pPr>
        <w:pStyle w:val="Heading2"/>
      </w:pPr>
      <w:r>
        <w:t>43.6 跨学科团队如何减少误解</w:t>
      </w:r>
    </w:p>
    <w:p>
      <w:pPr>
        <w:jc w:val="both"/>
      </w:pPr>
      <w:r>
        <w:t>医学、统计、计算机和工程领域对同一术语可能有不同使用习惯。比如“预测准确率”“临床有效性”“机制证据”分别关注不同层面。</w:t>
      </w:r>
    </w:p>
    <w:p>
      <w:pPr>
        <w:jc w:val="both"/>
      </w:pPr>
      <w:r>
        <w:t>合作开始时可建立关键术语表和变量字典，确认每个人对主要结果和验证条件的理解一致。这比反复使用复杂的学科术语更有助于实际研究。</w:t>
      </w:r>
    </w:p>
    <w:p>
      <w:pPr>
        <w:pStyle w:val="Heading2"/>
      </w:pPr>
      <w:r>
        <w:t>43.7 出现研究意见分歧怎样处理</w:t>
      </w:r>
    </w:p>
    <w:p>
      <w:pPr>
        <w:jc w:val="both"/>
      </w:pPr>
      <w:r>
        <w:t>团队成员可能对分析模型、图表顺序、作者贡献或研究计划有不同判断。可以先把已经确认的事实写清，再明确双方争议的具体问题，结合正式规范和证据寻找解决办法。</w:t>
      </w:r>
    </w:p>
    <w:p>
      <w:pPr>
        <w:jc w:val="both"/>
      </w:pPr>
      <w:r>
        <w:t>对于署名和科研伦理的正式争议，应了解机构相应程序，不应通过未经证实的公开指责替代事实核查。</w:t>
      </w:r>
    </w:p>
    <w:p>
      <w:pPr>
        <w:jc w:val="both"/>
      </w:pPr>
      <w:r>
        <w:t>专业讨论的目标是改善研究，并尽可能保持对参与者和合作者的尊重。</w:t>
      </w:r>
    </w:p>
    <w:p>
      <w:pPr>
        <w:pStyle w:val="Heading2"/>
      </w:pPr>
      <w:r>
        <w:t>43.8 怎样开展国际合作</w:t>
      </w:r>
    </w:p>
    <w:p>
      <w:pPr>
        <w:jc w:val="both"/>
      </w:pPr>
      <w:r>
        <w:t>国际合作需要额外关注工作语言、时区、数据跨境使用、伦理审批、机构协议和学术出版规则。即使项目科研方向完全匹配，数据许可和正式合作安排仍可能决定某些工作是否能够开展。</w:t>
      </w:r>
    </w:p>
    <w:p>
      <w:pPr>
        <w:jc w:val="both"/>
      </w:pPr>
      <w:r>
        <w:t>建议使用共享的会议纪要、明确版本的分析计划和可追踪的任务清单，减少跨时区交流中的理解偏差。</w:t>
      </w:r>
    </w:p>
    <w:p>
      <w:pPr>
        <w:pStyle w:val="Heading2"/>
      </w:pPr>
      <w:r>
        <w:t>43.9 从单次合作到长期信任</w:t>
      </w:r>
    </w:p>
    <w:p>
      <w:pPr>
        <w:jc w:val="both"/>
      </w:pPr>
      <w:r>
        <w:t>能够按时提交可检查的工作、在发现错误时主动说明、准确认可其他人的贡献，比在邮件中使用华丽赞美更有利于建立长期合作。</w:t>
      </w:r>
    </w:p>
    <w:p>
      <w:pPr>
        <w:jc w:val="both"/>
      </w:pPr>
      <w:r>
        <w:t>学生应逐渐从“只完成自己的一小块任务”发展到“理解研究整体结构，也知道自己的部分如何影响他人的工作”。</w:t>
      </w:r>
    </w:p>
    <w:p>
      <w:pPr>
        <w:pStyle w:val="Heading2"/>
      </w:pPr>
      <w:r>
        <w:t>43.10 本章实践：模拟一个五人科研项目</w:t>
      </w:r>
    </w:p>
    <w:p>
      <w:pPr>
        <w:jc w:val="both"/>
      </w:pPr>
      <w:r>
        <w:t>设定五个角色：研究设计、样本采集、数据分析、统计审核和论文组织。制作任务分工表、每周进度记录和作者贡献草表，并针对一个数据质量问题写一封协作邮件。</w:t>
      </w:r>
    </w:p>
    <w:p>
      <w:pPr>
        <w:jc w:val="both"/>
      </w:pPr>
      <w:r>
        <w:t>最后检查：职责是否清楚，重要数据是否有合法来源，团队是否能够追溯每一次方法变化？</w:t>
      </w:r>
    </w:p>
    <w:p>
      <w:pPr>
        <w:pStyle w:val="Heading2"/>
      </w:pPr>
      <w:r>
        <w:t>从五个人的团队里理解分工与贡献</w:t>
      </w:r>
    </w:p>
    <w:p>
      <w:pPr>
        <w:jc w:val="both"/>
      </w:pPr>
      <w:r>
        <w:t>假设一项医学数据研究由五名成员共同完成：临床研究者负责研究对象与变量定义，技术人员负责规范采集和质量控制，计算研究者设计数据处理与模型分析，统计研究者检查推断和验证方案，另一名研究者主要组织论文写作与整体解释。</w:t>
      </w:r>
    </w:p>
    <w:p>
      <w:pPr>
        <w:jc w:val="both"/>
      </w:pPr>
      <w:r>
        <w:t>团队可以在项目开始时建立贡献记录，写清每个人负责的任务、交付成果和可追溯材料。例如，临床变量字典由谁确认，重要算法参数由谁设置，统计表由谁复核，最终论文图表由谁负责检查。这样既有利于数据质量，也能在投稿前更准确地讨论作者贡献和责任。</w:t>
      </w:r>
    </w:p>
    <w:p>
      <w:pPr>
        <w:jc w:val="both"/>
      </w:pPr>
      <w:r>
        <w:t>需要注意，作者署名不是仅凭一张项目分工表自动决定。不同学科和期刊有具体规范，实质贡献、撰写或重要审阅、最终稿件批准与责任承担等要求应结合实际情况核对。对于不满足作者资格但提供必要支持的人员，也可以按照规范进行致谢。</w:t>
      </w:r>
    </w:p>
    <w:p>
      <w:pPr>
        <w:pStyle w:val="Heading2"/>
      </w:pPr>
      <w:r>
        <w:t>合作中的一个常见误解：同一术语含义不同</w:t>
      </w:r>
    </w:p>
    <w:p>
      <w:pPr>
        <w:jc w:val="both"/>
      </w:pPr>
      <w:r>
        <w:t>在多中心医学研究中，临床团队所说的“基线”可能指首次入组，影像研究人员可能认为是第一次可用扫描，而算法团队可能默认每人的最早记录。三种定义如果不统一，最后合并的数据就可能存在系统性错误。</w:t>
      </w:r>
    </w:p>
    <w:p>
      <w:pPr>
        <w:jc w:val="both"/>
      </w:pPr>
      <w:r>
        <w:t>解决这一问题最直接的方法不是召开更多泛泛的会议，而是建立有来源的变量字典，记录每个关键指标的实际定义、测量时间和使用限制。重要修改应在合作者之间确认，并更新代码与Methods。</w:t>
      </w:r>
    </w:p>
    <w:p>
      <w:pPr>
        <w:jc w:val="both"/>
      </w:pPr>
      <w:r>
        <w:t>跨学科合作需要的“翻译能力”，是把专业概念转化为可操作的数据和研究步骤，而不是简单地把一个领域的术语替换成另一个领域的流行说法。</w:t>
      </w:r>
    </w:p>
    <w:p>
      <w:pPr>
        <w:pStyle w:val="Heading2"/>
      </w:pPr>
      <w:r>
        <w:t>合作意见不同怎么办？</w:t>
      </w:r>
    </w:p>
    <w:p>
      <w:pPr>
        <w:jc w:val="both"/>
      </w:pPr>
      <w:r>
        <w:t>当两位研究者对模型或解释存在分歧时，可以先明确哪些事实已经确认，争论的是模型假设、数据处理还是应用范围。能够通过合理额外分析解决的问题，优先使用证据检验；涉及正式署名、伦理或数据使用的问题，则按照适用规范和机构程序讨论。</w:t>
      </w:r>
    </w:p>
    <w:p>
      <w:pPr>
        <w:jc w:val="both"/>
      </w:pPr>
      <w:r>
        <w:t>长期信任来自准确履行职责、发现错误时主动说明，以及公平确认他人的工作。高质量团队合作不是要求所有人永远意见一致，而是能够在不同专业背景下共同维护研究质量。</w:t>
      </w:r>
    </w:p>
    <w:p>
      <w:pPr>
        <w:pStyle w:val="Heading3"/>
      </w:pPr>
      <w:r>
        <w:t>一张作者贡献表怎样真正使用？</w:t>
      </w:r>
    </w:p>
    <w:p>
      <w:pPr>
        <w:jc w:val="both"/>
      </w:pPr>
      <w:r>
        <w:t>假设一项研究由五个人合作完成。A提出主要问题并负责研究设计，B组织规范的样本采集，C进行数据清洗与统计分析，D负责关键实验验证，E整合论文初稿并协调修订。项目进行时，应为每个成员记录实际承担的任务、交付文件与重要方法决定。等到论文准备投稿，所有人可以基于真实贡献讨论作者资格及贡献声明，而不是单纯按照入组先后或职位决定。</w:t>
      </w:r>
    </w:p>
    <w:p>
      <w:pPr>
        <w:jc w:val="both"/>
      </w:pPr>
      <w:r>
        <w:t>贡献记录不意味着所有参与者必然符合相同的作者资格标准。例如某人提供技术或行政支持，可能需要恰当致谢；实际参与数据分析并承担相应学术责任的人，则应按照目标期刊与机构的适用规范获得合理评价。具体规则应在投稿之前核实并与相关人员充分沟通。</w:t>
      </w:r>
    </w:p>
    <w:p>
      <w:pPr>
        <w:jc w:val="both"/>
      </w:pPr>
      <w:r>
        <w:t>这种做法还能够保护研究质量。假如论文中的一项模型参数出现疑问，团队能够迅速找到负责分析和复核的人，调取原始记录，而不是只有“应该是某位同学做的”这样不确定的记忆。</w:t>
      </w:r>
    </w:p>
    <w:p>
      <w:pPr>
        <w:pStyle w:val="Heading3"/>
      </w:pPr>
      <w:r>
        <w:t>一次跨学科会议可以怎样组织？</w:t>
      </w:r>
    </w:p>
    <w:p>
      <w:pPr>
        <w:jc w:val="both"/>
      </w:pPr>
      <w:r>
        <w:t>会议前先发送一页议程，列出研究目标、待决定的两个问题与必要背景。会议中首先由临床或领域专家解释研究对象和变量，再由数据分析人员说明实际文件结构与方法限制，随后共同讨论哪些判断可以从现有数据得到支持。</w:t>
      </w:r>
    </w:p>
    <w:p>
      <w:pPr>
        <w:jc w:val="both"/>
      </w:pPr>
      <w:r>
        <w:t>例如“基线”究竟是首次入组还是首次影像检查，必须明确测量时间和变量来源。若不同中心采用不同定义，应记录差异并讨论分析处理，而不是为了合并数据强行认定二者相同。</w:t>
      </w:r>
    </w:p>
    <w:p>
      <w:pPr>
        <w:jc w:val="both"/>
      </w:pPr>
      <w:r>
        <w:t>会后留下简洁的决定记录，注明负责人、下一次交付与尚需核实的内容。好的协作并不需要每次开冗长的会，而需要在关键定义和责任上达成可追溯的共识。</w:t>
      </w:r>
    </w:p>
    <w:p>
      <w:pPr>
        <w:pStyle w:val="Heading2"/>
      </w:pPr>
      <w:r>
        <w:t>本章综合实训：五人项目怎样确认贡献</w:t>
      </w:r>
    </w:p>
    <w:p>
      <w:pPr>
        <w:jc w:val="both"/>
      </w:pPr>
      <w:r>
        <w:rPr>
          <w:b/>
        </w:rPr>
        <w:t>任务情境。</w:t>
      </w:r>
      <w:r>
        <w:t xml:space="preserve"> 设定临床、实验、统计、代码和写作任务，逐项记录交付物及最终责任，区分作者资格和适当致谢。这一任务不要求为了展示成果而制造符合预期的结果，应当从真实的研究问题和可核验资料开始。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贡献记录表及版本化协作纪要。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高质量科研合作依靠真实贡献、明确责任与持续沟通。研究越复杂，越需要让各个角色共同理解研究问题与证据边界。</w:t>
      </w:r>
    </w:p>
    <w:p/>
    <w:p>
      <w:r>
        <w:br w:type="page"/>
      </w:r>
    </w:p>
    <w:p>
      <w:pPr>
        <w:pStyle w:val="Heading1"/>
      </w:pPr>
      <w:r>
        <w:t>第四十四章　学术汇报、组会与国际会议</w:t>
      </w:r>
    </w:p>
    <w:p>
      <w:pPr>
        <w:pStyle w:val="Quote"/>
      </w:pPr>
      <w:r>
        <w:t>学术表达是研究能力的一部分。一次好的汇报，应使听众理解研究为何重要、方法是否可信以及结果带来了什么认识，而不是展示最多的文字和动画。</w:t>
      </w:r>
    </w:p>
    <w:p>
      <w:pPr>
        <w:pStyle w:val="Heading2"/>
      </w:pPr>
      <w:r>
        <w:t>44.1 为什么会做科研不等于会汇报</w:t>
      </w:r>
    </w:p>
    <w:p>
      <w:pPr>
        <w:jc w:val="both"/>
      </w:pPr>
      <w:r>
        <w:t>一名学生在实验室里很熟悉自己的项目，但第一次正式汇报时，前十分钟都在解释领域背景，关键结果只剩下两分钟。听众听过很多技术术语，却没有听明白研究究竟解决什么问题。</w:t>
      </w:r>
    </w:p>
    <w:p>
      <w:pPr>
        <w:jc w:val="both"/>
      </w:pPr>
      <w:r>
        <w:t>学术汇报需要根据目标和听众筛选信息。组会可能侧重研究进展和困难；学位开题强调设计与可行性；国际会议口头报告则通常需要在较短时间内清楚传达主要贡献。</w:t>
      </w:r>
    </w:p>
    <w:p>
      <w:pPr>
        <w:pStyle w:val="Heading2"/>
      </w:pPr>
      <w:r>
        <w:t>44.2 五段式学术汇报结构</w:t>
      </w:r>
    </w:p>
    <w:p>
      <w:pPr>
        <w:jc w:val="both"/>
      </w:pPr>
      <w:r>
        <w:t>可以采用：研究背景与重要性、已有证据与研究空白、研究设计与关键方法、主要结果与验证、结论与局限。</w:t>
      </w:r>
    </w:p>
    <w:p>
      <w:pPr>
        <w:jc w:val="both"/>
      </w:pPr>
      <w:r>
        <w:t>这个结构不是所有领域的统一模板，但有助于初学者避免将报告写成实验时间流水账。每段都应回答听众可能自然提出的问题。</w:t>
      </w:r>
    </w:p>
    <w:p>
      <w:pPr>
        <w:jc w:val="both"/>
      </w:pPr>
      <w:r>
        <w:t>例如，一张复杂热图如果没有说明每一行和每一列代表什么，即使颜色漂亮，也无法帮助理解。</w:t>
      </w:r>
    </w:p>
    <w:p>
      <w:pPr>
        <w:pStyle w:val="Heading2"/>
      </w:pPr>
      <w:r>
        <w:t>44.3 组会与正式报告有什么区别</w:t>
      </w:r>
    </w:p>
    <w:p>
      <w:pPr>
        <w:jc w:val="both"/>
      </w:pPr>
      <w:r>
        <w:t>组会往往更关心研究过程中遇到哪些问题，需要哪些方法决策，因此可以保留较完整的中间结果与未解决事项。</w:t>
      </w:r>
    </w:p>
    <w:p>
      <w:pPr>
        <w:jc w:val="both"/>
      </w:pPr>
      <w:r>
        <w:t>正式会议报告通常更强调研究问题与主要证据，需要明确结果适用范围，避免过度展示所有探索性分析。</w:t>
      </w:r>
    </w:p>
    <w:p>
      <w:pPr>
        <w:jc w:val="both"/>
      </w:pPr>
      <w:r>
        <w:t>两种场景都要求真实，不应在正式汇报时隐藏会改变主要结论的重要阴性结果。</w:t>
      </w:r>
    </w:p>
    <w:p>
      <w:pPr>
        <w:pStyle w:val="Heading2"/>
      </w:pPr>
      <w:r>
        <w:t>44.4 科研PPT的视觉原则</w:t>
      </w:r>
    </w:p>
    <w:p>
      <w:pPr>
        <w:jc w:val="both"/>
      </w:pPr>
      <w:r>
        <w:t>一页PPT尽量只有一个主要信息。优先使用清楚的图表、少量必要文字与一致的视觉层次，不要为了“高级感”堆砌渐变色、复杂图标或装饰框。</w:t>
      </w:r>
    </w:p>
    <w:p>
      <w:pPr>
        <w:jc w:val="both"/>
      </w:pPr>
      <w:r>
        <w:t>图形字体应保证在会议室后排仍能辨认，坐标轴、图例与统计标记不能过于微小。分组颜色在整个报告中保持一致。</w:t>
      </w:r>
    </w:p>
    <w:p>
      <w:pPr>
        <w:jc w:val="both"/>
      </w:pPr>
      <w:r>
        <w:t>如果必须解释一张复杂技术路线图，可以拆分展示研究对象、关键分析和验证，而不是将全部细节缩小到一页。</w:t>
      </w:r>
    </w:p>
    <w:p>
      <w:pPr>
        <w:pStyle w:val="Heading2"/>
      </w:pPr>
      <w:r>
        <w:t>44.5 学术海报怎样设计</w:t>
      </w:r>
    </w:p>
    <w:p>
      <w:pPr>
        <w:jc w:val="both"/>
      </w:pPr>
      <w:r>
        <w:t>海报需要让经过的读者在较短时间内识别研究问题和主要结果。标题清楚、问题与方法简洁、主要图表突出、结论和局限易读，是比装饰元素更重要的原则。</w:t>
      </w:r>
    </w:p>
    <w:p>
      <w:pPr>
        <w:jc w:val="both"/>
      </w:pPr>
      <w:r>
        <w:t>可以安排一个核心图表作为视觉中心，并为其他图表提供清楚的解释。具体尺寸、格式和提交要求以会议正式通知为准。</w:t>
      </w:r>
    </w:p>
    <w:p>
      <w:pPr>
        <w:jc w:val="both"/>
      </w:pPr>
      <w:r>
        <w:t>学术海报通常也适合准备一段一分钟的口头介绍，便于与感兴趣的研究者交流。</w:t>
      </w:r>
    </w:p>
    <w:p>
      <w:pPr>
        <w:pStyle w:val="Heading2"/>
      </w:pPr>
      <w:r>
        <w:t>44.6 英文学术报告怎样准备</w:t>
      </w:r>
    </w:p>
    <w:p>
      <w:pPr>
        <w:jc w:val="both"/>
      </w:pPr>
      <w:r>
        <w:t>英文报告不需要刻意使用复杂句型。可以优先确保核心术语、研究问题、方法名称、重要结果和限制表达准确。</w:t>
      </w:r>
    </w:p>
    <w:p>
      <w:pPr>
        <w:jc w:val="both"/>
      </w:pPr>
      <w:r>
        <w:t>练习时录音检查语速与逻辑，并尽量把复杂句拆成短句。面对听众问题，可以先确认自己理解的问题，再说明直接证据；不清楚的部分应诚实说明。</w:t>
      </w:r>
    </w:p>
    <w:p>
      <w:pPr>
        <w:jc w:val="both"/>
      </w:pPr>
      <w:r>
        <w:t>流利度可以通过持续训练提高，但清楚的学术逻辑始终比华丽措辞重要。</w:t>
      </w:r>
    </w:p>
    <w:p>
      <w:pPr>
        <w:pStyle w:val="Heading2"/>
      </w:pPr>
      <w:r>
        <w:t>44.7 怎样回答专家提问</w:t>
      </w:r>
    </w:p>
    <w:p>
      <w:pPr>
        <w:jc w:val="both"/>
      </w:pPr>
      <w:r>
        <w:t>如果有人质疑样本量或外部验证不足，不要立即进行防御性解释。先判断对方关心的是统计精度、研究设计还是应用推广，再针对问题回应。</w:t>
      </w:r>
    </w:p>
    <w:p>
      <w:pPr>
        <w:jc w:val="both"/>
      </w:pPr>
      <w:r>
        <w:t>例如“我们目前的证据来自单中心，确实无法确认跨机构泛化。本文主要回答内部可行性，后续需要独立外部验证。”这样的回答比强调“我们用了最先进算法”更有说服力。</w:t>
      </w:r>
    </w:p>
    <w:p>
      <w:pPr>
        <w:jc w:val="both"/>
      </w:pPr>
      <w:r>
        <w:t>面对无法回答的问题，可以记录并在后续检查，而不是编造结果。</w:t>
      </w:r>
    </w:p>
    <w:p>
      <w:pPr>
        <w:pStyle w:val="Heading2"/>
      </w:pPr>
      <w:r>
        <w:t>44.8 怎样从会议交流中真正学习</w:t>
      </w:r>
    </w:p>
    <w:p>
      <w:pPr>
        <w:jc w:val="both"/>
      </w:pPr>
      <w:r>
        <w:t>参加学术会议并不只是听报告或拍合照。可以在会前浏览议程，选择与研究方向相关的报告；听讲时记录一个重要问题、一项值得学习的方法和一个需要进一步核实的结论。</w:t>
      </w:r>
    </w:p>
    <w:p>
      <w:pPr>
        <w:jc w:val="both"/>
      </w:pPr>
      <w:r>
        <w:t>会后可以用专业、简洁的方式联系相关研究者，说明自己从其报告中学到什么，并提出具体问题。尊重对方时间，不必为了建立联系进行无目的的广泛社交。</w:t>
      </w:r>
    </w:p>
    <w:p>
      <w:pPr>
        <w:pStyle w:val="Heading2"/>
      </w:pPr>
      <w:r>
        <w:t>44.9 参加会议涉及哪些科研规范</w:t>
      </w:r>
    </w:p>
    <w:p>
      <w:pPr>
        <w:jc w:val="both"/>
      </w:pPr>
      <w:r>
        <w:t>应遵守会议关于未公开结果、摄影、录音和材料传播的规定。对于尚未得到许可的数据，不应因为现场讨论氛围开放就随意发布到社交媒体。</w:t>
      </w:r>
    </w:p>
    <w:p>
      <w:pPr>
        <w:jc w:val="both"/>
      </w:pPr>
      <w:r>
        <w:t>引用报告内容时，应区分已公开论文、会议摘要和未发表信息。学术交流鼓励开放讨论，但也需要尊重研究参与者隐私与合作边界。</w:t>
      </w:r>
    </w:p>
    <w:p>
      <w:pPr>
        <w:pStyle w:val="Heading2"/>
      </w:pPr>
      <w:r>
        <w:t>44.10 本章实践：一次15分钟学术报告</w:t>
      </w:r>
    </w:p>
    <w:p>
      <w:pPr>
        <w:jc w:val="both"/>
      </w:pPr>
      <w:r>
        <w:t>用已有教学项目准备一份15分钟报告，设置清楚的研究背景、研究问题、数据或方法、三项重要证据和一个局限总结。进行两次模拟，记录实际用时。</w:t>
      </w:r>
    </w:p>
    <w:p>
      <w:pPr>
        <w:jc w:val="both"/>
      </w:pPr>
      <w:r>
        <w:t>请听众回答三个问题：研究在解决什么？最重要的证据是哪张图？目前仍然不能得出什么结论？如果回答不清，应优先调整结构，而不是增加幻灯片。</w:t>
      </w:r>
    </w:p>
    <w:p>
      <w:pPr>
        <w:pStyle w:val="Heading2"/>
      </w:pPr>
      <w:r>
        <w:t>用十五分钟讲清楚一个三年的研究</w:t>
      </w:r>
    </w:p>
    <w:p>
      <w:pPr>
        <w:jc w:val="both"/>
      </w:pPr>
      <w:r>
        <w:t>一个常见的汇报问题是，讲者试图把三年中完成的全部实验、代码和阅读工作都放进十五分钟，最终每页PPT只有几秒钟，听众无法理解主要研究问题。</w:t>
      </w:r>
    </w:p>
    <w:p>
      <w:pPr>
        <w:jc w:val="both"/>
      </w:pPr>
      <w:r>
        <w:t>更加有效的方法是先挑选三到五项直接支持核心结论的证据，再围绕它们安排内容。前几分钟说明问题与现有证据不足，随后解释主要研究设计，重点展示最重要的结果与必要验证，最后给出结论和局限。那些无法直接支持中心问题的探索性图表，可以按实际需要留在备查材料中，而不是全部塞进正式汇报。</w:t>
      </w:r>
    </w:p>
    <w:p>
      <w:pPr>
        <w:jc w:val="both"/>
      </w:pPr>
      <w:r>
        <w:t>每张结果图都可以进行“陌生听众测试”：让一位不了解项目的人回答图中的观察单位是什么、主要比较是什么、关键结论是什么。如果对方无法理解，优先修改标题、坐标轴和图注，而不是继续增加装饰元素。</w:t>
      </w:r>
    </w:p>
    <w:p>
      <w:pPr>
        <w:pStyle w:val="Heading2"/>
      </w:pPr>
      <w:r>
        <w:t>如何回答一个令人意外的问题？</w:t>
      </w:r>
    </w:p>
    <w:p>
      <w:pPr>
        <w:jc w:val="both"/>
      </w:pPr>
      <w:r>
        <w:t>假设专家问：“你们发现模型在不同队列之间性能不一致，是否意味着原来的方法没有实际意义？”最好的回答通常不是立即否定专家，而是区分研究目标和证据范围：如果本研究的目标就是评价外部稳定性，那么不一致本身是重要结果；它不直接证明模型在所有环境中无效，却提示应用前必须进一步验证。</w:t>
      </w:r>
    </w:p>
    <w:p>
      <w:pPr>
        <w:jc w:val="both"/>
      </w:pPr>
      <w:r>
        <w:t>这种回答需要真正理解研究数据。即使准备了几十个常见问题，也不可能预见所有提问。与其死记固定措辞，不如训练自己按照“确认问题—提供直接证据—说明局限—提出下一步”四个环节组织回答。</w:t>
      </w:r>
    </w:p>
    <w:p>
      <w:pPr>
        <w:pStyle w:val="Heading2"/>
      </w:pPr>
      <w:r>
        <w:t>学术会议不是成果展示的唯一场合</w:t>
      </w:r>
    </w:p>
    <w:p>
      <w:pPr>
        <w:jc w:val="both"/>
      </w:pPr>
      <w:r>
        <w:t>会议也可以是发现方法问题与建立研究合作的机会。听完一场报告后，可以记录一条核心发现、一项值得学习的方法和一个需要回到原文核实的疑问。与报告者交流时，提出真实而具体的问题，比空泛表示“您的工作非常厉害”更容易产生有价值的讨论。</w:t>
      </w:r>
    </w:p>
    <w:p>
      <w:pPr>
        <w:jc w:val="both"/>
      </w:pPr>
      <w:r>
        <w:t>如果涉及未公开的数据或报告内容，应遵守会议的摄影、录音与传播规则，不能为了社交传播而忽略研究参与者和合作者的权益。</w:t>
      </w:r>
    </w:p>
    <w:p>
      <w:pPr>
        <w:pStyle w:val="Heading3"/>
      </w:pPr>
      <w:r>
        <w:t>给初学者的一套12分钟研究汇报讲稿结构</w:t>
      </w:r>
    </w:p>
    <w:p>
      <w:pPr>
        <w:jc w:val="both"/>
      </w:pPr>
      <w:r>
        <w:t>假设你只有十二分钟介绍“某模型在独立队列中的外部验证”。可以用最初两分钟向听众说明为什么这一问题重要，并概括现有研究主要依赖哪些验证；第三至四分钟给出研究对象、数据来源、训练与测试划分。随后用五分钟介绍两到三项关键结果，特别说明模型在独立数据中表现如何以及哪些因素可能影响结果。最后一分钟讨论局限，剩余时间留给结论及自然过渡。</w:t>
      </w:r>
    </w:p>
    <w:p>
      <w:pPr>
        <w:jc w:val="both"/>
      </w:pPr>
      <w:r>
        <w:t>如果研究结果与预期不一致，不要把它藏进备用页。比如模型外部性能明显下降，可能正是该研究真正需要讨论的现象。将结果放回研究设计和数据条件中解释，比对着图反复强调“总体趋势很好”更能体现专业判断。</w:t>
      </w:r>
    </w:p>
    <w:p>
      <w:pPr>
        <w:pStyle w:val="Heading3"/>
      </w:pPr>
      <w:r>
        <w:t>怎样准备问答，而不是背诵标准答案？</w:t>
      </w:r>
    </w:p>
    <w:p>
      <w:pPr>
        <w:jc w:val="both"/>
      </w:pPr>
      <w:r>
        <w:t>可以请同学扮演不同背景的听众。医学领域的人可能询问研究对象和临床意义，统计学背景的人可能询问混杂与区间估计，计算机领域的人则可能关注数据泄漏、基线模型和外部验证。</w:t>
      </w:r>
    </w:p>
    <w:p>
      <w:pPr>
        <w:jc w:val="both"/>
      </w:pPr>
      <w:r>
        <w:t>准备时为每个问题写出直接证据所在的图号或方法段落。如果你发现某个问题根本没有对应证据，就应当适当收窄讲稿中的结论，而不是为自己准备一句听起来很自信的回答。学术表达的最终目标不是让所有人认为你没有缺点，而是让别人准确了解你的工作及其限制。</w:t>
      </w:r>
    </w:p>
    <w:p>
      <w:pPr>
        <w:pStyle w:val="Heading2"/>
      </w:pPr>
      <w:r>
        <w:t>本章综合实训：十二分钟汇报怎么取舍</w:t>
      </w:r>
    </w:p>
    <w:p>
      <w:pPr>
        <w:jc w:val="both"/>
      </w:pPr>
      <w:r>
        <w:rPr>
          <w:b/>
        </w:rPr>
        <w:t>任务情境。</w:t>
      </w:r>
      <w:r>
        <w:t xml:space="preserve"> 从一项三年研究中挑选直接支持中心问题的三张图，删除无关背景，并邀请跨专业同学复述主要贡献。这一任务不要求为了展示成果而制造符合预期的结果，应当从真实的研究问题和可核验资料开始。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12分钟讲稿、演示文稿与问答记录。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好的学术交流帮助知识被理解、质疑与改进。研究者既要学会准确表达自己的工作，也应愿意认真听取不同意见。</w:t>
      </w:r>
    </w:p>
    <w:p/>
    <w:p>
      <w:r>
        <w:br w:type="page"/>
      </w:r>
    </w:p>
    <w:p>
      <w:pPr>
        <w:pStyle w:val="Heading1"/>
      </w:pPr>
      <w:r>
        <w:t>第四十五章　如何管理科研项目与申请研究经费？</w:t>
      </w:r>
    </w:p>
    <w:p>
      <w:pPr>
        <w:pStyle w:val="Quote"/>
      </w:pPr>
      <w:r>
        <w:t>科研项目管理关注目标、资源、时间、责任和风险。基金申请则要求研究者把值得研究的问题转化为具有科学依据与现实可行性的方案。</w:t>
      </w:r>
    </w:p>
    <w:p>
      <w:pPr>
        <w:pStyle w:val="Heading2"/>
      </w:pPr>
      <w:r>
        <w:t>45.1 从研究想法到科研项目</w:t>
      </w:r>
    </w:p>
    <w:p>
      <w:pPr>
        <w:jc w:val="both"/>
      </w:pPr>
      <w:r>
        <w:t>一个研究想法可能只有一句话，例如“提高疾病风险模型的外部泛化能力”。但真正开展项目，还需要确认样本和数据、方法、合作人员、伦理与经费条件。</w:t>
      </w:r>
    </w:p>
    <w:p>
      <w:pPr>
        <w:jc w:val="both"/>
      </w:pPr>
      <w:r>
        <w:t>科研项目管理的作用，就是把抽象目标转化为可以执行与检查的工作，而不是用繁复表格取代研究本身。</w:t>
      </w:r>
    </w:p>
    <w:p>
      <w:pPr>
        <w:pStyle w:val="Heading2"/>
      </w:pPr>
      <w:r>
        <w:t>45.2 一项研究计划应包含什么</w:t>
      </w:r>
    </w:p>
    <w:p>
      <w:pPr>
        <w:jc w:val="both"/>
      </w:pPr>
      <w:r>
        <w:t>可以先确定项目最重要的科学问题，再列出研究目标、主要任务、关键资源、预期证据、验证策略、时间里程碑和风险。</w:t>
      </w:r>
    </w:p>
    <w:p>
      <w:pPr>
        <w:jc w:val="both"/>
      </w:pPr>
      <w:r>
        <w:t>例如一项多中心数据研究，前期应核实数据授权与变量质量，中期完成主要分析和模型验证，后期开展敏感性检查与成果整合。若缺少可靠数据来源，后续模型开发即使写得复杂也不够可行。</w:t>
      </w:r>
    </w:p>
    <w:p>
      <w:pPr>
        <w:pStyle w:val="Heading2"/>
      </w:pPr>
      <w:r>
        <w:t>45.3 科研基金申请书的逻辑</w:t>
      </w:r>
    </w:p>
    <w:p>
      <w:pPr>
        <w:jc w:val="both"/>
      </w:pPr>
      <w:r>
        <w:t>一份真正有说服力的研究申请书，不是把“研究背景、创新点、研究内容、技术路线和研究基础”分别写得很长就足够了。这些部分要共同回答同一个问题：为什么这个科学问题值得投入公共或机构资源，拟采用的研究设计是否能够可靠地回答它，以及执行团队是否具有完成研究的合理条件。</w:t>
      </w:r>
    </w:p>
    <w:p>
      <w:pPr>
        <w:jc w:val="both"/>
      </w:pPr>
      <w:r>
        <w:t>例如，团队发现已有疾病风险预测模型在独立医院中评价不足。立项依据应通过真实文献说明外部验证证据为什么重要，而不是把整个学科发展史写成漫长的背景。科学问题可以聚焦“不同机构的测量与人群差异如何影响预测模型的适用范围”。研究目标则应写成可以检查的任务，例如在合法获得的独立队列中评价模型性能、检查关键数据来源因素以及形成可重复的分析方案。</w:t>
      </w:r>
    </w:p>
    <w:p>
      <w:pPr>
        <w:jc w:val="both"/>
      </w:pPr>
      <w:r>
        <w:t>研究内容应该沿着逻辑组织。首先核实数据质量和研究对象，再进行主要模型分析，随后完成严格独立的评价，最后解释可能的局限与下一步检验。创新性不来自重复使用“首次”“全面”“领先”等词语，而来自与既有研究相比，究竟新增了什么更直接、更稳健的证据。只有当新增认识与设计真正匹配，研究的创新主张才站得住。</w:t>
      </w:r>
    </w:p>
    <w:p>
      <w:pPr>
        <w:jc w:val="both"/>
      </w:pPr>
      <w:r>
        <w:t>研究基础部分要区分三种事实：已经完成并有记录的工作、正在开展但尚未形成结果的工作，以及计划未来完成的研究。比如团队过去有跨队列数据处理经验，可以说明使用过的可重复分析方法及相关成果；但不能因为尚在协商数据合作，就把未来可能获得的全部队列写成“已具备”。同样，预实验中观察到某种趋势，也应说明样本量与验证状态，不能将其描述为已被充分确认的结论。</w:t>
      </w:r>
    </w:p>
    <w:p>
      <w:pPr>
        <w:jc w:val="both"/>
      </w:pPr>
      <w:r>
        <w:t>最后从审稿人角度回读整份申请：如果主要假设没有得到预期支持，是否仍然可以产生有信息量的结果？如果关键数据来源无法获得，有没有合理的替代研究路径？如果某个重要方法不是团队过去使用过的，是否有培训或合作条件？回答这些问题，比单纯增加方法数量更能提高申请的科学可信度。</w:t>
      </w:r>
    </w:p>
    <w:p>
      <w:pPr>
        <w:pStyle w:val="Heading2"/>
      </w:pPr>
      <w:r>
        <w:t>45.4 怎样论证研究可行性</w:t>
      </w:r>
    </w:p>
    <w:p>
      <w:pPr>
        <w:jc w:val="both"/>
      </w:pPr>
      <w:r>
        <w:t>可行性来自团队已有能力、合法可用的材料和数据、必要的技术条件与可执行的时间安排。某种技术曾经在其他团队成功，并不自动证明申请团队已经具备实施条件。</w:t>
      </w:r>
    </w:p>
    <w:p>
      <w:pPr>
        <w:jc w:val="both"/>
      </w:pPr>
      <w:r>
        <w:t>可以通过预实验、公开数据复现或已有项目记录证明关键方法能够实现，并诚实说明仍存在的不确定性。</w:t>
      </w:r>
    </w:p>
    <w:p>
      <w:pPr>
        <w:jc w:val="both"/>
      </w:pPr>
      <w:r>
        <w:t>对高风险研究，计划中应有合理的替代路径，而不是承诺任何情形下一定产生预期结果。</w:t>
      </w:r>
    </w:p>
    <w:p>
      <w:pPr>
        <w:pStyle w:val="Heading2"/>
      </w:pPr>
      <w:r>
        <w:t>45.5 科研预算怎么理解</w:t>
      </w:r>
    </w:p>
    <w:p>
      <w:pPr>
        <w:jc w:val="both"/>
      </w:pPr>
      <w:r>
        <w:t>科研预算应从研究内容倒推，而不是先设定一个看起来“足够大”的金额，再把不同科目凑满。可以先将研究内容分成材料和样本获取、测量或计算、独立验证、成果管理等工作包。对每一项工作包，分别记录需要什么资源、为什么需要、数量或服务范围如何估算、由谁实施，以及是否符合资助机构当年的费用管理规则。</w:t>
      </w:r>
    </w:p>
    <w:p>
      <w:pPr>
        <w:jc w:val="both"/>
      </w:pPr>
      <w:r>
        <w:t>例如一个多中心生物医学数据项目，可能涉及采集耗材、必要的标准化检测、特定计算存储、合规的数据管理及参与研究的技术支持。团队必须区分已有平台可以提供的条件与需要额外经费支持的条件。若已经拥有实验仪器，就不能在无依据的情况下重复编列同一设备；若一项服务只是计划未来可能开展的补充分析，则应该说明其与主要研究任务的实际关系。</w:t>
      </w:r>
    </w:p>
    <w:p>
      <w:pPr>
        <w:jc w:val="both"/>
      </w:pPr>
      <w:r>
        <w:t>建议制作“工作包—资源—测算依据—输出成果”的对照表。比如“样本质量检查”对应必要的检测和材料支出，交付成果是明确的质量控制报告；“外部验证”对应已落实权限的独立数据和合理的计算支持，交付成果是锁定模型后的性能评估与误差分析。这样的预算说明能够让评审者看到费用如何支持证据形成，而不是一串互不关联的金额。</w:t>
      </w:r>
    </w:p>
    <w:p>
      <w:pPr>
        <w:jc w:val="both"/>
      </w:pPr>
      <w:r>
        <w:t>真正的经费编报还有一个容易忽略的边界：不同资助方、年份和单位可能有不同的费用类别、使用条件、比例或审批要求。教学手册可以教会研究者依据工作任务估算成本，但不能用一个固定模板保证适用于全部项目。提交前务必检查适用年度的官方指南、学校财务要求与合作协议，避免把教学示例当成正式报销政策。</w:t>
      </w:r>
    </w:p>
    <w:p>
      <w:pPr>
        <w:pStyle w:val="Heading2"/>
      </w:pPr>
      <w:r>
        <w:t>45.6 甘特图与里程碑怎样使用</w:t>
      </w:r>
    </w:p>
    <w:p>
      <w:pPr>
        <w:jc w:val="both"/>
      </w:pPr>
      <w:r>
        <w:t>甘特图有助于展示不同任务之间的时间关系，但不应把科研探索硬写成所有结果都会准时出现的线性流程。</w:t>
      </w:r>
    </w:p>
    <w:p>
      <w:pPr>
        <w:jc w:val="both"/>
      </w:pPr>
      <w:r>
        <w:t>更合适的里程碑是能够检查的工作，例如“完成样本质量核查”“形成主要模型分析报告”“完成独立验证方案”，而不是只写“获得重大突破”。</w:t>
      </w:r>
    </w:p>
    <w:p>
      <w:pPr>
        <w:jc w:val="both"/>
      </w:pPr>
      <w:r>
        <w:t>若关键工作延迟，应记录原因和后续影响，并与团队商议合理调整。</w:t>
      </w:r>
    </w:p>
    <w:p>
      <w:pPr>
        <w:pStyle w:val="Heading2"/>
      </w:pPr>
      <w:r>
        <w:t>45.7 项目风险管理</w:t>
      </w:r>
    </w:p>
    <w:p>
      <w:pPr>
        <w:jc w:val="both"/>
      </w:pPr>
      <w:r>
        <w:t>一份有用的科研风险清单，应当明确什么情况发生时需要采取行动，而不是只在申请书里写“本项目具有一定风险，但团队经验丰富，可以确保完成”。真实研究无法保证所有结果按计划出现，尤其在涉及临床招募、动物实验、设备、跨中心数据或长期随访时，关键资源可能存在不确定性。</w:t>
      </w:r>
    </w:p>
    <w:p>
      <w:pPr>
        <w:jc w:val="both"/>
      </w:pPr>
      <w:r>
        <w:t>可以把风险分为科学、技术、资源和合规四组。科学风险是目标效应很小或假设不成立；技术风险是某种测量无法达到必要的精度或稳定性；资源风险是样本、数据或人员不能按预期到位；合规风险则涉及伦理、隐私、材料许可和跨机构合作条件。不同风险对应不同的解决策略，不能统一归结为“增加实验次数”。</w:t>
      </w:r>
    </w:p>
    <w:p>
      <w:pPr>
        <w:jc w:val="both"/>
      </w:pPr>
      <w:r>
        <w:t>例如一项拟开展外部验证的研究，最初预计利用三个独立机构的数据。如果其中一所机构的授权始终无法落实，团队应先确认其余数据是否足以回答主要问题，必要时缩小推广范围或调整研究目标。不能在没有授权的数据上提前开展研究，也不能在正式报告中继续把原来三个机构写成全部已完成。</w:t>
      </w:r>
    </w:p>
    <w:p>
      <w:pPr>
        <w:jc w:val="both"/>
      </w:pPr>
      <w:r>
        <w:t>对研究假设不成立的风险，预案不应写成“反复调整参数直到显著”。更合理的是提前定义可解释的主要结局及必要的独立验证，让阴性或不一致结果也能得到正确报告。研究者可以由此认识方法的适用边界，或识别测量与人群条件对结果的影响。</w:t>
      </w:r>
    </w:p>
    <w:p>
      <w:pPr>
        <w:jc w:val="both"/>
      </w:pPr>
      <w:r>
        <w:t>建议每个月检查一次风险表，并按“是否已发生、对哪个研究任务有影响、目前可以采取什么措施”更新。真正能够指导行动的风险管理，不是向评审者保证没有困难，而是证明团队知道困难可能来自哪里，并会如何科学、合规地应对。</w:t>
      </w:r>
    </w:p>
    <w:p>
      <w:pPr>
        <w:pStyle w:val="Heading2"/>
      </w:pPr>
      <w:r>
        <w:t>45.8 中期汇报与结题材料</w:t>
      </w:r>
    </w:p>
    <w:p>
      <w:pPr>
        <w:jc w:val="both"/>
      </w:pPr>
      <w:r>
        <w:t>阶段汇报应说明原定目标、实际完成情况、关键证据、困难、研究方案变化和下一步安排。研究取得阴性结果时，应解释它对原科学问题的意义，而不是只报告未完成。</w:t>
      </w:r>
    </w:p>
    <w:p>
      <w:pPr>
        <w:jc w:val="both"/>
      </w:pPr>
      <w:r>
        <w:t>项目结题通常还需要按规定整理成果与经费材料。所报告的论文状态、数据和技术产出必须真实一致，不应将尚未发表的稿件冒充正式发表成果。</w:t>
      </w:r>
    </w:p>
    <w:p>
      <w:pPr>
        <w:pStyle w:val="Heading2"/>
      </w:pPr>
      <w:r>
        <w:t>45.9 如何管理多人合作项目</w:t>
      </w:r>
    </w:p>
    <w:p>
      <w:pPr>
        <w:jc w:val="both"/>
      </w:pPr>
      <w:r>
        <w:t>对于不同单位承担的任务，应明确输入、输出、责任人和交付时间。例如临床团队负责合规样本与变量解释，分析团队负责预先约定的数据处理与模型验证。双方都需要共同理解主要问题，不能把彼此工作变成无法核验的黑箱。</w:t>
      </w:r>
    </w:p>
    <w:p>
      <w:pPr>
        <w:jc w:val="both"/>
      </w:pPr>
      <w:r>
        <w:t>共享材料和数据时，应遵守协议和伦理限制。项目沟通可以通过会议纪要和版本记录保持清楚。</w:t>
      </w:r>
    </w:p>
    <w:p>
      <w:pPr>
        <w:pStyle w:val="Heading2"/>
      </w:pPr>
      <w:r>
        <w:t>45.10 一页式项目构想模板</w:t>
      </w:r>
    </w:p>
    <w:tbl>
      <w:tblPr>
        <w:tblStyle w:val="TableGrid"/>
        <w:tblW w:type="auto" w:w="0"/>
        <w:tblLook w:firstColumn="1" w:firstRow="1" w:lastColumn="0" w:lastRow="0" w:noHBand="0" w:noVBand="1" w:val="04A0"/>
      </w:tblPr>
      <w:tblGrid>
        <w:gridCol w:w="3260"/>
        <w:gridCol w:w="3260"/>
      </w:tblGrid>
      <w:tr>
        <w:tc>
          <w:tcPr>
            <w:tcW w:type="dxa" w:w="3260"/>
          </w:tcPr>
          <w:p>
            <w:r>
              <w:t>项目</w:t>
            </w:r>
          </w:p>
        </w:tc>
        <w:tc>
          <w:tcPr>
            <w:tcW w:type="dxa" w:w="3260"/>
          </w:tcPr>
          <w:p>
            <w:r>
              <w:t>应填写的内容</w:t>
            </w:r>
          </w:p>
        </w:tc>
      </w:tr>
      <w:tr>
        <w:tc>
          <w:tcPr>
            <w:tcW w:type="dxa" w:w="3260"/>
          </w:tcPr>
          <w:p>
            <w:r>
              <w:t>科学问题</w:t>
            </w:r>
          </w:p>
        </w:tc>
        <w:tc>
          <w:tcPr>
            <w:tcW w:type="dxa" w:w="3260"/>
          </w:tcPr>
          <w:p>
            <w:r>
              <w:t>一句话说明要回答什么</w:t>
            </w:r>
          </w:p>
        </w:tc>
      </w:tr>
      <w:tr>
        <w:tc>
          <w:tcPr>
            <w:tcW w:type="dxa" w:w="3260"/>
          </w:tcPr>
          <w:p>
            <w:r>
              <w:t>证据缺口</w:t>
            </w:r>
          </w:p>
        </w:tc>
        <w:tc>
          <w:tcPr>
            <w:tcW w:type="dxa" w:w="3260"/>
          </w:tcPr>
          <w:p>
            <w:r>
              <w:t>现有研究不足在哪里</w:t>
            </w:r>
          </w:p>
        </w:tc>
      </w:tr>
      <w:tr>
        <w:tc>
          <w:tcPr>
            <w:tcW w:type="dxa" w:w="3260"/>
          </w:tcPr>
          <w:p>
            <w:r>
              <w:t>研究目标</w:t>
            </w:r>
          </w:p>
        </w:tc>
        <w:tc>
          <w:tcPr>
            <w:tcW w:type="dxa" w:w="3260"/>
          </w:tcPr>
          <w:p>
            <w:r>
              <w:t>希望形成什么可检查的认识</w:t>
            </w:r>
          </w:p>
        </w:tc>
      </w:tr>
      <w:tr>
        <w:tc>
          <w:tcPr>
            <w:tcW w:type="dxa" w:w="3260"/>
          </w:tcPr>
          <w:p>
            <w:r>
              <w:t>核心方法</w:t>
            </w:r>
          </w:p>
        </w:tc>
        <w:tc>
          <w:tcPr>
            <w:tcW w:type="dxa" w:w="3260"/>
          </w:tcPr>
          <w:p>
            <w:r>
              <w:t>对象、数据、分析与验证</w:t>
            </w:r>
          </w:p>
        </w:tc>
      </w:tr>
      <w:tr>
        <w:tc>
          <w:tcPr>
            <w:tcW w:type="dxa" w:w="3260"/>
          </w:tcPr>
          <w:p>
            <w:r>
              <w:t>已有基础</w:t>
            </w:r>
          </w:p>
        </w:tc>
        <w:tc>
          <w:tcPr>
            <w:tcW w:type="dxa" w:w="3260"/>
          </w:tcPr>
          <w:p>
            <w:r>
              <w:t>已完成的真实工作和资源</w:t>
            </w:r>
          </w:p>
        </w:tc>
      </w:tr>
      <w:tr>
        <w:tc>
          <w:tcPr>
            <w:tcW w:type="dxa" w:w="3260"/>
          </w:tcPr>
          <w:p>
            <w:r>
              <w:t>主要风险</w:t>
            </w:r>
          </w:p>
        </w:tc>
        <w:tc>
          <w:tcPr>
            <w:tcW w:type="dxa" w:w="3260"/>
          </w:tcPr>
          <w:p>
            <w:r>
              <w:t>最可能影响项目实施的事项</w:t>
            </w:r>
          </w:p>
        </w:tc>
      </w:tr>
      <w:tr>
        <w:tc>
          <w:tcPr>
            <w:tcW w:type="dxa" w:w="3260"/>
          </w:tcPr>
          <w:p>
            <w:r>
              <w:t>里程碑</w:t>
            </w:r>
          </w:p>
        </w:tc>
        <w:tc>
          <w:tcPr>
            <w:tcW w:type="dxa" w:w="3260"/>
          </w:tcPr>
          <w:p>
            <w:r>
              <w:t>分阶段完成的具体任务</w:t>
            </w:r>
          </w:p>
        </w:tc>
      </w:tr>
      <w:tr>
        <w:tc>
          <w:tcPr>
            <w:tcW w:type="dxa" w:w="3260"/>
          </w:tcPr>
          <w:p>
            <w:r>
              <w:t>预期贡献</w:t>
            </w:r>
          </w:p>
        </w:tc>
        <w:tc>
          <w:tcPr>
            <w:tcW w:type="dxa" w:w="3260"/>
          </w:tcPr>
          <w:p>
            <w:r>
              <w:t>不依赖一定显著的实际价值</w:t>
            </w:r>
          </w:p>
        </w:tc>
      </w:tr>
    </w:tbl>
    <w:p>
      <w:pPr>
        <w:pStyle w:val="Heading2"/>
      </w:pPr>
      <w:r>
        <w:t>45.11 本章实践：模拟一份项目申请</w:t>
      </w:r>
    </w:p>
    <w:p>
      <w:pPr>
        <w:jc w:val="both"/>
      </w:pPr>
      <w:r>
        <w:t>本章建议完成一份五页左右的小型研究申请。选择一个确实能够通过公开数据或教学材料检验的问题，不要构造需要巨大资源却无法真正获得证据的计划。第一页用清楚的问题和三篇经过核实的研究说明必要性；第二页区分研究目标、主要假设与真正的创新内容；第三页描述样本或材料、数据质量与主要分析；第四页讨论独立验证和研究伦理；第五页安排资源、经费逻辑、时间节点与风险预案。</w:t>
      </w:r>
    </w:p>
    <w:p>
      <w:pPr>
        <w:jc w:val="both"/>
      </w:pPr>
      <w:r>
        <w:t>完成草稿以后，让两位同学分别从研究设计与项目执行角度提出意见。研究设计检查重点是变量、对照、偏倚、验证和结论范围；项目执行检查重点是资源是否真正具备、任务之间的依赖是否清楚，以及预算是否能够对应实际工作。若对方只看完标题便认为项目“十分先进”，却说不出主要证据从哪里来，那么申请书尚未完成最重要的说明任务。</w:t>
      </w:r>
    </w:p>
    <w:p>
      <w:pPr>
        <w:jc w:val="both"/>
      </w:pPr>
      <w:r>
        <w:t>可以使用一份简洁的评价表：研究问题与知识空白占25%，研究设计与证据质量占35%，可行性及风险占25%，科学表达与资料来源占15%。这只是训练用比例，不代表任何国家或学校的正式基金评分办法。最有价值的反馈，是明确指出哪些研究任务仍然无法执行或结论无法由现有方法支持。</w:t>
      </w:r>
    </w:p>
    <w:p>
      <w:pPr>
        <w:jc w:val="both"/>
      </w:pPr>
      <w:r>
        <w:t>通过这项练习，应当形成三件作品：带来源的项目构想书、预算依据对照表，以及研究风险与替代方案清单。即使还没有资格独立申请某类科研资助，也可以利用这些作品向导师学习如何把研究想法变成真正可实施的项目。</w:t>
      </w:r>
    </w:p>
    <w:p>
      <w:pPr>
        <w:pStyle w:val="Heading2"/>
      </w:pPr>
      <w:r>
        <w:t>一个项目为什么需要在申请前做预实验？</w:t>
      </w:r>
    </w:p>
    <w:p>
      <w:pPr>
        <w:jc w:val="both"/>
      </w:pPr>
      <w:r>
        <w:t>假设研究团队计划开发一种利用新型生物传感器检测目标分子的技术。在基金申请中，团队提出了很有意义的问题，也安排了复杂的分析与应用验证。但如果关键传感器在基本测量条件下尚不能稳定工作，后续的大规模样本计划就缺少可行基础。</w:t>
      </w:r>
    </w:p>
    <w:p>
      <w:pPr>
        <w:jc w:val="both"/>
      </w:pPr>
      <w:r>
        <w:t>更合理的设计是，在正式申请或项目早期完成适当的预实验，检查测量是否稳定、需要何种对照、误差来源是什么，以及实验条件能否持续维持。预实验不需要保证取得最终预期结果，但应能够帮助团队识别关键技术风险。</w:t>
      </w:r>
    </w:p>
    <w:p>
      <w:pPr>
        <w:jc w:val="both"/>
      </w:pPr>
      <w:r>
        <w:t>研究申请书可以据此说明已经掌握的能力、尚未解决的问题与替代方案，而不是把未来可能成功的工作写成目前已经具备的研究基础。</w:t>
      </w:r>
    </w:p>
    <w:p>
      <w:pPr>
        <w:pStyle w:val="Heading2"/>
      </w:pPr>
      <w:r>
        <w:t>项目管理中的一个基本逻辑：先解决关键依赖</w:t>
      </w:r>
    </w:p>
    <w:p>
      <w:pPr>
        <w:jc w:val="both"/>
      </w:pPr>
      <w:r>
        <w:t>多中心数据研究可能同时包含临床数据整理、算法开发和统计验证，但并不是所有工作都能独立开始。若关键变量的定义和合法使用权限尚未确定，算法模型的后续分析可能缺少稳定基础。因此，项目里程碑应当突出真正阻碍研究的前置任务。</w:t>
      </w:r>
    </w:p>
    <w:p>
      <w:pPr>
        <w:jc w:val="both"/>
      </w:pPr>
      <w:r>
        <w:t>例如第一阶段确认伦理与数据许可，第二阶段完成变量字典和质量控制，第三阶段制定并运行模型分析，第四阶段开展独立评价与敏感性分析，第五阶段整合结果。若第二阶段发现重要数据无法获得，就应讨论修改范围，而不是为了符合甘特图而继续下一步。</w:t>
      </w:r>
    </w:p>
    <w:p>
      <w:pPr>
        <w:pStyle w:val="Heading2"/>
      </w:pPr>
      <w:r>
        <w:t>怎样使预算真正服务于研究</w:t>
      </w:r>
    </w:p>
    <w:p>
      <w:pPr>
        <w:jc w:val="both"/>
      </w:pPr>
      <w:r>
        <w:t>编制预算时，应该从每项研究任务倒推必要的材料、测试、设备使用、数据服务、差旅和人员支持，而不是先确定一个看起来完整的总额再寻找理由填满。不同费用有不同的项目和机构管理规则，必须按照当年适用政策编报。</w:t>
      </w:r>
    </w:p>
    <w:p>
      <w:pPr>
        <w:jc w:val="both"/>
      </w:pPr>
      <w:r>
        <w:t>合作项目还要明确哪一方实际承担样本或数据获取、哪一方开展分析与验证，资金安排应与工作职责相匹配。研究经费真实、合理和可追溯，本身也是科研管理质量的重要体现。</w:t>
      </w:r>
    </w:p>
    <w:p>
      <w:pPr>
        <w:pStyle w:val="Heading2"/>
      </w:pPr>
      <w:r>
        <w:t>本章综合实训：基金申请如何证明可行</w:t>
      </w:r>
    </w:p>
    <w:p>
      <w:pPr>
        <w:jc w:val="both"/>
      </w:pPr>
      <w:r>
        <w:rPr>
          <w:b/>
        </w:rPr>
        <w:t>任务情境。</w:t>
      </w:r>
      <w:r>
        <w:t xml:space="preserve"> 将研究问题、数据、方法、费用、里程碑和失败风险连成一张对照表，已具备资源和拟申请资源必须分开。这一任务不要求为了展示成果而制造符合预期的结果，应当从真实的研究问题和可核验资料开始。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五页项目申请、预算依据与风险表。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好的项目管理不以表格数量衡量，而以研究目标是否清楚、资源是否合规可用、风险是否得到认真评估、结果是否能够真实报告来判断。</w:t>
      </w:r>
    </w:p>
    <w:p>
      <w:r>
        <w:br w:type="page"/>
      </w:r>
    </w:p>
    <w:p>
      <w:pPr>
        <w:pStyle w:val="Heading1"/>
      </w:pPr>
      <w:r>
        <w:t>第九编　毕业与未来：完成学位，继续成长</w:t>
      </w:r>
    </w:p>
    <w:p>
      <w:r>
        <w:br w:type="page"/>
      </w:r>
    </w:p>
    <w:p>
      <w:pPr>
        <w:pStyle w:val="Heading1"/>
      </w:pPr>
      <w:r>
        <w:t>第四十六章　硕士和博士阶段的关键里程碑</w:t>
      </w:r>
    </w:p>
    <w:p>
      <w:pPr>
        <w:pStyle w:val="Quote"/>
      </w:pPr>
      <w:r>
        <w:t>研究生培养不是一场只看论文数量的竞赛。明确课程、开题、研究训练、阶段考核和学位论文的真实要求，才能建立稳健的毕业计划。</w:t>
      </w:r>
    </w:p>
    <w:p>
      <w:pPr>
        <w:pStyle w:val="Heading2"/>
      </w:pPr>
      <w:r>
        <w:t>46.1 为什么要从培养方案开始规划毕业</w:t>
      </w:r>
    </w:p>
    <w:p>
      <w:pPr>
        <w:jc w:val="both"/>
      </w:pPr>
      <w:r>
        <w:t>一些学生直到临近毕业才发现，除了学位论文以外，还需要完成指定课程、专业实践、学术活动或其他考核。另一些人把听来的“师兄当年要求”当成现行制度，结果准备方向并不准确。</w:t>
      </w:r>
    </w:p>
    <w:p>
      <w:pPr>
        <w:jc w:val="both"/>
      </w:pPr>
      <w:r>
        <w:t>最可靠的方法是入学初期就保存本校适用的培养方案和学位授予要求，每学期核对是否有正式更新。学生自己的科研计划可以调整，但正式考核标准必须准确理解。</w:t>
      </w:r>
    </w:p>
    <w:p>
      <w:pPr>
        <w:pStyle w:val="Heading2"/>
      </w:pPr>
      <w:r>
        <w:t>46.2 课程和研究训练怎样衔接</w:t>
      </w:r>
    </w:p>
    <w:p>
      <w:pPr>
        <w:jc w:val="both"/>
      </w:pPr>
      <w:r>
        <w:t>课程不是单纯为了拿学分。理论、统计、实验、计算或专业实践课程，应尽可能为后续研究提供必要能力。</w:t>
      </w:r>
    </w:p>
    <w:p>
      <w:pPr>
        <w:jc w:val="both"/>
      </w:pPr>
      <w:r>
        <w:t>例如准备开展纵向数据分析的学生，学习回归和重复测量方法就具有直接作用。若课程已经完成，却始终不能应用相关知识，可以通过一个公开练习或复现项目进一步巩固。</w:t>
      </w:r>
    </w:p>
    <w:p>
      <w:pPr>
        <w:jc w:val="both"/>
      </w:pPr>
      <w:r>
        <w:t>学分合格与实际能力增长是相关但不同的目标，都需要重视。</w:t>
      </w:r>
    </w:p>
    <w:p>
      <w:pPr>
        <w:pStyle w:val="Heading2"/>
      </w:pPr>
      <w:r>
        <w:t>46.3 开题报告的重要节点</w:t>
      </w:r>
    </w:p>
    <w:p>
      <w:pPr>
        <w:jc w:val="both"/>
      </w:pPr>
      <w:r>
        <w:t>开题通常要求学生从宽泛研究兴趣走向明确的问题、研究设计和可行计划。准备时应检查主要变量、样本、分析方法、伦理条件和研究资源是否已经清楚。</w:t>
      </w:r>
    </w:p>
    <w:p>
      <w:pPr>
        <w:jc w:val="both"/>
      </w:pPr>
      <w:r>
        <w:t>即使开题顺利通过，也应保存意见和修订记录，避免半年后已经忘记原来为什么选择某个方法。</w:t>
      </w:r>
    </w:p>
    <w:p>
      <w:pPr>
        <w:jc w:val="both"/>
      </w:pPr>
      <w:r>
        <w:t>具体开题时间和程序由学校规定，不能把教学示例的时间安排当作统一要求。</w:t>
      </w:r>
    </w:p>
    <w:p>
      <w:pPr>
        <w:pStyle w:val="Heading2"/>
      </w:pPr>
      <w:r>
        <w:t>46.4 中期考核怎样准备</w:t>
      </w:r>
    </w:p>
    <w:p>
      <w:pPr>
        <w:jc w:val="both"/>
      </w:pPr>
      <w:r>
        <w:t>中期考核可以成为重新审视研究进度的机会。除展示已有成果外，应说明原定目标完成到什么程度，研究中出现了哪些重要问题，下一阶段还需要什么证据，以及是否需要合理调整研究方案。</w:t>
      </w:r>
    </w:p>
    <w:p>
      <w:pPr>
        <w:jc w:val="both"/>
      </w:pPr>
      <w:r>
        <w:t>不要把报告写成“所有事情都顺利”。如果关键实验不稳定，可以如实说明已经开展的检查、预期风险和备选计划。</w:t>
      </w:r>
    </w:p>
    <w:p>
      <w:pPr>
        <w:jc w:val="both"/>
      </w:pPr>
      <w:r>
        <w:t>研究进展的质量，不仅取决于成功结果，也取决于对困难的分析和应对。</w:t>
      </w:r>
    </w:p>
    <w:p>
      <w:pPr>
        <w:pStyle w:val="Heading2"/>
      </w:pPr>
      <w:r>
        <w:t>46.5 怎样设置可检查的里程碑</w:t>
      </w:r>
    </w:p>
    <w:p>
      <w:pPr>
        <w:jc w:val="both"/>
      </w:pPr>
      <w:r>
        <w:t>研究生阶段的长期任务通常包含课程、开题、数据或实验、论文写作和正式考核。最容易出现的问题，是把研究计划写成“第一年打基础，第二年发论文，第三年毕业”，却没有说明每个阶段需要什么证据、哪些事项依赖他人，以及什么情况下需要调整研究范围。</w:t>
      </w:r>
    </w:p>
    <w:p>
      <w:pPr>
        <w:jc w:val="both"/>
      </w:pPr>
      <w:r>
        <w:t>可以采用“任务—交付—检查—依赖”的四格方法建立里程碑。例如某项数据研究的第一阶段任务是完成变量字典，交付成果是经过核查的变量表，检查方式是另一名同学能够准确解释重要变量，关键依赖是数据负责人提供正式的字段说明。第二阶段是完成质量控制，交付成果包括样本流向表和处理日志；第三阶段是主要统计或模型分析，必须在数据质量与研究目标确定之后开展；第四阶段是独立验证与结果解释。</w:t>
      </w:r>
    </w:p>
    <w:p>
      <w:pPr>
        <w:jc w:val="both"/>
      </w:pPr>
      <w:r>
        <w:t>这些里程碑不需要假定每次研究必然取得显著结果。如果某个模型不能在独立队列保持性能，重要交付仍可以是清楚的外部验证报告和合理局限。对于实验研究，同样可以将关键技术质量检查、对照与正式实验记录作为中间成果，而不是把“实验必须成功”作为唯一考核。</w:t>
      </w:r>
    </w:p>
    <w:p>
      <w:pPr>
        <w:jc w:val="both"/>
      </w:pPr>
      <w:r>
        <w:t>对每个里程碑最好还要设置一个“不能开始后续任务的条件”。例如，伦理和数据许可没有到位，就不能开展相应受限资料的正式分析；重要测量尚未通过质量控制，就不宜立即用其建立复杂模型。这个做法帮助学生认识科研任务之间的逻辑依赖，比制定一张每个星期都被填满的日历更有意义。</w:t>
      </w:r>
    </w:p>
    <w:p>
      <w:pPr>
        <w:pStyle w:val="Heading2"/>
      </w:pPr>
      <w:r>
        <w:t>46.6 毕业前一年应开始做什么</w:t>
      </w:r>
    </w:p>
    <w:p>
      <w:pPr>
        <w:jc w:val="both"/>
      </w:pPr>
      <w:r>
        <w:t>假设某硕士生距离学校规定的预计毕业时间还有十二个月，手中已经有大部分主要数据，但尚未完成独立验证。与此同时，他开始考虑是否继续读博。若把职业申请、研究、论文写作和行政手续全部留到最后一个学期，最容易出现的不是工作总量过大，而是多个有明确截止日期的任务发生冲突。</w:t>
      </w:r>
    </w:p>
    <w:p>
      <w:pPr>
        <w:jc w:val="both"/>
      </w:pPr>
      <w:r>
        <w:t>较稳健的方法是先查看本校本年度适用的培养和学位规定，将学位论文评阅、预答辩、正式答辩、归档与申请材料等节点列为具有确定来源的正式要求；尚未公布的具体安排则写明“等待学校正式通知”，不凭以往经验填写固定日期。再把自己的研究任务分成“决定论文能否成立的关键证据”和“提升论文完整度的额外研究”。前者应优先落实；后者必须结合资源与时间决定是否继续。</w:t>
      </w:r>
    </w:p>
    <w:p>
      <w:pPr>
        <w:jc w:val="both"/>
      </w:pPr>
      <w:r>
        <w:t>前期可以重点核验样本、原始记录和分析代码，并设计最终必要的验证。随后逐步确定学位论文的总体问题与章节关系，避免等到投稿成功才开始组织学位论文。靠近评阅节点时，应留下足够时间给导师和合作者检查方法、图表与参考文献，而不是只做格式调整。博士申请或就业探索也可以与学位论文写作在合理范围内并行，但不应替代学校明确要求的培养任务。</w:t>
      </w:r>
    </w:p>
    <w:p>
      <w:pPr>
        <w:jc w:val="both"/>
      </w:pPr>
      <w:r>
        <w:t>如果研究过程中出现重大问题，最好尽早将事实和影响说清。例如独立队列许可尚未落实，可能直接影响论文中的推广性主张。此时应与导师讨论是否有合法可用的替代数据，或者明确收窄结论与研究范围，必要时遵守培养单位的方案变更程序。比起一味追求“按原计划发表”，保证学位研究的证据与结论一致更为重要。</w:t>
      </w:r>
    </w:p>
    <w:p>
      <w:pPr>
        <w:jc w:val="both"/>
      </w:pPr>
      <w:r>
        <w:t>毕业计划也应给个人生活留出合理空间。长期写作、频繁实验和求职准备可能同时带来压力，持续睡眠不足或没有缓冲的安排容易降低研究判断质量。安排能够实际执行的进度，通常比制定看起来非常紧凑的时间表更加稳健。</w:t>
      </w:r>
    </w:p>
    <w:p>
      <w:pPr>
        <w:pStyle w:val="Heading2"/>
      </w:pPr>
      <w:r>
        <w:t>46.7 学位论文进度和期刊投稿进度要区分</w:t>
      </w:r>
    </w:p>
    <w:p>
      <w:pPr>
        <w:jc w:val="both"/>
      </w:pPr>
      <w:r>
        <w:t>研究成果可能正在投稿、返修或已发表，不同状态应准确记录。学位论文则有自身的结构、格式和审核程序，不能因为一篇期刊论文尚未接收就默认所有学位工作必须停滞。</w:t>
      </w:r>
    </w:p>
    <w:p>
      <w:pPr>
        <w:jc w:val="both"/>
      </w:pPr>
      <w:r>
        <w:t>当然，具体学校若对毕业成果形式有明确正式要求，应按规定执行。关键是正确理解规则，不用未经核实的经验代替培养文件。</w:t>
      </w:r>
    </w:p>
    <w:p>
      <w:pPr>
        <w:pStyle w:val="Heading2"/>
      </w:pPr>
      <w:r>
        <w:t>46.8 如果出现研究延期风险</w:t>
      </w:r>
    </w:p>
    <w:p>
      <w:pPr>
        <w:jc w:val="both"/>
      </w:pPr>
      <w:r>
        <w:t>首先明确风险是由于资料不可得、实验不稳定、分析问题、写作进度还是其他个人情况造成，再讨论可以合理采取的措施。</w:t>
      </w:r>
    </w:p>
    <w:p>
      <w:pPr>
        <w:jc w:val="both"/>
      </w:pPr>
      <w:r>
        <w:t>例如主要数据已完整但论文结构尚未明确，应优先整理结果与章节逻辑；如果关键数据仍未授权，就不能把计划继续建立在未经确认的资料上。</w:t>
      </w:r>
    </w:p>
    <w:p>
      <w:pPr>
        <w:jc w:val="both"/>
      </w:pPr>
      <w:r>
        <w:t>延期或培养安排调整涉及正式管理程序，应依据学校规定及时咨询，不应凭网络传闻自行处理。</w:t>
      </w:r>
    </w:p>
    <w:p>
      <w:pPr>
        <w:pStyle w:val="Heading2"/>
      </w:pPr>
      <w:r>
        <w:t>46.9 学位进度总表</w:t>
      </w:r>
    </w:p>
    <w:tbl>
      <w:tblPr>
        <w:tblStyle w:val="TableGrid"/>
        <w:tblW w:type="auto" w:w="0"/>
        <w:tblLook w:firstColumn="1" w:firstRow="1" w:lastColumn="0" w:lastRow="0" w:noHBand="0" w:noVBand="1" w:val="04A0"/>
      </w:tblPr>
      <w:tblGrid>
        <w:gridCol w:w="1630"/>
        <w:gridCol w:w="1630"/>
        <w:gridCol w:w="1630"/>
        <w:gridCol w:w="1630"/>
      </w:tblGrid>
      <w:tr>
        <w:tc>
          <w:tcPr>
            <w:tcW w:type="dxa" w:w="1630"/>
          </w:tcPr>
          <w:p>
            <w:r>
              <w:t>任务</w:t>
            </w:r>
          </w:p>
        </w:tc>
        <w:tc>
          <w:tcPr>
            <w:tcW w:type="dxa" w:w="1630"/>
          </w:tcPr>
          <w:p>
            <w:r>
              <w:t>正式要求与期限</w:t>
            </w:r>
          </w:p>
        </w:tc>
        <w:tc>
          <w:tcPr>
            <w:tcW w:type="dxa" w:w="1630"/>
          </w:tcPr>
          <w:p>
            <w:r>
              <w:t>目前状态</w:t>
            </w:r>
          </w:p>
        </w:tc>
        <w:tc>
          <w:tcPr>
            <w:tcW w:type="dxa" w:w="1630"/>
          </w:tcPr>
          <w:p>
            <w:r>
              <w:t>下一步</w:t>
            </w:r>
          </w:p>
        </w:tc>
      </w:tr>
      <w:tr>
        <w:tc>
          <w:tcPr>
            <w:tcW w:type="dxa" w:w="1630"/>
          </w:tcPr>
          <w:p>
            <w:r>
              <w:t>必修与选修课程</w:t>
            </w:r>
          </w:p>
        </w:tc>
        <w:tc>
          <w:tcPr>
            <w:tcW w:type="dxa" w:w="1630"/>
          </w:tcPr>
          <w:p>
            <w:r>
              <w:t>以培养方案为准</w:t>
            </w:r>
          </w:p>
        </w:tc>
        <w:tc>
          <w:tcPr>
            <w:tcW w:type="dxa" w:w="1630"/>
          </w:tcPr>
          <w:p>
            <w:r>
              <w:t>已完成／进行中</w:t>
            </w:r>
          </w:p>
        </w:tc>
        <w:tc>
          <w:tcPr>
            <w:tcW w:type="dxa" w:w="1630"/>
          </w:tcPr>
          <w:p>
            <w:r>
              <w:t>补足缺项</w:t>
            </w:r>
          </w:p>
        </w:tc>
      </w:tr>
      <w:tr>
        <w:tc>
          <w:tcPr>
            <w:tcW w:type="dxa" w:w="1630"/>
          </w:tcPr>
          <w:p>
            <w:r>
              <w:t>研究或专业实践</w:t>
            </w:r>
          </w:p>
        </w:tc>
        <w:tc>
          <w:tcPr>
            <w:tcW w:type="dxa" w:w="1630"/>
          </w:tcPr>
          <w:p>
            <w:r>
              <w:t>以项目要求为准</w:t>
            </w:r>
          </w:p>
        </w:tc>
        <w:tc>
          <w:tcPr>
            <w:tcW w:type="dxa" w:w="1630"/>
          </w:tcPr>
          <w:p>
            <w:r>
              <w:t>已完成／进行中</w:t>
            </w:r>
          </w:p>
        </w:tc>
        <w:tc>
          <w:tcPr>
            <w:tcW w:type="dxa" w:w="1630"/>
          </w:tcPr>
          <w:p>
            <w:r>
              <w:t>整理记录</w:t>
            </w:r>
          </w:p>
        </w:tc>
      </w:tr>
      <w:tr>
        <w:tc>
          <w:tcPr>
            <w:tcW w:type="dxa" w:w="1630"/>
          </w:tcPr>
          <w:p>
            <w:r>
              <w:t>开题与中期</w:t>
            </w:r>
          </w:p>
        </w:tc>
        <w:tc>
          <w:tcPr>
            <w:tcW w:type="dxa" w:w="1630"/>
          </w:tcPr>
          <w:p>
            <w:r>
              <w:t>以学校通知为准</w:t>
            </w:r>
          </w:p>
        </w:tc>
        <w:tc>
          <w:tcPr>
            <w:tcW w:type="dxa" w:w="1630"/>
          </w:tcPr>
          <w:p>
            <w:r>
              <w:t>已完成／进行中</w:t>
            </w:r>
          </w:p>
        </w:tc>
        <w:tc>
          <w:tcPr>
            <w:tcW w:type="dxa" w:w="1630"/>
          </w:tcPr>
          <w:p>
            <w:r>
              <w:t>保存材料</w:t>
            </w:r>
          </w:p>
        </w:tc>
      </w:tr>
      <w:tr>
        <w:tc>
          <w:tcPr>
            <w:tcW w:type="dxa" w:w="1630"/>
          </w:tcPr>
          <w:p>
            <w:r>
              <w:t>研究证据</w:t>
            </w:r>
          </w:p>
        </w:tc>
        <w:tc>
          <w:tcPr>
            <w:tcW w:type="dxa" w:w="1630"/>
          </w:tcPr>
          <w:p>
            <w:r>
              <w:t>主要问题是否得到回答</w:t>
            </w:r>
          </w:p>
        </w:tc>
        <w:tc>
          <w:tcPr>
            <w:tcW w:type="dxa" w:w="1630"/>
          </w:tcPr>
          <w:p>
            <w:r>
              <w:t>已验证／待核实</w:t>
            </w:r>
          </w:p>
        </w:tc>
        <w:tc>
          <w:tcPr>
            <w:tcW w:type="dxa" w:w="1630"/>
          </w:tcPr>
          <w:p>
            <w:r>
              <w:t>补关键分析</w:t>
            </w:r>
          </w:p>
        </w:tc>
      </w:tr>
      <w:tr>
        <w:tc>
          <w:tcPr>
            <w:tcW w:type="dxa" w:w="1630"/>
          </w:tcPr>
          <w:p>
            <w:r>
              <w:t>学位论文</w:t>
            </w:r>
          </w:p>
        </w:tc>
        <w:tc>
          <w:tcPr>
            <w:tcW w:type="dxa" w:w="1630"/>
          </w:tcPr>
          <w:p>
            <w:r>
              <w:t>正文、格式和提交要求</w:t>
            </w:r>
          </w:p>
        </w:tc>
        <w:tc>
          <w:tcPr>
            <w:tcW w:type="dxa" w:w="1630"/>
          </w:tcPr>
          <w:p>
            <w:r>
              <w:t>初稿／修订</w:t>
            </w:r>
          </w:p>
        </w:tc>
        <w:tc>
          <w:tcPr>
            <w:tcW w:type="dxa" w:w="1630"/>
          </w:tcPr>
          <w:p>
            <w:r>
              <w:t>制定进度</w:t>
            </w:r>
          </w:p>
        </w:tc>
      </w:tr>
      <w:tr>
        <w:tc>
          <w:tcPr>
            <w:tcW w:type="dxa" w:w="1630"/>
          </w:tcPr>
          <w:p>
            <w:r>
              <w:t>职业准备</w:t>
            </w:r>
          </w:p>
        </w:tc>
        <w:tc>
          <w:tcPr>
            <w:tcW w:type="dxa" w:w="1630"/>
          </w:tcPr>
          <w:p>
            <w:r>
              <w:t>个人目标与申请节点</w:t>
            </w:r>
          </w:p>
        </w:tc>
        <w:tc>
          <w:tcPr>
            <w:tcW w:type="dxa" w:w="1630"/>
          </w:tcPr>
          <w:p>
            <w:r>
              <w:t>待启动／进行中</w:t>
            </w:r>
          </w:p>
        </w:tc>
        <w:tc>
          <w:tcPr>
            <w:tcW w:type="dxa" w:w="1630"/>
          </w:tcPr>
          <w:p>
            <w:r>
              <w:t>形成材料</w:t>
            </w:r>
          </w:p>
        </w:tc>
      </w:tr>
    </w:tbl>
    <w:p>
      <w:pPr>
        <w:pStyle w:val="Heading2"/>
      </w:pPr>
      <w:r>
        <w:t>46.10 本章实践：个人毕业路线图</w:t>
      </w:r>
    </w:p>
    <w:p>
      <w:pPr>
        <w:jc w:val="both"/>
      </w:pPr>
      <w:r>
        <w:t>请首先从学校研究生院或培养单位的正式网页下载与自己适用的培养方案、论文提交和学位申请说明，将重要要求整理为一张清单。每项必须写明原始来源、适用年度、目前状态以及是否已经获得正式确认。再单独创建研究任务表，写出主要问题、必要的数据或实验、重要验证和论文写作交付成果，避免把行政节点与科研任务混在一个模糊列表里。</w:t>
      </w:r>
    </w:p>
    <w:p>
      <w:pPr>
        <w:jc w:val="both"/>
      </w:pPr>
      <w:r>
        <w:t>随后设计三个情境：按照现有数据与进度可以正常完成的情境；某项关键分析需要重做而延迟的情境；关键研究资源不能获得、需要调整研究范围的情境。三个情境都不必预测准确完成日期，却应明确哪些任务会受影响、哪些可主动推进，以及遇到困难时应该联系哪个正式部门或指导人员。</w:t>
      </w:r>
    </w:p>
    <w:p>
      <w:pPr>
        <w:jc w:val="both"/>
      </w:pPr>
      <w:r>
        <w:t>建议每月进行一次20分钟的进度审查，内容包括是否满足课程和考核要求，研究证据是否能够支持学位论文的主要问题，重要图表和Methods是否一致，尚未公布的程序是否已经查询更新。若职业目标正在改变，也可以另外安排职业作品整理，但不能将岗位申请当作研究进度的替代指标。</w:t>
      </w:r>
    </w:p>
    <w:p>
      <w:pPr>
        <w:jc w:val="both"/>
      </w:pPr>
      <w:r>
        <w:t>最终提交的作品包括一张正式学位节点表、一份研究交付计划和一页风险备忘录。教学评价的重点应放在准确引用学校规定、真实反映研究状态以及及时识别会阻断后续工作的关键条件，而不是评价时间表写得多么精细。</w:t>
      </w:r>
    </w:p>
    <w:p>
      <w:pPr>
        <w:pStyle w:val="Heading2"/>
      </w:pPr>
      <w:r>
        <w:t>毕业前十二个月：怎样将不同任务放进同一份时间表？</w:t>
      </w:r>
    </w:p>
    <w:p>
      <w:pPr>
        <w:jc w:val="both"/>
      </w:pPr>
      <w:r>
        <w:t>假设一名三年制硕士生距离预计毕业还有一年。此时他可能需要完成最后的关键研究分析、整理学位论文、了解送审流程，还准备申请博士或寻找工作。如果将所有任务都留到最后一个学期，很容易因为一个外部审批或合作延迟影响整个计划。</w:t>
      </w:r>
    </w:p>
    <w:p>
      <w:pPr>
        <w:jc w:val="both"/>
      </w:pPr>
      <w:r>
        <w:t>可以先把事项分成三类：学校规定的正式节点、能够主动推进的研究任务，以及受外部因素影响的申请和出版事项。正式节点需要核对培养方案和研究生院通知；研究任务应明确负责人员与可检查的交付成果；期刊审稿和部分岗位招聘时间则具有不确定性，不能作为毕业计划中唯一的关键路径。</w:t>
      </w:r>
    </w:p>
    <w:p>
      <w:pPr>
        <w:jc w:val="both"/>
      </w:pPr>
      <w:r>
        <w:t>例如，最后一年前四个月可以重点核实主要结果是否完整，完成必要的补充分析和数据归档；之后按照正式要求进入学位论文写作与内部核查；靠近送审时集中处理格式和行政手续。在符合学业要求的前提下，博士申请或就业调查可以提前开展，不必等论文答辩结束后才准备。</w:t>
      </w:r>
    </w:p>
    <w:p>
      <w:pPr>
        <w:pStyle w:val="Heading2"/>
      </w:pPr>
      <w:r>
        <w:t>某项研究迟迟没有得到理想结果怎么办？</w:t>
      </w:r>
    </w:p>
    <w:p>
      <w:pPr>
        <w:jc w:val="both"/>
      </w:pPr>
      <w:r>
        <w:t>研究者应该将“原来期待的结果”与“毕业论文必须回答的问题”分开。假设某个预测模型在独立数据中无法保持高性能，如果研究设计与验证是可靠的，这种结果可以成为论证模型适用范围的重要证据，而不应为了好看的指标无限更换算法。</w:t>
      </w:r>
    </w:p>
    <w:p>
      <w:pPr>
        <w:jc w:val="both"/>
      </w:pPr>
      <w:r>
        <w:t>但仍需要诚实判断，现有数据是否足以回答学位论文的主要问题。如果研究资源或方法确实不足，应该尽早与导师及培养单位讨论可行的范围调整，并遵守正式研究计划和考核规定。把不确定性拖到答辩前才处理，可能比早期面对困难带来更大损失。</w:t>
      </w:r>
    </w:p>
    <w:p>
      <w:pPr>
        <w:pStyle w:val="Heading2"/>
      </w:pPr>
      <w:r>
        <w:t>一份每月更新的毕业检查记录</w:t>
      </w:r>
    </w:p>
    <w:p>
      <w:pPr>
        <w:jc w:val="both"/>
      </w:pPr>
      <w:r>
        <w:t>建议在个人文件中保留培养要求、研究证据、论文结构、图表与参考文献、评阅流程和职业准备六类事项。每项都写“正式要求来自哪里”“当前已完成什么”“最重要的下一步是什么”。对于尚未发布的学校通知，明确标注待核实，而不是依据他人经历填写一个确定日期。</w:t>
      </w:r>
    </w:p>
    <w:p>
      <w:pPr>
        <w:jc w:val="both"/>
      </w:pPr>
      <w:r>
        <w:t>这份记录不是为了制造焦虑，而是让研究生知道哪些工作值得优先投入，哪些仍需要外部条件。</w:t>
      </w:r>
    </w:p>
    <w:p>
      <w:pPr>
        <w:pStyle w:val="Heading2"/>
      </w:pPr>
      <w:r>
        <w:t>本章综合实训：毕业前一年从哪里开始</w:t>
      </w:r>
    </w:p>
    <w:p>
      <w:pPr>
        <w:jc w:val="both"/>
      </w:pPr>
      <w:r>
        <w:rPr>
          <w:b/>
        </w:rPr>
        <w:t>任务情境。</w:t>
      </w:r>
      <w:r>
        <w:t xml:space="preserve"> 核实培养单位正式要求，分别规划关键研究证据、论文写作、送审手续与职业准备；每月更新一次阻断性风险。这一任务不要求为了展示成果而制造符合预期的结果，应当从真实的研究问题和可核验资料开始。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学位节点表和十二个月进度路线图。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顺利完成研究生培养，需要同时理解制度和科研。学位里程碑应该服务于实际研究能力发展，而不只是成为一张焦虑清单。</w:t>
      </w:r>
    </w:p>
    <w:p/>
    <w:p>
      <w:r>
        <w:br w:type="page"/>
      </w:r>
    </w:p>
    <w:p>
      <w:pPr>
        <w:pStyle w:val="Heading1"/>
      </w:pPr>
      <w:r>
        <w:t>第四十七章　如何写出一篇合格的学位论文？</w:t>
      </w:r>
    </w:p>
    <w:p>
      <w:pPr>
        <w:pStyle w:val="Quote"/>
      </w:pPr>
      <w:r>
        <w:t>本章目标：理解学位论文与期刊论文的不同任务，将分散研究组织为统一的学术问题，完成章节设计、证据核验、总体讨论和提交前审查。</w:t>
      </w:r>
    </w:p>
    <w:p>
      <w:pPr>
        <w:pStyle w:val="Heading2"/>
      </w:pPr>
      <w:r>
        <w:t>47.1 学位论文不是把几篇文章装订起来</w:t>
      </w:r>
    </w:p>
    <w:p>
      <w:pPr>
        <w:jc w:val="both"/>
      </w:pPr>
      <w:r>
        <w:t>研究生在临近毕业时，可能已经完成几项实验、一份数据库、一篇正在投稿的论文和若干尚未整理的研究结果。最容易想到的办法，是把这些材料按完成时间拼在一起，再添加绪论和总结。但读者看到的可能只是一系列彼此联系不清的项目，而不是一篇能够证明研究者学术训练成果的学位论文。</w:t>
      </w:r>
    </w:p>
    <w:p>
      <w:pPr>
        <w:jc w:val="both"/>
      </w:pPr>
      <w:r>
        <w:t>期刊论文通常围绕相对集中的问题表达新的发现，篇幅与结构受到目标期刊限制。学位论文则往往需要更充分地呈现研究问题的形成、理论与文献基础、方法学选择、不同研究任务之间的联系，以及研究者对总体证据的理解。不同学科、学校和学位类型可能有不同要求，具体形式必须以所在培养单位的正式标准为准。</w:t>
      </w:r>
    </w:p>
    <w:p>
      <w:pPr>
        <w:jc w:val="both"/>
      </w:pPr>
      <w:r>
        <w:t>因此，在正式写作之前，不应只问“我做了几项工作”，而应先问“这些工作共同回答了什么问题”。一篇学位论文可以包含多个研究章节，但它们需要具有读者能够理解的整体逻辑。</w:t>
      </w:r>
    </w:p>
    <w:p>
      <w:pPr>
        <w:pStyle w:val="Heading2"/>
      </w:pPr>
      <w:r>
        <w:t>47.2 从三个研究项目提炼一条主线</w:t>
      </w:r>
    </w:p>
    <w:p>
      <w:pPr>
        <w:jc w:val="both"/>
      </w:pPr>
      <w:r>
        <w:t>假设某博士生在研究生期间完成了三项工作。第一项描述某疾病人群的多组学特征，第二项开发处理这些数据的方法，第三项使用独立队列评价关键结果的稳定性。若直接按照发表顺序排列，可能出现大量重复背景，也可能让研究方法与研究目的之间的关系不够清楚。</w:t>
      </w:r>
    </w:p>
    <w:p>
      <w:pPr>
        <w:jc w:val="both"/>
      </w:pPr>
      <w:r>
        <w:t>一种更加连贯的组织方式，是将全篇问题定义为“如何在异质人群中可靠识别并验证疾病相关的多组学特征”。第一项研究为总体问题提供现象与数据基础，第二项研究处理方法上的限制，第三项研究对重要结果进行独立验证。这样，三个章节不仅是三个成果，也是逐步回答总体问题的三类证据。</w:t>
      </w:r>
    </w:p>
    <w:p>
      <w:pPr>
        <w:jc w:val="both"/>
      </w:pPr>
      <w:r>
        <w:t>写作时应特别注意，不同章节可能使用不同的对象和方法，不能因为它们都属于同一疾病就认为数据可以直接比较。若某一章采用横断面关联，另一章包含纵向结果，则要准确说明推断性质的区别；若第三章未能完全复现第一章的结果，应该把这种差异作为总体讨论的对象，而不是因为希望故事完整就将它隐藏。</w:t>
      </w:r>
    </w:p>
    <w:p>
      <w:pPr>
        <w:jc w:val="both"/>
      </w:pPr>
      <w:r>
        <w:t>学位论文的逻辑不一定只有“发现—机制—应用”这一条固定路径。有的论文主要贡献在理论证明，有的在方法评价，有的在对重要历史资料的系统解释，还有的在工程验证。真正需要保持统一的是研究问题、证据与结论的对应关系。</w:t>
      </w:r>
    </w:p>
    <w:p>
      <w:pPr>
        <w:pStyle w:val="Heading2"/>
      </w:pPr>
      <w:r>
        <w:t>47.3 学位论文的结构怎样安排？</w:t>
      </w:r>
    </w:p>
    <w:p>
      <w:pPr>
        <w:jc w:val="both"/>
      </w:pPr>
      <w:r>
        <w:t>许多学校要求学位论文包括中英文摘要、目录、缩略词或符号说明、绪论、研究章节、总体讨论、结论、参考文献与必要的附录，部分学科或学位类型还可能设置不同的成果表达形式。具体标题、语言、图表格式、声明与版权等事项应按照正式模板执行。</w:t>
      </w:r>
    </w:p>
    <w:p>
      <w:pPr>
        <w:jc w:val="both"/>
      </w:pPr>
      <w:r>
        <w:t>绪论负责解释全篇科学问题的背景和知识缺口，不应把所有接触过的论文逐篇堆在前面。方法部分需要让研究对象、数据来源、测量、分析流程和关键参数可以被理解和检查。结果章节则按照研究目标呈现实际观察、模型估计或其他直接证据。总体讨论关注这些结果共同形成什么认识，以及哪些问题仍然没有得到解决。</w:t>
      </w:r>
    </w:p>
    <w:p>
      <w:pPr>
        <w:jc w:val="both"/>
      </w:pPr>
      <w:r>
        <w:t>如果全篇包含几项相对独立的研究，允许在不同章节中保留必要的专属方法与背景，但应避免大段复制相同内容。可以在前文建立共同数据和方法基础，在具体章节只说明与该项研究有关的变化，并通过交叉引用保持清楚。</w:t>
      </w:r>
    </w:p>
    <w:p>
      <w:pPr>
        <w:jc w:val="both"/>
      </w:pPr>
      <w:r>
        <w:t>论文总长度不是学术质量的替代指标。冗长而重复的章节可能降低可读性，过度压缩方法又可能损害透明性。准确呈现研究证据与方法，比机械追求某个页数更重要。</w:t>
      </w:r>
    </w:p>
    <w:p>
      <w:pPr>
        <w:pStyle w:val="Heading2"/>
      </w:pPr>
      <w:r>
        <w:t>47.4 方法与结果怎样在全篇保持一致？</w:t>
      </w:r>
    </w:p>
    <w:p>
      <w:pPr>
        <w:jc w:val="both"/>
      </w:pPr>
      <w:r>
        <w:t>最常见的错误之一，是同一个队列在不同章节中出现不同的样本数，而作者没有解释纳排条件或数据可得性的变化。另一个错误是Methods记录了早期分析流程，Results却引用重新运行后得到的统计值。还有些论文使用同一变量的不同缩写、单位和颜色，增加读者理解负担。</w:t>
      </w:r>
    </w:p>
    <w:p>
      <w:pPr>
        <w:jc w:val="both"/>
      </w:pPr>
      <w:r>
        <w:t>建议建立一张全篇证据对应表。每个研究章节分别记录研究问题、实际样本或材料、主要方法、重要图表、主要结果和关键局限。对于多队列或纵向研究，要清楚说明样本是否重叠、各次测量的时间点和不同分析中排除样本的原因。</w:t>
      </w:r>
    </w:p>
    <w:p>
      <w:pPr>
        <w:jc w:val="both"/>
      </w:pPr>
      <w:r>
        <w:t>重要统计数值应当与最终分析记录相匹配，不能在论文排版时手工改写。图注需解释样本单位、变量、统计方法与必要的不确定性；若表格中出现校正后的结果，就不应在正文里误称为原始差异。</w:t>
      </w:r>
    </w:p>
    <w:p>
      <w:pPr>
        <w:jc w:val="both"/>
      </w:pPr>
      <w:r>
        <w:t>涉及已经发表或合作完成的研究内容，应根据学校、期刊、出版许可和作者贡献要求合理使用，并说明与学位论文的关系。研究者参与一篇论文，并不意味着可以忽略其他合作者的贡献和相应版权条件。</w:t>
      </w:r>
    </w:p>
    <w:p>
      <w:pPr>
        <w:pStyle w:val="Heading2"/>
      </w:pPr>
      <w:r>
        <w:t>47.5 总体讨论怎样体现独立研究能力？</w:t>
      </w:r>
    </w:p>
    <w:p>
      <w:pPr>
        <w:jc w:val="both"/>
      </w:pPr>
      <w:r>
        <w:t>总讨论不能简单复制各章小结，也不应只写“本论文取得了如下创新成果”。它需要把不同研究的证据放回全篇问题之下，说明哪些发现彼此支持，哪些结果存在限制或矛盾，以及这些情况为什么值得科学解释。</w:t>
      </w:r>
    </w:p>
    <w:p>
      <w:pPr>
        <w:jc w:val="both"/>
      </w:pPr>
      <w:r>
        <w:t>例如第一章在某个队列中观察到一项微生物关联，第三章在独立队列中没有获得完全一致的结果。成熟的总体讨论应考虑样本、测量、批次、统计模型或实际人群异质性，而不是只介绍支持原先假设的结果。若数据只具有观察性关联，不能在总讨论中直接升级为完整的生物机制。</w:t>
      </w:r>
    </w:p>
    <w:p>
      <w:pPr>
        <w:jc w:val="both"/>
      </w:pPr>
      <w:r>
        <w:t>对研究局限也应具体说明其影响。例如样本来自单一地区，主要限制推广范围；缺少长期随访，可能限制时间先后判断；高维探索结果缺少独立确认，可能存在稳定性不足。不能用一句“未来需要扩大样本量”替代对这些不同限制的分析。</w:t>
      </w:r>
    </w:p>
    <w:p>
      <w:pPr>
        <w:jc w:val="both"/>
      </w:pPr>
      <w:r>
        <w:t>最后可提出两到三个合理的后续问题，说明还需要哪类数据或实验，不必列出十几项宏大的未来方向。一个完整而谦逊的判断，比没有证据支撑的“全面揭示”更加符合学位论文应有的学术水准。</w:t>
      </w:r>
    </w:p>
    <w:p>
      <w:pPr>
        <w:pStyle w:val="Heading2"/>
      </w:pPr>
      <w:r>
        <w:t>47.6 一个能够逐步实施的论文写作计划</w:t>
      </w:r>
    </w:p>
    <w:p>
      <w:pPr>
        <w:jc w:val="both"/>
      </w:pPr>
      <w:r>
        <w:t>假设距离学校的学位论文提交节点还有十二周，第一至二周可以重点核实培养要求、研究主线和所有主要图表，建立三级目录与证据地图。第三至六周撰写已完成研究的Methods和Results，必要时回到实验日志或分析脚本核对结果，而不是根据记忆补充方法。</w:t>
      </w:r>
    </w:p>
    <w:p>
      <w:pPr>
        <w:jc w:val="both"/>
      </w:pPr>
      <w:r>
        <w:t>第七至八周完成绪论与总体讨论，核查其中的领域判断是否有直接文献支持。第九至十周安排科学性审查，检查样本数、图表、变量名称、统计结果与引用。最后阶段再进行语言、格式、引用样式和正式提交要求核对，为导师和合作者提供足够的反馈时间。</w:t>
      </w:r>
    </w:p>
    <w:p>
      <w:pPr>
        <w:jc w:val="both"/>
      </w:pPr>
      <w:r>
        <w:t>这样的时间安排只是一种训练示例。不同学校和研究项目的正式程序可能明显不同，学生应结合实际情况调整。若主要研究证据仍不完整，就不应只为了按日历完成文字而忽略必要的研究质量检查。</w:t>
      </w:r>
    </w:p>
    <w:p>
      <w:pPr>
        <w:jc w:val="both"/>
      </w:pPr>
      <w:r>
        <w:t>写作也需要可执行的日常任务。相比“今天写五小时”，更有效的是“完成第三章Methods并对照最终脚本检查变量定义”，或者“修改全篇六张图的单位和样本数说明”。每次修订留下版本和主要变化，有助于后续识别哪些意见已经落实。</w:t>
      </w:r>
    </w:p>
    <w:p>
      <w:pPr>
        <w:pStyle w:val="Heading2"/>
      </w:pPr>
      <w:r>
        <w:t>47.7 学位论文提交前的最后检查</w:t>
      </w:r>
    </w:p>
    <w:p>
      <w:pPr>
        <w:jc w:val="both"/>
      </w:pPr>
      <w:r>
        <w:t>在安排格式与打印之前，先完成一轮科学审查：总体问题是否清楚，各研究章节能否支持相应目标，Methods和实际分析是否一致，关键图表和统计值是否经过核验，总体讨论是否收敛到实际证据。</w:t>
      </w:r>
    </w:p>
    <w:p>
      <w:pPr>
        <w:jc w:val="both"/>
      </w:pPr>
      <w:r>
        <w:t>随后检查学术规范，包括重要文献是否真实且直接支持所引论断，预印本和更正状态是否正确，作者贡献是否合理，伦理与数据可用性说明是否准确，已经发表的图表是否遵守必要的许可。对于生成式AI辅助的语言或分析，应按学校和相关出版规范处理，并确保人类研究者能够对全部内容负责。</w:t>
      </w:r>
    </w:p>
    <w:p>
      <w:pPr>
        <w:jc w:val="both"/>
      </w:pPr>
      <w:r>
        <w:t>最后才是格式性检查：封面、目录、缩略词、编号、图表、字体、页码、参考文献和附录。正式模板可以帮助减少这些错误，却不能替代对学术内容的审查。学校规定的送审和答辩资格程序也需要单独核实。</w:t>
      </w:r>
    </w:p>
    <w:p>
      <w:pPr>
        <w:pStyle w:val="Heading2"/>
      </w:pPr>
      <w:r>
        <w:t>47.8 本章实操：完成自己的学位论文蓝图</w:t>
      </w:r>
    </w:p>
    <w:p>
      <w:pPr>
        <w:jc w:val="both"/>
      </w:pPr>
      <w:r>
        <w:t>请先用不超过200字写出论文总体问题，再为每个研究章节创建一张“问题—方法—证据—结论—局限”卡。接着将全部卡片按逻辑顺序排列，并解释为什么当前次序比单纯按照实验完成时间更加合理。</w:t>
      </w:r>
    </w:p>
    <w:p>
      <w:pPr>
        <w:jc w:val="both"/>
      </w:pPr>
      <w:r>
        <w:t>邀请一名同学只阅读目录与每章摘要，判断这篇论文是否具有清楚主线。如果他只能复述你使用了许多算法，却无法说明研究真正回答什么，就应优先修订总体目标和章节关系。</w:t>
      </w:r>
    </w:p>
    <w:p>
      <w:pPr>
        <w:jc w:val="both"/>
      </w:pPr>
      <w:r>
        <w:t>最终作品包含三级目录、证据对应表、十二周或其他合理周期的写作计划，以及提交前科学核查清单。评价重点不应仅是格式漂亮，而应是全篇逻辑、可重复性、学术诚信和结论范围。</w:t>
      </w:r>
    </w:p>
    <w:p>
      <w:pPr>
        <w:jc w:val="both"/>
      </w:pPr>
      <w:r>
        <w:rPr>
          <w:b/>
        </w:rPr>
        <w:t>本章小结。</w:t>
      </w:r>
      <w:r>
        <w:t xml:space="preserve"> 学位论文既是一份研究成果，也是一段学术训练的综合记录。能够在连贯的问题之下组织真实证据、解释不确定性并承担研究责任，比单纯增加章节和篇幅更重要。</w:t>
      </w:r>
    </w:p>
    <w:p>
      <w:pPr>
        <w:pStyle w:val="Heading2"/>
      </w:pPr>
      <w:r>
        <w:t>本章综合实训：多项目整合为学位论文</w:t>
      </w:r>
    </w:p>
    <w:p>
      <w:pPr>
        <w:jc w:val="both"/>
      </w:pPr>
      <w:r>
        <w:rPr>
          <w:b/>
        </w:rPr>
        <w:t>任务情境。</w:t>
      </w:r>
      <w:r>
        <w:t xml:space="preserve"> 为三个研究项目寻找共同的总体问题，明确每章提供何种证据、存在何种限制，避免把几篇文章简单装订。这一任务不要求为了展示成果而制造符合预期的结果，应当从真实的研究问题和可核验资料开始。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学位论文三级目录和总体讨论提纲。 最终请另一位有相应基础的同学仅凭提交的记录复述研究过程，并指出结论不能支持的部分。这项验收是教学训练，而非实际培养单位的正式考核标准。</w:t>
      </w:r>
    </w:p>
    <w:p/>
    <w:p>
      <w:r>
        <w:br w:type="page"/>
      </w:r>
    </w:p>
    <w:p>
      <w:pPr>
        <w:pStyle w:val="Heading1"/>
      </w:pPr>
      <w:r>
        <w:t>第四十八章　预答辩、送审与正式答辩</w:t>
      </w:r>
    </w:p>
    <w:p>
      <w:pPr>
        <w:pStyle w:val="Quote"/>
      </w:pPr>
      <w:r>
        <w:t>学位答辩不是把论文内容全部背诵出来，而是清楚展示研究问题、证据、贡献和局限，并能够对专业提问作出有依据的回应。</w:t>
      </w:r>
    </w:p>
    <w:p>
      <w:pPr>
        <w:pStyle w:val="Heading2"/>
      </w:pPr>
      <w:r>
        <w:t>48.1 答辩流程需要提前核对</w:t>
      </w:r>
    </w:p>
    <w:p>
      <w:pPr>
        <w:jc w:val="both"/>
      </w:pPr>
      <w:r>
        <w:t>不同学校、专业与学位类型对预答辩、学位论文评阅、查重或学术规范审核、正式答辩和学位授予有不同要求。</w:t>
      </w:r>
    </w:p>
    <w:p>
      <w:pPr>
        <w:jc w:val="both"/>
      </w:pPr>
      <w:r>
        <w:t>因此首先应阅读研究生院和学院正式发布的当年通知，确认提交材料、时间、论文模板、外审或评阅安排以及需要办理的审批手续。</w:t>
      </w:r>
    </w:p>
    <w:p>
      <w:pPr>
        <w:jc w:val="both"/>
      </w:pPr>
      <w:r>
        <w:t>不能直接依据往届学生的个人经验推断今年仍然完全相同。</w:t>
      </w:r>
    </w:p>
    <w:p>
      <w:pPr>
        <w:pStyle w:val="Heading2"/>
      </w:pPr>
      <w:r>
        <w:t>48.2 预答辩真正的目的</w:t>
      </w:r>
    </w:p>
    <w:p>
      <w:pPr>
        <w:jc w:val="both"/>
      </w:pPr>
      <w:r>
        <w:t>预答辩通常为学位论文提供正式答辩之前的专业反馈。专家可能关注论文的整体问题是否明确、不同章节是否连贯、研究设计和证据是否充分，以及语言和格式是否符合要求。</w:t>
      </w:r>
    </w:p>
    <w:p>
      <w:pPr>
        <w:jc w:val="both"/>
      </w:pPr>
      <w:r>
        <w:t>面对批评不必过度紧张。重要的是准确记录建议、区分必须修改与需要进一步核实的内容，并与导师讨论切实可行的修订方案。</w:t>
      </w:r>
    </w:p>
    <w:p>
      <w:pPr>
        <w:pStyle w:val="Heading2"/>
      </w:pPr>
      <w:r>
        <w:t>48.3 送审前最需要检查什么</w:t>
      </w:r>
    </w:p>
    <w:p>
      <w:pPr>
        <w:jc w:val="both"/>
      </w:pPr>
      <w:r>
        <w:t>论文送审前应完成一轮系统性的科学与结构核验：样本数是否一致，方法是否与分析脚本一致，统计数值是否经过核对，图表标注是否准确，参考文献是否真实，研究伦理和数据来源说明是否完整。</w:t>
      </w:r>
    </w:p>
    <w:p>
      <w:pPr>
        <w:jc w:val="both"/>
      </w:pPr>
      <w:r>
        <w:t>不要只在最后一晚修改字体、页边距和编号，而忽略了研究内容本身的不一致。</w:t>
      </w:r>
    </w:p>
    <w:p>
      <w:pPr>
        <w:jc w:val="both"/>
      </w:pPr>
      <w:r>
        <w:t>对于团队合作内容，应确保自己能够解释所负责的研究与整体论文之间的联系。</w:t>
      </w:r>
    </w:p>
    <w:p>
      <w:pPr>
        <w:pStyle w:val="Heading2"/>
      </w:pPr>
      <w:r>
        <w:t>48.4 十五到二十分钟答辩怎样组织</w:t>
      </w:r>
    </w:p>
    <w:p>
      <w:pPr>
        <w:jc w:val="both"/>
      </w:pPr>
      <w:r>
        <w:t>学位论文通常包含比一次短时报告多得多的细节，答辩的核心挑战是选出能够支持总体研究主张的关键证据。假设某名博士生完成了三项相关研究，每项都有多个主要图表，最终答辩时间只有十八分钟。如果每一张图都平均分配时间，最后听众可能只能看到大量快速闪过的结果，而不清楚整个论文究竟回答什么问题。</w:t>
      </w:r>
    </w:p>
    <w:p>
      <w:pPr>
        <w:jc w:val="both"/>
      </w:pPr>
      <w:r>
        <w:t>可以先用两到三分钟说明真实的科学问题以及为什么已有研究仍不足，再用简短的研究逻辑图介绍各研究章节之间的联系。随后选择最重要的研究设计和三到五项关键结果详细讲解，特别说明数据如何支持主要结论、哪些结果得到独立验证，以及仍然存在什么限制。最后以一页总结回到论文总体问题，避免将结论写成简单的成果清单。</w:t>
      </w:r>
    </w:p>
    <w:p>
      <w:pPr>
        <w:jc w:val="both"/>
      </w:pPr>
      <w:r>
        <w:t>例如一份微生物组与脑影像关联研究，背景不需要从全部肠脑轴历史开始讲起，而应该明确目前哪些关联证据不足。方法部分需要让听众知道样本来自哪里、怎样控制混杂、脑影像指标如何测量、是否进行了多重比较或其他必要检查。结果部分再展示真正重要的关联与验证，不能把观察性关联表述为已经完成的因果机制证明。</w:t>
      </w:r>
    </w:p>
    <w:p>
      <w:pPr>
        <w:jc w:val="both"/>
      </w:pPr>
      <w:r>
        <w:t>每一张PPT的标题最好直接承担信息功能，比如“独立队列验证揭示结果的稳定性边界”，而不是只写“研究结果（二）”。图中坐标、单位与样本量必须清楚，字体应让会议室后排能够辨认。对于复杂分析，可以保留备查页，以备专家追问，但不必强行将每个探索性结果放入正式报告。</w:t>
      </w:r>
    </w:p>
    <w:p>
      <w:pPr>
        <w:jc w:val="both"/>
      </w:pPr>
      <w:r>
        <w:t>准备时至少完整讲两遍并记录实际用时。第一遍关注是否顺利讲完，第二遍关注不熟悉该具体项目的听众能否理解。若报告时间不足，应优先删除不影响主要证据链的重复背景，而不是通过加快语速隐藏核心方法。</w:t>
      </w:r>
    </w:p>
    <w:p>
      <w:pPr>
        <w:pStyle w:val="Heading2"/>
      </w:pPr>
      <w:r>
        <w:t>48.5 研究贡献怎样表达才可信</w:t>
      </w:r>
    </w:p>
    <w:p>
      <w:pPr>
        <w:jc w:val="both"/>
      </w:pPr>
      <w:r>
        <w:t>不必一开始就声称“首次提出重大范式”。可以直接说明本论文相对已有研究新增了什么证据、方法或解释，以及其应用或理论范围。</w:t>
      </w:r>
    </w:p>
    <w:p>
      <w:pPr>
        <w:jc w:val="both"/>
      </w:pPr>
      <w:r>
        <w:t>例如，“通过两个独立队列比较了模型稳定性，发现性能受测量流程差异影响”，比“彻底解决模型泛化难题”更加准确。</w:t>
      </w:r>
    </w:p>
    <w:p>
      <w:pPr>
        <w:jc w:val="both"/>
      </w:pPr>
      <w:r>
        <w:t>任何重要贡献都应该能够指向论文中的具体章节、数据和图表。</w:t>
      </w:r>
    </w:p>
    <w:p>
      <w:pPr>
        <w:pStyle w:val="Heading3"/>
      </w:pPr>
      <w:r>
        <w:t>模拟问答一：专家质疑样本量不足</w:t>
      </w:r>
    </w:p>
    <w:p>
      <w:pPr>
        <w:jc w:val="both"/>
      </w:pPr>
      <w:r>
        <w:t>专家问：“你的研究样本量不大，为什么认为这些结果具有可靠性？”回答之前，先区分专家具体担心的是统计精度、研究代表性，还是复杂模型的过拟合。若确实样本有限，不能简单宣称“我们使用最先进的方法，所以不存在问题”。</w:t>
      </w:r>
    </w:p>
    <w:p>
      <w:pPr>
        <w:jc w:val="both"/>
      </w:pPr>
      <w:r>
        <w:t>更好的回答是：“本研究的样本来源与纳入条件已经在方法中说明，主要分析报告了效应大小与不确定性，同时使用了适合当前设计的质量检查。但有限样本仍然限制估计精度与外部推广，我们已在讨论中明确这一点。”如果你确实完成了独立验证或其他稳健性分析，可以提供相应图表；没有做过的工作不能在答辩时临时声称已经完成。</w:t>
      </w:r>
    </w:p>
    <w:p>
      <w:pPr>
        <w:pStyle w:val="Heading3"/>
      </w:pPr>
      <w:r>
        <w:t>模拟问答二：专家质疑创新性不足</w:t>
      </w:r>
    </w:p>
    <w:p>
      <w:pPr>
        <w:jc w:val="both"/>
      </w:pPr>
      <w:r>
        <w:t>专家问：“你使用的分析方法以前已经有人使用过，创新性在哪里？”这时应当区分工具创新与研究贡献。使用已有方法并不意味着没有研究价值，但必须说明新研究回答了什么以前未能解决的问题。</w:t>
      </w:r>
    </w:p>
    <w:p>
      <w:pPr>
        <w:jc w:val="both"/>
      </w:pPr>
      <w:r>
        <w:t>例如，若你的工作主要贡献在于系统评价一个模型跨医院的适用性，就可以明确说明研究并未创造全新的算法，而是提供了独立外部验证和误差分析证据。这种贡献应能在论文中找到具体结果。不要为了显得厉害而临时把方法应用说成算法原创。</w:t>
      </w:r>
    </w:p>
    <w:p>
      <w:pPr>
        <w:pStyle w:val="Heading3"/>
      </w:pPr>
      <w:r>
        <w:t>模拟问答三：机制解释是否过度</w:t>
      </w:r>
    </w:p>
    <w:p>
      <w:pPr>
        <w:jc w:val="both"/>
      </w:pPr>
      <w:r>
        <w:t>专家问：“你报告了一组统计关联，为什么Discussion里写成因果机制？”如果问题成立，应当承认观察性设计的限制，解释目前证据只能支持哪些关联推断，并说明额外的机制验证需要什么类型的研究。答辩时维护自己研究的科学边界，并不比声称所有机制都已经证明更弱。</w:t>
      </w:r>
    </w:p>
    <w:p>
      <w:pPr>
        <w:pStyle w:val="Heading3"/>
      </w:pPr>
      <w:r>
        <w:t>回答之后应该怎样留下可检查的修改记录？</w:t>
      </w:r>
    </w:p>
    <w:p>
      <w:pPr>
        <w:jc w:val="both"/>
      </w:pPr>
      <w:r>
        <w:t>正式答辩和预答辩之后，可以把重要意见分成三类：论文必须补充解释或修改的内容，确实需要重新检查方法与数据的事项，以及已经超出当前学位论文范围的后续研究建议。随后与导师结合学校规定确定修改计划，并保留必要的版本与意见落实记录。</w:t>
      </w:r>
    </w:p>
    <w:p>
      <w:pPr>
        <w:jc w:val="both"/>
      </w:pPr>
      <w:r>
        <w:t>答辩成功不应仅仅表现为“说服专家”，还应体现为通过专业讨论让最终论文更加准确和可信。</w:t>
      </w:r>
    </w:p>
    <w:p>
      <w:pPr>
        <w:pStyle w:val="Heading2"/>
      </w:pPr>
      <w:r>
        <w:t>48.6 答辩常见问题与回答方式</w:t>
      </w:r>
    </w:p>
    <w:p>
      <w:pPr>
        <w:jc w:val="both"/>
      </w:pPr>
      <w:r>
        <w:t>专家可能询问研究选题意义、样本量、实验对照、统计模型、混杂控制、验证数据、论文创新性和结果局限。</w:t>
      </w:r>
    </w:p>
    <w:p>
      <w:pPr>
        <w:jc w:val="both"/>
      </w:pPr>
      <w:r>
        <w:t>回答可以采用三步：先确认问题的具体含义，再给出直接证据与方法依据，最后说明尚未解决的限制。若确实不知道，应该如实说明并给出下一步核查思路。</w:t>
      </w:r>
    </w:p>
    <w:p>
      <w:pPr>
        <w:jc w:val="both"/>
      </w:pPr>
      <w:r>
        <w:t>答辩不是要求每个问题都立刻有完美答案，而是检验研究者能否清楚判断已知与未知。</w:t>
      </w:r>
    </w:p>
    <w:p>
      <w:pPr>
        <w:pStyle w:val="Heading2"/>
      </w:pPr>
      <w:r>
        <w:t>48.7 怎样处理不同甚至相互冲突的意见</w:t>
      </w:r>
    </w:p>
    <w:p>
      <w:pPr>
        <w:jc w:val="both"/>
      </w:pPr>
      <w:r>
        <w:t>不同专家可能重视不同方面，一个建议增加某种分析，另一个则认为论文范围已经太宽。这时应记录意见的依据，与导师及培养单位讨论哪种修改最符合原研究问题和正式要求。</w:t>
      </w:r>
    </w:p>
    <w:p>
      <w:pPr>
        <w:jc w:val="both"/>
      </w:pPr>
      <w:r>
        <w:t>不应为了满足每条建议而无边界增加研究任务，也不能因为意见彼此冲突就全部忽略。</w:t>
      </w:r>
    </w:p>
    <w:p>
      <w:pPr>
        <w:pStyle w:val="Heading2"/>
      </w:pPr>
      <w:r>
        <w:t>48.8 答辩前一周的准备方法</w:t>
      </w:r>
    </w:p>
    <w:p>
      <w:pPr>
        <w:jc w:val="both"/>
      </w:pPr>
      <w:r>
        <w:t>完成完整模拟报告，检查时间和每页的转场；核对关键图表与数字；整理方法学常见提问；确认场地、设备和正式材料；保持合理睡眠。</w:t>
      </w:r>
    </w:p>
    <w:p>
      <w:pPr>
        <w:jc w:val="both"/>
      </w:pPr>
      <w:r>
        <w:t>可以准备一份简短的备查资料，包括重要统计检验、研究设计依据和相关文献，但答辩时仍应以清晰理解而不是机械照读为主。</w:t>
      </w:r>
    </w:p>
    <w:p>
      <w:pPr>
        <w:pStyle w:val="Heading2"/>
      </w:pPr>
      <w:r>
        <w:t>48.9 答辩后的修改与归档</w:t>
      </w:r>
    </w:p>
    <w:p>
      <w:pPr>
        <w:jc w:val="both"/>
      </w:pPr>
      <w:r>
        <w:t>答辩结束后，通常仍需要按照正式要求进行论文修改、完成必要的学位手续及最终电子或纸质材料归档。</w:t>
      </w:r>
    </w:p>
    <w:p>
      <w:pPr>
        <w:jc w:val="both"/>
      </w:pPr>
      <w:r>
        <w:t>研究数据、代码和重要记录还应按伦理、资助和机构要求妥善保存，不应因为学位已经完成就随意删除。</w:t>
      </w:r>
    </w:p>
    <w:p>
      <w:pPr>
        <w:pStyle w:val="Heading2"/>
      </w:pPr>
      <w:r>
        <w:t>48.10 本章实践：一次完整的模拟答辩</w:t>
      </w:r>
    </w:p>
    <w:p>
      <w:pPr>
        <w:jc w:val="both"/>
      </w:pPr>
      <w:r>
        <w:t>本章建议完成一场按正式流程设计的模拟答辩。首先准备符合所在学校实际要求的汇报文稿，选择三至五项最重要的研究结果；其次邀请不同专业背景的同学或研究人员提出问题，其中一人主要关注研究重要性和创新性，一人关注设计、统计与验证，还有一人关注研究限制与实际适用范围。</w:t>
      </w:r>
    </w:p>
    <w:p>
      <w:pPr>
        <w:jc w:val="both"/>
      </w:pPr>
      <w:r>
        <w:t>请把问题记录为可以行动的审查事项。例如“样本量是否充足”不能只记录成一句泛泛的批评，应进一步明确专家担心的是估计精度、某类稀有事件数量还是复杂模型过拟合；然后检查已有的样本量论证、置信区间和敏感性结果是否足以回答。若目前没有答案，就在修订计划中列出需要补充的证据，不能通过语气更加自信的英文句子代替实际工作。</w:t>
      </w:r>
    </w:p>
    <w:p>
      <w:pPr>
        <w:jc w:val="both"/>
      </w:pPr>
      <w:r>
        <w:t>建议答辩前最后检查一张四列表：专家可能的主要问题、目前能够直接引用的证据、尚未解决的限制、必要时可采取的修订。还应检查Methods、Results和图表是否使用一致的样本数、变量名称和统计方法。涉及论文送审与答辩资格的正式事项，必须核对当年培养单位公布的规则，不要把本书的教学练习视为实际的学位审批程序。</w:t>
      </w:r>
    </w:p>
    <w:p>
      <w:pPr>
        <w:jc w:val="both"/>
      </w:pPr>
      <w:r>
        <w:t>模拟完成以后，撰写一页反思，说明哪一项提问真正改变了你的理解，哪些结论需要收窄，以及下一步的修订优先级。一次好的答辩训练，不是让学生学会对所有问题给出漂亮答案，而是能够用证据说明自己的工作，并理解何时应该承认不知道。</w:t>
      </w:r>
    </w:p>
    <w:p>
      <w:pPr>
        <w:pStyle w:val="Heading2"/>
      </w:pPr>
      <w:r>
        <w:t>一次十八分钟学位答辩的完整结构</w:t>
      </w:r>
    </w:p>
    <w:p>
      <w:pPr>
        <w:jc w:val="both"/>
      </w:pPr>
      <w:r>
        <w:t>假设学校安排十八分钟正式汇报，你拥有四十多张图和大量研究日志。最容易犯的错误是试图把它们全部讲完，导致每张图只剩十几秒，专家无法理解主要研究目标。应先确定整篇学位论文最重要的一个问题和三到五项关键证据，再按照研究逻辑筛选内容。</w:t>
      </w:r>
    </w:p>
    <w:p>
      <w:pPr>
        <w:jc w:val="both"/>
      </w:pPr>
      <w:r>
        <w:t>可以考虑先用三分钟说明研究背景与知识缺口，用两分钟解释核心科学问题，用三分钟展示研究对象与主要方法，用七分钟讲解最重要的结果与验证，最后用三分钟总结贡献、局限和未来问题。这仅是教学示例，实际应按照学校正式时间要求调整。</w:t>
      </w:r>
    </w:p>
    <w:p>
      <w:pPr>
        <w:jc w:val="both"/>
      </w:pPr>
      <w:r>
        <w:t>每张图都应在标题或说明中承担明确功能。例如“多中心外部验证显示模型性能差异”，比“研究结果三”更能帮助专家理解证据与结论的联系。对于复杂统计分析，可以准备备用页，但正式报告中要保证主线清楚。</w:t>
      </w:r>
    </w:p>
    <w:p>
      <w:pPr>
        <w:pStyle w:val="Heading2"/>
      </w:pPr>
      <w:r>
        <w:t>面对专家质疑时怎样回答？</w:t>
      </w:r>
    </w:p>
    <w:p>
      <w:pPr>
        <w:jc w:val="both"/>
      </w:pPr>
      <w:r>
        <w:t>假设一位专家问：“你们研究发现某微生物特征与脑影像相关，为什么认为它具有机制意义？”如果研究只有观察性数据，合适的回答可以是：当前研究确实只能支持微生物与影像表型之间的统计关联，已有生理学研究为后续机制探索提供背景，但不能据此认定因果通路已经得到证明。</w:t>
      </w:r>
    </w:p>
    <w:p>
      <w:pPr>
        <w:jc w:val="both"/>
      </w:pPr>
      <w:r>
        <w:t>另一位专家可能询问：“为什么没有进一步增加样本？”这需要结合真实的纳入排除、伦理许可、资源与样本量论证回答，而不是简单说“以后再扩大”。如果目前证据精度有限，应明确说明它可能如何影响主要结论。</w:t>
      </w:r>
    </w:p>
    <w:p>
      <w:pPr>
        <w:jc w:val="both"/>
      </w:pPr>
      <w:r>
        <w:t>当确实无法回答某个方法问题时，可以记录并在答辩后核查。答辩的目的不是要求研究者没有任何知识边界，而是检验能否区分已经获得的证据与尚未解决的问题。</w:t>
      </w:r>
    </w:p>
    <w:p>
      <w:pPr>
        <w:pStyle w:val="Heading2"/>
      </w:pPr>
      <w:r>
        <w:t>答辩后的修改怎样真正落实？</w:t>
      </w:r>
    </w:p>
    <w:p>
      <w:pPr>
        <w:jc w:val="both"/>
      </w:pPr>
      <w:r>
        <w:t>正式答辩结束以后，可以把专家建议分为必须按学校要求修改的格式或材料、影响研究结论的实质问题，以及未来进一步研究的建议。结合导师意见与培养制度逐条落实，并保存修改说明。</w:t>
      </w:r>
    </w:p>
    <w:p>
      <w:pPr>
        <w:jc w:val="both"/>
      </w:pPr>
      <w:r>
        <w:t>如果某条建议需要重新分析，应该核对代码、图表和论文各处数值，而不是只修改某一句话。最终归档的学位论文应能够准确反映经过修订的研究记录。</w:t>
      </w:r>
    </w:p>
    <w:p>
      <w:pPr>
        <w:pStyle w:val="Heading2"/>
      </w:pPr>
      <w:r>
        <w:t>本章综合实训：答辩中的三类质疑</w:t>
      </w:r>
    </w:p>
    <w:p>
      <w:pPr>
        <w:jc w:val="both"/>
      </w:pPr>
      <w:r>
        <w:rPr>
          <w:b/>
        </w:rPr>
        <w:t>任务情境。</w:t>
      </w:r>
      <w:r>
        <w:t xml:space="preserve"> 围绕样本量、创新性与因果解释，准备直接数据证据和诚实的局限说明，不能用‘最先进’作为答复。这一任务不要求为了展示成果而制造符合预期的结果，应当从真实的研究问题和可核验资料开始。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18分钟模拟答辩与逐项修改表。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学位答辩是一段科研训练的综合展示。真正有说服力的表现来自对研究设计、实际证据和局限的充分理解，而不仅是熟练的演讲技巧。</w:t>
      </w:r>
    </w:p>
    <w:p/>
    <w:p>
      <w:r>
        <w:br w:type="page"/>
      </w:r>
    </w:p>
    <w:p>
      <w:pPr>
        <w:pStyle w:val="Heading1"/>
      </w:pPr>
      <w:r>
        <w:t>第四十九章　研究生毕业后有哪些发展方向？</w:t>
      </w:r>
    </w:p>
    <w:p>
      <w:pPr>
        <w:pStyle w:val="Quote"/>
      </w:pPr>
      <w:r>
        <w:t>研究生毕业并不只有继续读博或留在高校两条路。关键是理解自己的能力与不同职业之间的关系，并用可核验的作品展示真实价值。</w:t>
      </w:r>
    </w:p>
    <w:p>
      <w:pPr>
        <w:pStyle w:val="Heading2"/>
      </w:pPr>
      <w:r>
        <w:t>49.1 研究生毕业意味着什么</w:t>
      </w:r>
    </w:p>
    <w:p>
      <w:pPr>
        <w:jc w:val="both"/>
      </w:pPr>
      <w:r>
        <w:t>学位证明完成了相应培养标准，但不自动保证拥有任何特定岗位或收入。研究生教育形成的专业能力可以进入多种环境，包括高校、科研院所、企业研发、公共部门、技术咨询、教育、科技管理以及其他专业领域。</w:t>
      </w:r>
    </w:p>
    <w:p>
      <w:pPr>
        <w:jc w:val="both"/>
      </w:pPr>
      <w:r>
        <w:t>职业选择需要根据实际岗位需求、个人兴趣和生活安排判断，不必只追随同门最常选择的道路。</w:t>
      </w:r>
    </w:p>
    <w:p>
      <w:pPr>
        <w:pStyle w:val="Heading2"/>
      </w:pPr>
      <w:r>
        <w:t>49.2 继续攻读博士或开展博士后研究</w:t>
      </w:r>
    </w:p>
    <w:p>
      <w:pPr>
        <w:jc w:val="both"/>
      </w:pPr>
      <w:r>
        <w:t>希望长期解决学术问题的人，可以考虑继续读博或在博士毕业后进入相关研究岗位。申请时应评价研究方向、团队、资金支持、科研自主性和未来岗位机会。</w:t>
      </w:r>
    </w:p>
    <w:p>
      <w:pPr>
        <w:jc w:val="both"/>
      </w:pPr>
      <w:r>
        <w:t>博士后通常不是更高一级的学位，而是获得博士学位后的研究工作或训练经历。具体合同期限、职责与薪资支持应根据实际单位和地区核实。</w:t>
      </w:r>
    </w:p>
    <w:p>
      <w:pPr>
        <w:jc w:val="both"/>
      </w:pPr>
      <w:r>
        <w:t>选择学术道路，应既考虑研究兴趣，也理解长期职业发展的不确定性。</w:t>
      </w:r>
    </w:p>
    <w:p>
      <w:pPr>
        <w:pStyle w:val="Heading2"/>
      </w:pPr>
      <w:r>
        <w:t>49.3 企业研发与专业技术岗位</w:t>
      </w:r>
    </w:p>
    <w:p>
      <w:pPr>
        <w:jc w:val="both"/>
      </w:pPr>
      <w:r>
        <w:t>生命科学研究生可能进入生物医药、数据分析、医疗器械或技术开发岗位；工程研究生可能从事产品研发、工艺、算法或系统工作；社会科学研究生也可能进入用户研究、政策分析和专业咨询领域。</w:t>
      </w:r>
    </w:p>
    <w:p>
      <w:pPr>
        <w:jc w:val="both"/>
      </w:pPr>
      <w:r>
        <w:t>具体岗位要求差异较大。不要简单把“在学校发表过论文”当作胜任研发工作的全部证明，而应能解释自己解决过什么问题、使用什么方法、如何测试结果。</w:t>
      </w:r>
    </w:p>
    <w:p>
      <w:pPr>
        <w:jc w:val="both"/>
      </w:pPr>
      <w:r>
        <w:t>部分岗位更加重视工程交付、质量控制和跨部门协作能力。</w:t>
      </w:r>
    </w:p>
    <w:p>
      <w:pPr>
        <w:pStyle w:val="Heading2"/>
      </w:pPr>
      <w:r>
        <w:t>49.4 科研管理、出版与其他职业</w:t>
      </w:r>
    </w:p>
    <w:p>
      <w:pPr>
        <w:jc w:val="both"/>
      </w:pPr>
      <w:r>
        <w:t>科研训练还可以服务于科研项目管理、科学传播、知识产权、技术转移、学术编辑、数据治理和行业研究等工作。</w:t>
      </w:r>
    </w:p>
    <w:p>
      <w:pPr>
        <w:jc w:val="both"/>
      </w:pPr>
      <w:r>
        <w:t>这些职业可能需要不同的额外培训、语言能力或资格条件。研究生阶段养成的检索证据、处理复杂信息和清楚表达的能力，可能提供一定基础，但并不自动等于具备全部岗位技能。</w:t>
      </w:r>
    </w:p>
    <w:p>
      <w:pPr>
        <w:jc w:val="both"/>
      </w:pPr>
      <w:r>
        <w:t>选择前应查看真实招聘信息，并主动了解日常工作内容。</w:t>
      </w:r>
    </w:p>
    <w:p>
      <w:pPr>
        <w:pStyle w:val="Heading2"/>
      </w:pPr>
      <w:r>
        <w:t>49.5 学术简历和行业简历的区别</w:t>
      </w:r>
    </w:p>
    <w:p>
      <w:pPr>
        <w:jc w:val="both"/>
      </w:pPr>
      <w:r>
        <w:t>学术简历可以较详细地展示研究兴趣、项目、论文、会议、方法和学术服务。行业简历则通常更强调目标岗位相关的技术、项目成果、解决问题的过程及实际作用。</w:t>
      </w:r>
    </w:p>
    <w:p>
      <w:pPr>
        <w:jc w:val="both"/>
      </w:pPr>
      <w:r>
        <w:t>例如，“参与微生物组研究项目”不如“负责多队列数据清洗与质量控制，形成可复现分析脚本和方法报告”具体。若可以量化真实完成的工作，可以恰当地提供数字，但不能虚构绩效指标。</w:t>
      </w:r>
    </w:p>
    <w:p>
      <w:pPr>
        <w:jc w:val="both"/>
      </w:pPr>
      <w:r>
        <w:t>无论哪种简历，都需要与实际贡献相符。</w:t>
      </w:r>
    </w:p>
    <w:p>
      <w:pPr>
        <w:pStyle w:val="Heading2"/>
      </w:pPr>
      <w:r>
        <w:t>49.6 作品集怎样建立</w:t>
      </w:r>
    </w:p>
    <w:p>
      <w:pPr>
        <w:jc w:val="both"/>
      </w:pPr>
      <w:r>
        <w:t>技术或研究作品集可以包含经过许可的代码仓库、分析报告、论文、工程原型、技术文档、科研海报或公开数据复现。每项作品都应说明背景、个人任务、方法选择、结果及限制。</w:t>
      </w:r>
    </w:p>
    <w:p>
      <w:pPr>
        <w:jc w:val="both"/>
      </w:pPr>
      <w:r>
        <w:t>涉及患者数据、商业秘密或团队尚未公开的项目，不能为了展示能力而直接发布原始材料。可以在许可范围内使用模拟数据或描述方法与职责。</w:t>
      </w:r>
    </w:p>
    <w:p>
      <w:pPr>
        <w:jc w:val="both"/>
      </w:pPr>
      <w:r>
        <w:t>真正优秀的作品集不一定很长，但每项作品都应能够被认真解释。</w:t>
      </w:r>
    </w:p>
    <w:p>
      <w:pPr>
        <w:pStyle w:val="Heading2"/>
      </w:pPr>
      <w:r>
        <w:t>49.7 面试如何介绍一项研究经历</w:t>
      </w:r>
    </w:p>
    <w:p>
      <w:pPr>
        <w:jc w:val="both"/>
      </w:pPr>
      <w:r>
        <w:t>可以采用“问题—任务—方法—结果—反思”的结构。首先说明团队需要解决的问题，再说明自己具体负责什么，采用什么方法，取得什么经过核实的结果，最后反思遇到的限制和获得的能力。</w:t>
      </w:r>
    </w:p>
    <w:p>
      <w:pPr>
        <w:jc w:val="both"/>
      </w:pPr>
      <w:r>
        <w:t>对于没有获得预期科研发现的项目，也可以说明自己如何发现并解决了数据质量问题、改进了分析流程或避免了错误结论。</w:t>
      </w:r>
    </w:p>
    <w:p>
      <w:pPr>
        <w:jc w:val="both"/>
      </w:pPr>
      <w:r>
        <w:t>应避免将整个团队的工作全部写为“我独立完成”。</w:t>
      </w:r>
    </w:p>
    <w:p>
      <w:pPr>
        <w:pStyle w:val="Heading2"/>
      </w:pPr>
      <w:r>
        <w:t>49.8 怎样调查就业市场而不被短期热点误导</w:t>
      </w:r>
    </w:p>
    <w:p>
      <w:pPr>
        <w:jc w:val="both"/>
      </w:pPr>
      <w:r>
        <w:t>收集多个来源的招聘信息，比较目标岗位对学历、知识、工具、研究经验与工程实践的要求。岗位描述存在宣传性用语，最好结合公开产品、岗位实际任务和对从业者的专业交流理解。</w:t>
      </w:r>
    </w:p>
    <w:p>
      <w:pPr>
        <w:jc w:val="both"/>
      </w:pPr>
      <w:r>
        <w:t>工资、岗位数量和行业技术可能持续变化，不能只根据一篇网络文章预测未来五年。更重要的是积累可以迁移到不同岗位的知识与专业判断。</w:t>
      </w:r>
    </w:p>
    <w:p>
      <w:pPr>
        <w:pStyle w:val="Heading2"/>
      </w:pPr>
      <w:r>
        <w:t>49.9 毕业选择的现实约束</w:t>
      </w:r>
    </w:p>
    <w:p>
      <w:pPr>
        <w:jc w:val="both"/>
      </w:pPr>
      <w:r>
        <w:t>职业发展需要同时考虑地域、家庭、生活成本、工作方式、健康和个人价值。某种职业在外界看来很有声望，不等于适合每一个人。</w:t>
      </w:r>
    </w:p>
    <w:p>
      <w:pPr>
        <w:jc w:val="both"/>
      </w:pPr>
      <w:r>
        <w:t>如果条件允许，可以在研究生期间通过合规实习、职业访谈或短期实践了解不同工作。对未来尚不确定时，不必强迫自己作一次永远不变的决定。</w:t>
      </w:r>
    </w:p>
    <w:p>
      <w:pPr>
        <w:pStyle w:val="Heading2"/>
      </w:pPr>
      <w:r>
        <w:t>49.10 本章实践：制作两份简历与一份职业报告</w:t>
      </w:r>
    </w:p>
    <w:p>
      <w:pPr>
        <w:jc w:val="both"/>
      </w:pPr>
      <w:r>
        <w:t>选择学术研究和行业研发两个方向，分别制作一份一到两页的简历，突出与岗位相关的实际经历。再分析十个真实招聘岗位，列出高频能力要求和自己需要补充的技能。</w:t>
      </w:r>
    </w:p>
    <w:p>
      <w:pPr>
        <w:jc w:val="both"/>
      </w:pPr>
      <w:r>
        <w:t>最后写出一份职业发展报告，解释目前倾向的选择、已有证据及替代路径。</w:t>
      </w:r>
    </w:p>
    <w:p>
      <w:pPr>
        <w:pStyle w:val="Heading2"/>
      </w:pPr>
      <w:r>
        <w:t>两份简历怎样展示同一项研究经历？</w:t>
      </w:r>
    </w:p>
    <w:p>
      <w:pPr>
        <w:jc w:val="both"/>
      </w:pPr>
      <w:r>
        <w:t>假设一名硕士生在研究生阶段参与了一个多中心临床数据项目，负责数据清洗、变量字典整理和基础预测模型验证。申请研究型博士时，他可以重点介绍研究问题、采用的方法、独立完成的分析、发现的偏倚风险和对后续研究的兴趣。</w:t>
      </w:r>
    </w:p>
    <w:p>
      <w:pPr>
        <w:jc w:val="both"/>
      </w:pPr>
      <w:r>
        <w:t>如果申请企业的数据研发岗位，则可以围绕可重复的数据处理脚本、质量控制、版本管理、跨部门沟通和可检查的项目交付展示能力。两份简历可以使用同一段真实经历，但侧重点不同，不应为了迎合岗位而虚构职责或夸大成果。</w:t>
      </w:r>
    </w:p>
    <w:p>
      <w:pPr>
        <w:jc w:val="both"/>
      </w:pPr>
      <w:r>
        <w:t>例如“参与国家级大型科研项目”很难让面试者判断具体能力；“负责统一三个队列的变量字典，构建自动化质量检查，并为独立验证整理分析数据”就更加具体。当然，所写工作必须实际完成，并尊重未公开项目的保密与使用限制。</w:t>
      </w:r>
    </w:p>
    <w:p>
      <w:pPr>
        <w:pStyle w:val="Heading2"/>
      </w:pPr>
      <w:r>
        <w:t>如何开展一次职业访谈？</w:t>
      </w:r>
    </w:p>
    <w:p>
      <w:pPr>
        <w:jc w:val="both"/>
      </w:pPr>
      <w:r>
        <w:t>在决定未来方向之前，可以尝试联系愿意交流的相关岗位从业者，进行十五到三十分钟的专业访谈。重点不是询问对方收入或隐私，而是了解日常工作内容、需要的知识技能、项目协作方式与职业成长路径。</w:t>
      </w:r>
    </w:p>
    <w:p>
      <w:pPr>
        <w:jc w:val="both"/>
      </w:pPr>
      <w:r>
        <w:t>例如一名学生希望进入算法研发岗位，可以询问一项工作从需求到部署通常经历哪些环节，哪些技能来自学校课程，哪些需要项目实践。对生物医药研发岗位，则可以关注数据质量、实验设计、法规环境和跨学科沟通的实际要求。</w:t>
      </w:r>
    </w:p>
    <w:p>
      <w:pPr>
        <w:jc w:val="both"/>
      </w:pPr>
      <w:r>
        <w:t>访谈结束后，将获得的信息与公开招聘岗位对照，避免将单个人的经历当作整个行业的普遍事实。职业信息通常随时间和机构变化，重要的判断最好来自多种来源。</w:t>
      </w:r>
    </w:p>
    <w:p>
      <w:pPr>
        <w:pStyle w:val="Heading2"/>
      </w:pPr>
      <w:r>
        <w:t>不确定未来方向时怎样保留选择空间</w:t>
      </w:r>
    </w:p>
    <w:p>
      <w:pPr>
        <w:jc w:val="both"/>
      </w:pPr>
      <w:r>
        <w:t>如果你目前同时考虑读博和就业，可以优先积累对两类路径都有价值的基础能力，如研究设计、可靠统计分析、程序或实验技能，以及清楚的学术写作。随后通过实际研究和适当实践逐步确认自己更喜欢哪种工作。</w:t>
      </w:r>
    </w:p>
    <w:p>
      <w:pPr>
        <w:jc w:val="both"/>
      </w:pPr>
      <w:r>
        <w:t>长期规划不一定要求在毕业之前为一生作出唯一决定。一个能够清楚展示真实能力、知道自己需要进一步学习什么的人，通常更有能力面对未来的职业变化。</w:t>
      </w:r>
    </w:p>
    <w:p>
      <w:pPr>
        <w:pStyle w:val="Heading3"/>
      </w:pPr>
      <w:r>
        <w:t>两种职业路径如何用同一份科研经历准备？</w:t>
      </w:r>
    </w:p>
    <w:p>
      <w:pPr>
        <w:jc w:val="both"/>
      </w:pPr>
      <w:r>
        <w:t>一个正在毕业的学生，既对博士研究感兴趣，也考虑进入医疗数据企业。申请博士时，他可以重点说明过去发现了什么科学问题、为什么选择相关方法、哪些研究结果需要进一步验证；申请企业数据岗位时，则可以突出自己如何建立数据清洗流程、处理异常、维护代码、与临床或业务专家合作。</w:t>
      </w:r>
    </w:p>
    <w:p>
      <w:pPr>
        <w:jc w:val="both"/>
      </w:pPr>
      <w:r>
        <w:t>两种表达都必须基于同样真实的事实。不能在学术简历里把团队合作说成自己独立完成，也不能在行业简历里虚构项目带来的商业收益。针对不同读者调整重点，并不等于改变研究经历本身。</w:t>
      </w:r>
    </w:p>
    <w:p>
      <w:pPr>
        <w:pStyle w:val="Heading3"/>
      </w:pPr>
      <w:r>
        <w:t>一次求职项目介绍可以怎样写？</w:t>
      </w:r>
    </w:p>
    <w:p>
      <w:pPr>
        <w:jc w:val="both"/>
      </w:pPr>
      <w:r>
        <w:t>先用一句话定义真实问题：“团队需要在多批次医学数据中形成一致、可复现的质量控制流程。”接着说明你的具体任务，例如整理数据字典、编写异常检查脚本与记录样本排除依据。随后展示实际的交付作品，如可公开的代码、模拟数据示例或规范的方法报告。最后说明自己遇到的一个错误以及如何修正。</w:t>
      </w:r>
    </w:p>
    <w:p>
      <w:pPr>
        <w:jc w:val="both"/>
      </w:pPr>
      <w:r>
        <w:t>这样的介绍能够让面试者判断候选人实际掌握的知识，而不是只听到“参与了高水平科研项目”的宣传口号。涉及受限资料时，应使用获准公开的示例或抽象描述，不应为了展示能力而泄露真实个人信息。</w:t>
      </w:r>
    </w:p>
    <w:p>
      <w:pPr>
        <w:pStyle w:val="Heading2"/>
      </w:pPr>
      <w:r>
        <w:t>本章综合实训：学术简历和企业作品集</w:t>
      </w:r>
    </w:p>
    <w:p>
      <w:pPr>
        <w:jc w:val="both"/>
      </w:pPr>
      <w:r>
        <w:rPr>
          <w:b/>
        </w:rPr>
        <w:t>任务情境。</w:t>
      </w:r>
      <w:r>
        <w:t xml:space="preserve"> 同一科研经历分别面向博士申请与研发岗位描述，保留真实个人贡献，不虚构团队整体成果和商业影响。这一任务不要求为了展示成果而制造符合预期的结果，应当从真实的研究问题和可核验资料开始。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两份岗位针对性简历和项目作品介绍。 最终请另一位有相应基础的同学仅凭提交的记录复述研究过程，并指出结论不能支持的部分。这项验收是教学训练，而非实际培养单位的正式考核标准。</w:t>
      </w:r>
    </w:p>
    <w:p>
      <w:pPr>
        <w:pStyle w:val="Heading2"/>
      </w:pPr>
      <w:r>
        <w:t>本章小结</w:t>
      </w:r>
    </w:p>
    <w:p>
      <w:pPr>
        <w:jc w:val="both"/>
      </w:pPr>
      <w:r>
        <w:t>研究生阶段形成的研究思维、专业方法和合作能力，可以服务于不同职业。找到适合自己发展的道路，比追求一种统一的“成功模板”更重要。</w:t>
      </w:r>
    </w:p>
    <w:p/>
    <w:p>
      <w:r>
        <w:br w:type="page"/>
      </w:r>
    </w:p>
    <w:p>
      <w:pPr>
        <w:pStyle w:val="Heading1"/>
      </w:pPr>
      <w:r>
        <w:t>第五十章　从研究生到独立研究者：怎样持续成长？</w:t>
      </w:r>
    </w:p>
    <w:p>
      <w:pPr>
        <w:pStyle w:val="Quote"/>
      </w:pPr>
      <w:r>
        <w:t>学位会有完成的一天，学习和求证却不会停止。一个成熟研究者的重要特征，不是永远正确，而是能够独立思考、公开面对证据并持续修正自己的认识。</w:t>
      </w:r>
    </w:p>
    <w:p>
      <w:pPr>
        <w:pStyle w:val="Heading2"/>
      </w:pPr>
      <w:r>
        <w:t>50.1 从接受任务到提出问题</w:t>
      </w:r>
    </w:p>
    <w:p>
      <w:pPr>
        <w:jc w:val="both"/>
      </w:pPr>
      <w:r>
        <w:t>刚开始读研时，你可能习惯等待课程作业和导师安排。随着训练深入，你逐渐学会阅读已有研究、发现方法限制、提出问题，最后能为自己的判断寻找直接证据。</w:t>
      </w:r>
    </w:p>
    <w:p>
      <w:pPr>
        <w:jc w:val="both"/>
      </w:pPr>
      <w:r>
        <w:t>这种变化很少在某一天突然完成，而来自一次次实验记录、文献争论、统计分析和论文修改。</w:t>
      </w:r>
    </w:p>
    <w:p>
      <w:pPr>
        <w:jc w:val="both"/>
      </w:pPr>
      <w:r>
        <w:t>真正的独立性不是从不请教别人，而是在有困难时知道如何定位问题、获得帮助并对最终工作负责。</w:t>
      </w:r>
    </w:p>
    <w:p>
      <w:pPr>
        <w:pStyle w:val="Heading2"/>
      </w:pPr>
      <w:r>
        <w:t>50.2 科学为什么允许不知道</w:t>
      </w:r>
    </w:p>
    <w:p>
      <w:pPr>
        <w:jc w:val="both"/>
      </w:pPr>
      <w:r>
        <w:t>科研探索面对的本来就是尚未解决的问题。如果所有实验都必须支持原假设，所有模型都必须优于前人，所有论文都必须包含令人兴奋的积极结果，那么研究者就可能越来越难诚实面对现实。</w:t>
      </w:r>
    </w:p>
    <w:p>
      <w:pPr>
        <w:jc w:val="both"/>
      </w:pPr>
      <w:r>
        <w:t>承认不知道并非软弱。它是为下一步合理检验留下空间。阴性结果、矛盾证据和方法失败，有时会帮助研究者发现最有价值的问题。</w:t>
      </w:r>
    </w:p>
    <w:p>
      <w:pPr>
        <w:pStyle w:val="Heading2"/>
      </w:pPr>
      <w:r>
        <w:t>50.3 在技术快速变化时如何学习</w:t>
      </w:r>
    </w:p>
    <w:p>
      <w:pPr>
        <w:jc w:val="both"/>
      </w:pPr>
      <w:r>
        <w:t>软件、算法和测量技术会不断更新。未来的研究者不可能一次掌握所有工具，但可以建立持续学习的方式：理解核心原理、阅读官方文档、完成小规模验证、与不同领域研究人员讨论，并把新方法放进清楚的问题框架。</w:t>
      </w:r>
    </w:p>
    <w:p>
      <w:pPr>
        <w:jc w:val="both"/>
      </w:pPr>
      <w:r>
        <w:t>当AI能够自动生成代码和段落时，研究者的判断力可能变得更加重要：模型是否适合数据，引用是否真实，论证是否超过证据范围。</w:t>
      </w:r>
    </w:p>
    <w:p>
      <w:pPr>
        <w:jc w:val="both"/>
      </w:pPr>
      <w:r>
        <w:t>不要把学习能力等同于不断追逐最新术语。</w:t>
      </w:r>
    </w:p>
    <w:p>
      <w:pPr>
        <w:pStyle w:val="Heading2"/>
      </w:pPr>
      <w:r>
        <w:t>50.4 怎样形成稳定的研究习惯</w:t>
      </w:r>
    </w:p>
    <w:p>
      <w:pPr>
        <w:jc w:val="both"/>
      </w:pPr>
      <w:r>
        <w:t>一名长期研究者需要持续阅读文献，也需要定期整理知识、记录研究决策、核验数据和分享成果。这样的习惯不一定每天花很多时间，但应尽可能稳定。</w:t>
      </w:r>
    </w:p>
    <w:p>
      <w:pPr>
        <w:jc w:val="both"/>
      </w:pPr>
      <w:r>
        <w:t>可以为自己设置每周一次的研究复盘：我本周真正解决了什么？哪些重要问题仍然没有答案？目前最需要查证哪一条证据？</w:t>
      </w:r>
    </w:p>
    <w:p>
      <w:pPr>
        <w:jc w:val="both"/>
      </w:pPr>
      <w:r>
        <w:t>对复杂项目，还可以定期邀请同伴阅读方法和代码，减少习惯性盲点。</w:t>
      </w:r>
    </w:p>
    <w:p>
      <w:pPr>
        <w:pStyle w:val="Heading2"/>
      </w:pPr>
      <w:r>
        <w:t>50.5 如何与同行保持建设性的关系</w:t>
      </w:r>
    </w:p>
    <w:p>
      <w:pPr>
        <w:jc w:val="both"/>
      </w:pPr>
      <w:r>
        <w:t>好的学术共同体需要合作，也需要严格而公平的批评。讨论时应把对证据和方法的质疑，与对个人的评价区分开来。</w:t>
      </w:r>
    </w:p>
    <w:p>
      <w:pPr>
        <w:jc w:val="both"/>
      </w:pPr>
      <w:r>
        <w:t>当别人指出错误时，先检查事实；当自己认为某个结论不可靠时，提出可以核验的依据，而不是仅凭声誉或个人立场判断。</w:t>
      </w:r>
    </w:p>
    <w:p>
      <w:pPr>
        <w:jc w:val="both"/>
      </w:pPr>
      <w:r>
        <w:t>尊重其他研究者、技术人员与研究参与者的实际贡献，是长期合作的基础。</w:t>
      </w:r>
    </w:p>
    <w:p>
      <w:pPr>
        <w:pStyle w:val="Heading2"/>
      </w:pPr>
      <w:r>
        <w:t>50.6 面对研究失败与职业变化</w:t>
      </w:r>
    </w:p>
    <w:p>
      <w:pPr>
        <w:jc w:val="both"/>
      </w:pPr>
      <w:r>
        <w:t>科研训练可能遇到实验失败、论文拒稿、项目延期或方向调整。遇到困难时，应具体判断有哪些可控因素、哪些需要新证据，哪些目标已经不再适合。</w:t>
      </w:r>
    </w:p>
    <w:p>
      <w:pPr>
        <w:jc w:val="both"/>
      </w:pPr>
      <w:r>
        <w:t>一个人的职业道路也可能从高校走向企业、从研究走向技术管理，或者在不同领域之间转换。以前积累的研究方法和专业判断不必因为道路改变而失去价值。</w:t>
      </w:r>
    </w:p>
    <w:p>
      <w:pPr>
        <w:jc w:val="both"/>
      </w:pPr>
      <w:r>
        <w:t>生活并不是为了持续满足某张学术评分表；个人健康、家庭和职业选择都值得认真考虑。</w:t>
      </w:r>
    </w:p>
    <w:p>
      <w:pPr>
        <w:pStyle w:val="Heading2"/>
      </w:pPr>
      <w:r>
        <w:t>50.7 科研成果的价值究竟是什么</w:t>
      </w:r>
    </w:p>
    <w:p>
      <w:pPr>
        <w:jc w:val="both"/>
      </w:pPr>
      <w:r>
        <w:t>论文、技术、数据、政策建议和工程成果，都是知识与实践的不同表达形式。其价值需要结合问题、证据、可靠性和实际贡献理解。</w:t>
      </w:r>
    </w:p>
    <w:p>
      <w:pPr>
        <w:jc w:val="both"/>
      </w:pPr>
      <w:r>
        <w:t>高引用不自动等于高质量，低引用也不自动意味着研究无意义。一个修正错误的方法、一项可靠的阴性验证或者长期维护的数据资源，可能对后续工作产生深远影响。</w:t>
      </w:r>
    </w:p>
    <w:p>
      <w:pPr>
        <w:jc w:val="both"/>
      </w:pPr>
      <w:r>
        <w:t>研究者可以重视成果和职业发展，但不应让评价指标替代科学判断。</w:t>
      </w:r>
    </w:p>
    <w:p>
      <w:pPr>
        <w:pStyle w:val="Heading2"/>
      </w:pPr>
      <w:r>
        <w:t>50.8 一份五年后的自我评估</w:t>
      </w:r>
    </w:p>
    <w:p>
      <w:pPr>
        <w:jc w:val="both"/>
      </w:pPr>
      <w:r>
        <w:t>请想象五年后的自己，不只问发表了多少篇论文，也问：我是否能够清楚地提出一个重要问题？遇到不理解的方法时能否找到可靠资料？看到不同结论时是否有能力比较证据？与别人合作时是否能够尊重和准确确认贡献？</w:t>
      </w:r>
    </w:p>
    <w:p>
      <w:pPr>
        <w:jc w:val="both"/>
      </w:pPr>
      <w:r>
        <w:t>这些能力不会因为某一次考试、论文或者职位变化而完全消失。</w:t>
      </w:r>
    </w:p>
    <w:p>
      <w:pPr>
        <w:pStyle w:val="Heading2"/>
      </w:pPr>
      <w:r>
        <w:t>50.9 全书最后一项练习：给未来的研究者写信</w:t>
      </w:r>
    </w:p>
    <w:p>
      <w:pPr>
        <w:jc w:val="both"/>
      </w:pPr>
      <w:r>
        <w:t>写一封1500字左右的信，记录你最想研究的三个问题、目前最需要建立的能力、最愿意坚持的科研原则，以及在面对失败和变化时希望如何提醒自己。</w:t>
      </w:r>
    </w:p>
    <w:p>
      <w:pPr>
        <w:jc w:val="both"/>
      </w:pPr>
      <w:r>
        <w:t>一年后重新阅读，标记哪些观点改变了、哪些困难已经解决、哪些新问题值得继续探索。保留这封信，作为下一阶段研究训练的起点。</w:t>
      </w:r>
    </w:p>
    <w:p>
      <w:pPr>
        <w:pStyle w:val="Heading2"/>
      </w:pPr>
      <w:r>
        <w:t>一个研究者应当如何处理自己的“不知道”？</w:t>
      </w:r>
    </w:p>
    <w:p>
      <w:pPr>
        <w:jc w:val="both"/>
      </w:pPr>
      <w:r>
        <w:t>设想博士毕业后的第一年，你需要面对一个没有人事先准备好答案的新问题。你可能熟悉某种统计模型，却不了解数据采集中的关键偏差；也可能十分理解实验现象，却不知道应该采用什么新的技术进行验证。</w:t>
      </w:r>
    </w:p>
    <w:p>
      <w:pPr>
        <w:jc w:val="both"/>
      </w:pPr>
      <w:r>
        <w:t>独立研究能力不是意味着任何问题都能够立即回答，而是知道怎样分解未知。可以先明确自己已经掌握什么，哪些关键事实需要核实，可以从哪类文献、方法专家或实际实验中获得帮助，以及在证据尚不充分时应该怎样限制结论。</w:t>
      </w:r>
    </w:p>
    <w:p>
      <w:pPr>
        <w:jc w:val="both"/>
      </w:pPr>
      <w:r>
        <w:t>这样一种态度同样适用于新的人工智能工具。能够自动生成代码和文章，并不意味着工具理解所有研究背景。研究者需要负责确认数据来源、方法前提和实际结果，在不确定的地方保留必要的怀疑。</w:t>
      </w:r>
    </w:p>
    <w:p>
      <w:pPr>
        <w:pStyle w:val="Heading2"/>
      </w:pPr>
      <w:r>
        <w:t>长期科研成长不应只依赖成果清单</w:t>
      </w:r>
    </w:p>
    <w:p>
      <w:pPr>
        <w:jc w:val="both"/>
      </w:pPr>
      <w:r>
        <w:t>研究者可以为自己设定职业和成果目标，但也应保留另一份能力记录：能否在新领域中找到可靠文献，能否独立检查一项研究设计，能否与不同专业的合作者清楚交流，能否在发现错误后及时修正。</w:t>
      </w:r>
    </w:p>
    <w:p>
      <w:pPr>
        <w:jc w:val="both"/>
      </w:pPr>
      <w:r>
        <w:t>这些能力与实际论文发表存在联系，但不会因为某一次拒稿、项目延期或职业变化而完全失去价值。在不同工作环境中，可靠的研究思维往往仍然有用。</w:t>
      </w:r>
    </w:p>
    <w:p>
      <w:pPr>
        <w:jc w:val="both"/>
      </w:pPr>
      <w:r>
        <w:t>可以每年选择一项已经完成的研究工作，回头分析：当时提出的问题是否真正清楚，什么判断后来得到新的证据支持，哪些地方因为经验不足而出现偏差。如果愿意认真修订过去的观点，就说明你正在形成更加成熟的独立判断。</w:t>
      </w:r>
    </w:p>
    <w:p>
      <w:pPr>
        <w:pStyle w:val="Heading2"/>
      </w:pPr>
      <w:r>
        <w:t>写给五年后的自己</w:t>
      </w:r>
    </w:p>
    <w:p>
      <w:pPr>
        <w:jc w:val="both"/>
      </w:pPr>
      <w:r>
        <w:t>在全书最后一次练习中，试着不写“我希望成为最优秀的人”这样的笼统句子，而是写出五年后希望具有的具体能力与习惯。例如，希望能够系统阅读陌生领域的研究、知道如何设计可靠的验证、愿意承认结果与预期不一致，并能够尊重合作者的贡献。</w:t>
      </w:r>
    </w:p>
    <w:p>
      <w:pPr>
        <w:jc w:val="both"/>
      </w:pPr>
      <w:r>
        <w:t>再写下自己不希望因为竞争而失去的原则：不伪造数据、不夸大因果、不把期刊指标当作评价人的唯一尺度，也不因为研究失败就否定长期学习的价值。</w:t>
      </w:r>
    </w:p>
    <w:p>
      <w:pPr>
        <w:jc w:val="both"/>
      </w:pPr>
      <w:r>
        <w:t>一年后重新阅读这封信，可能会发现职业目标发生变化，但某些原则仍然值得保留。这便是研究训练能够伴随一个人走得更远的原因：它不只帮助完成一个学位，也帮助我们以更审慎、更诚实的方式理解世界。</w:t>
      </w:r>
    </w:p>
    <w:p>
      <w:pPr>
        <w:pStyle w:val="Heading3"/>
      </w:pPr>
      <w:r>
        <w:t>如何判断一项研究经历带来了真正成长？</w:t>
      </w:r>
    </w:p>
    <w:p>
      <w:pPr>
        <w:jc w:val="both"/>
      </w:pPr>
      <w:r>
        <w:t>可以回顾研究生阶段的三个时刻。第一次进入课题组时，你可能只能按照教程运行分析；一年后能够解释模型为什么在某个数据集失效；毕业时可能已经可以独立提出比较方案，并接受别人对研究设计的专业质疑。</w:t>
      </w:r>
    </w:p>
    <w:p>
      <w:pPr>
        <w:jc w:val="both"/>
      </w:pPr>
      <w:r>
        <w:t>这些成长未必都反映在论文数目上，却可以通过真实作品体现：不同阶段写作的研究方案、关键分析脚本、实验日志和学术汇报。如果你已经能够说明某种方法不适合当前问题，或者承认自己的结论仍需要验证，往往比单纯展示一个复杂模型更接近成熟研究能力。</w:t>
      </w:r>
    </w:p>
    <w:p>
      <w:pPr>
        <w:pStyle w:val="Heading3"/>
      </w:pPr>
      <w:r>
        <w:t>一封写给未来的信应该包含什么？</w:t>
      </w:r>
    </w:p>
    <w:p>
      <w:pPr>
        <w:jc w:val="both"/>
      </w:pPr>
      <w:r>
        <w:t>可以从三个问题开始。第一个是“我希望未来继续研究哪些真正值得探索的问题”，答案最好具体到研究对象与证据空白。第二个是“我希望自己具备什么长期能力”，例如能够学习新方法、判断证据、与人合作和清楚表达。第三个是“面对外界评价与科研失败，我希望坚持什么原则”，例如不伪造数据、不夸大结果、尊重其他研究者的贡献。</w:t>
      </w:r>
    </w:p>
    <w:p>
      <w:pPr>
        <w:jc w:val="both"/>
      </w:pPr>
      <w:r>
        <w:t>把这些写下来以后，一年后重新阅读，检查自己是否真的按照它们行动。研究者可能改变专业方向、城市或职业，但持续学习、独立判断与尊重事实的能力，可以伴随一个人进入不同的人生阶段。</w:t>
      </w:r>
    </w:p>
    <w:p>
      <w:pPr>
        <w:pStyle w:val="Heading2"/>
      </w:pPr>
      <w:r>
        <w:t>本章综合实训：给五年后的自己一个可检验的目标</w:t>
      </w:r>
    </w:p>
    <w:p>
      <w:pPr>
        <w:jc w:val="both"/>
      </w:pPr>
      <w:r>
        <w:rPr>
          <w:b/>
        </w:rPr>
        <w:t>任务情境。</w:t>
      </w:r>
      <w:r>
        <w:t xml:space="preserve"> 不仅列论文与职位，也写下能够独立提出问题、辨别证据和处理错误的能力标准，约定一年后复盘。这一任务不要求为了展示成果而制造符合预期的结果，应当从真实的研究问题和可核验资料开始。</w:t>
      </w:r>
    </w:p>
    <w:p>
      <w:pPr>
        <w:jc w:val="both"/>
      </w:pPr>
      <w:r>
        <w:rPr>
          <w:b/>
        </w:rPr>
        <w:t>具体做法。</w:t>
      </w:r>
      <w:r>
        <w:t xml:space="preserve"> 先写下目标、资料来源和准备取得的直接证据，再检查至少一项可能使结论出现偏差的条件。将已经完成的事实、仍需核对的判断及后续行动分开记录；如果发现原先假设或分析流程不合理，应说明修改理由，不将事后探索写成原定验证。</w:t>
      </w:r>
    </w:p>
    <w:p>
      <w:pPr>
        <w:jc w:val="both"/>
      </w:pPr>
      <w:r>
        <w:rPr>
          <w:b/>
        </w:rPr>
        <w:t>验收作品。</w:t>
      </w:r>
      <w:r>
        <w:t xml:space="preserve"> 一封成长信、能力作品清单和科研原则声明。 最终请另一位有相应基础的同学仅凭提交的记录复述研究过程，并指出结论不能支持的部分。这项验收是教学训练，而非实际培养单位的正式考核标准。</w:t>
      </w:r>
    </w:p>
    <w:p>
      <w:pPr>
        <w:pStyle w:val="Heading2"/>
      </w:pPr>
      <w:r>
        <w:t>50.10 写在全书最后</w:t>
      </w:r>
    </w:p>
    <w:p>
      <w:pPr>
        <w:jc w:val="both"/>
      </w:pPr>
      <w:r>
        <w:t>从报考研究生开始，我们依次学习如何理解培养制度、选择导师、阅读文献、提出问题、设计研究、分析数据、写作论文、开展合作和面对毕业。这些训练并不是一条能够保证成功的公式，而是帮助普通学习者逐渐拥有独立判断的能力。</w:t>
      </w:r>
    </w:p>
    <w:p>
      <w:pPr>
        <w:jc w:val="both"/>
      </w:pPr>
      <w:r>
        <w:t>科学研究最值得珍惜的，可能并非某个单独的结论，而是我们知道如何认真取得证据，也愿意在证据发生变化时修正原来的观点。</w:t>
      </w:r>
    </w:p>
    <w:p>
      <w:pPr>
        <w:jc w:val="both"/>
      </w:pPr>
      <w:r>
        <w:rPr>
          <w:b/>
        </w:rPr>
        <w:t>愿你既有探索未知的勇气，也有尊重事实的耐心。</w:t>
      </w:r>
    </w:p>
    <w:p>
      <w:pPr>
        <w:jc w:val="both"/>
      </w:pPr>
      <w:r>
        <w:t>——《从读研到做研究》全书初稿完</w:t>
      </w:r>
    </w:p>
    <w:p/>
    <w:p>
      <w:pPr>
        <w:pStyle w:val="Heading1"/>
      </w:pPr>
      <w:r>
        <w:t>附录A　从研究问题到学位论文：完整的科研实践路线</w:t>
      </w:r>
    </w:p>
    <w:p>
      <w:pPr>
        <w:jc w:val="both"/>
      </w:pPr>
      <w:r>
        <w:t>本附录不设定所有学科都必须遵守的唯一工作流，而是提供一套可调整、可复核的训练路径。使用前必须明确自己正在开展的研究类型、资料权限及所在单位的正式培养要求。实验、计算、人文与社会科学研究可保留共同的证据逻辑，同时采用不同的专业方法。</w:t>
      </w:r>
    </w:p>
    <w:p>
      <w:pPr>
        <w:pStyle w:val="Heading2"/>
      </w:pPr>
      <w:r>
        <w:t>A.1 问题识别</w:t>
      </w:r>
    </w:p>
    <w:p>
      <w:pPr>
        <w:jc w:val="both"/>
      </w:pPr>
      <w:r>
        <w:t>从实际问题或证据冲突出发，写出研究对象、现有认识与最重要的不确定性。不要把使用某个先进工具本身当作研究贡献。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**本阶段交付：**一页研究问题卡；两至五项直接文献；仍需查证的事实清单。 合作时标注负责人、核查日期和必要的正式来源。不能以研究成果的外观代替内容审查。</w:t>
      </w:r>
    </w:p>
    <w:p>
      <w:pPr>
        <w:pStyle w:val="Heading2"/>
      </w:pPr>
      <w:r>
        <w:t>A.2 初步检索</w:t>
      </w:r>
    </w:p>
    <w:p>
      <w:pPr>
        <w:jc w:val="both"/>
      </w:pPr>
      <w:r>
        <w:t>拆分概念，选择学科适用的数据库；保存检索日期、完整表达式、筛选依据和来源版本。检查重要论文是否已经有更正或后续独立验证。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**本阶段交付：**可重复的检索日志、文献证据矩阵与核心术语表。 合作时标注负责人、核查日期和必要的正式来源。不能以研究成果的外观代替内容审查。</w:t>
      </w:r>
    </w:p>
    <w:p>
      <w:pPr>
        <w:pStyle w:val="Heading2"/>
      </w:pPr>
      <w:r>
        <w:t>A.3 设计与授权</w:t>
      </w:r>
    </w:p>
    <w:p>
      <w:pPr>
        <w:jc w:val="both"/>
      </w:pPr>
      <w:r>
        <w:t>确定样本单位、对照或比较策略、主要测量、可能的偏倚与资源条件。需要伦理审批或数据许可的工作，在取得必要权限前不得正式开展。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**本阶段交付：**研究设计书、变量字典、伦理与安全清单、风险备选计划。 合作时标注负责人、核查日期和必要的正式来源。不能以研究成果的外观代替内容审查。</w:t>
      </w:r>
    </w:p>
    <w:p>
      <w:pPr>
        <w:pStyle w:val="Heading2"/>
      </w:pPr>
      <w:r>
        <w:t>A.4 预实验与质量检查</w:t>
      </w:r>
    </w:p>
    <w:p>
      <w:pPr>
        <w:jc w:val="both"/>
      </w:pPr>
      <w:r>
        <w:t>用必要的预实验或公开教学数据确认关键测量和分析流程能否实现；记录不稳定因素，不以积极结果为唯一的可行性标准。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**本阶段交付：**预实验记录、质控条件和正式实施前检查表。 合作时标注负责人、核查日期和必要的正式来源。不能以研究成果的外观代替内容审查。</w:t>
      </w:r>
    </w:p>
    <w:p>
      <w:pPr>
        <w:pStyle w:val="Heading2"/>
      </w:pPr>
      <w:r>
        <w:t>A.5 数据与实验实施</w:t>
      </w:r>
    </w:p>
    <w:p>
      <w:pPr>
        <w:jc w:val="both"/>
      </w:pPr>
      <w:r>
        <w:t>保留原始记录和操作时间线，清楚区分实验单位、技术重复、受试者与多次测量。重要偏离按规定记录，不因结果不符合预期而自行删除。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**本阶段交付：**可追溯的原始资料、操作日志和样本流程图。 合作时标注负责人、核查日期和必要的正式来源。不能以研究成果的外观代替内容审查。</w:t>
      </w:r>
    </w:p>
    <w:p>
      <w:pPr>
        <w:pStyle w:val="Heading2"/>
      </w:pPr>
      <w:r>
        <w:t>A.6 数据处理与分析</w:t>
      </w:r>
    </w:p>
    <w:p>
      <w:pPr>
        <w:jc w:val="both"/>
      </w:pPr>
      <w:r>
        <w:t>依据研究问题选择分析方法，检查变量类型、缺失、批次和模型假设；训练、调参与独立评价之间保持合理分离。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**本阶段交付：**完整脚本、统计分析计划、主要估计及质量报告。 合作时标注负责人、核查日期和必要的正式来源。不能以研究成果的外观代替内容审查。</w:t>
      </w:r>
    </w:p>
    <w:p>
      <w:pPr>
        <w:pStyle w:val="Heading2"/>
      </w:pPr>
      <w:r>
        <w:t>A.7 可靠性与验证</w:t>
      </w:r>
    </w:p>
    <w:p>
      <w:pPr>
        <w:jc w:val="both"/>
      </w:pPr>
      <w:r>
        <w:t>对预先明确的主要结果报告效应大小与不确定性，开展必要的敏感性检查，适当情况下使用真正独立的数据或定向实验。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**本阶段交付：**证据—检查—局限对照表和验证记录。 合作时标注负责人、核查日期和必要的正式来源。不能以研究成果的外观代替内容审查。</w:t>
      </w:r>
    </w:p>
    <w:p>
      <w:pPr>
        <w:pStyle w:val="Heading2"/>
      </w:pPr>
      <w:r>
        <w:t>A.8 论文写作与修改</w:t>
      </w:r>
    </w:p>
    <w:p>
      <w:pPr>
        <w:jc w:val="both"/>
      </w:pPr>
      <w:r>
        <w:t>将研究问题与直接证据一一对应，Methods忠实反映执行过程，Results报告主要观察，Discussion再讨论解释、意义和限制。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**本阶段交付：**论文初稿、图表与图注、方法一致性核查表。 合作时标注负责人、核查日期和必要的正式来源。不能以研究成果的外观代替内容审查。</w:t>
      </w:r>
    </w:p>
    <w:p>
      <w:pPr>
        <w:pStyle w:val="Heading2"/>
      </w:pPr>
      <w:r>
        <w:t>A.9 投稿与专业讨论</w:t>
      </w:r>
    </w:p>
    <w:p>
      <w:pPr>
        <w:jc w:val="both"/>
      </w:pPr>
      <w:r>
        <w:t>按研究主题和期刊规范选择投稿渠道，准确填写作者贡献和伦理声明；对审稿意见逐条回应，不声称已完成实际未执行的研究。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**本阶段交付：**投稿材料、修订记录、可核查的审稿回复。 合作时标注负责人、核查日期和必要的正式来源。不能以研究成果的外观代替内容审查。</w:t>
      </w:r>
    </w:p>
    <w:p>
      <w:pPr>
        <w:pStyle w:val="Heading2"/>
      </w:pPr>
      <w:r>
        <w:t>A.10 学位论文与研究归档</w:t>
      </w:r>
    </w:p>
    <w:p>
      <w:pPr>
        <w:jc w:val="both"/>
      </w:pPr>
      <w:r>
        <w:t>依据正式培养要求组织学位论文，说明各研究章节如何共同回答总体问题；妥善保存资料、代码和必要记录。 研究者应同时讨论当前方案能够支持哪些推断，以及哪些结果仍需额外证据。对于首次参与研究的学生，可以先在公开教学材料上练习流程，再逐步承担具有实际安全和伦理要求的工作。</w:t>
      </w:r>
    </w:p>
    <w:p>
      <w:pPr>
        <w:jc w:val="both"/>
      </w:pPr>
      <w:r>
        <w:t>**本阶段交付：**学位论文、答辩材料、最终研究档案和职业作品集。 合作时标注负责人、核查日期和必要的正式来源。不能以研究成果的外观代替内容审查。</w:t>
      </w:r>
    </w:p>
    <w:p>
      <w:pPr>
        <w:pStyle w:val="Heading1"/>
      </w:pPr>
      <w:r>
        <w:t>附录B　研究生常用方法与学术术语表</w:t>
      </w:r>
    </w:p>
    <w:p>
      <w:pPr>
        <w:jc w:val="both"/>
      </w:pPr>
      <w:r>
        <w:t>术语的含义可能随学科、方法和研究问题而有所不同。下表提供的是初学者理解科研论文时可以使用的简明解释，并不代替完整的专业教材或正式方法规范。遇到具体研究，应继续查看原始方法文献。</w:t>
      </w:r>
    </w:p>
    <w:tbl>
      <w:tblPr>
        <w:tblStyle w:val="TableGrid"/>
        <w:tblW w:type="auto" w:w="0"/>
        <w:tblLook w:firstColumn="1" w:firstRow="1" w:lastColumn="0" w:lastRow="0" w:noHBand="0" w:noVBand="1" w:val="04A0"/>
      </w:tblPr>
      <w:tblGrid>
        <w:gridCol w:w="3260"/>
        <w:gridCol w:w="3260"/>
      </w:tblGrid>
      <w:tr>
        <w:tc>
          <w:tcPr>
            <w:tcW w:type="dxa" w:w="3260"/>
          </w:tcPr>
          <w:p>
            <w:r>
              <w:t>术语</w:t>
            </w:r>
          </w:p>
        </w:tc>
        <w:tc>
          <w:tcPr>
            <w:tcW w:type="dxa" w:w="3260"/>
          </w:tcPr>
          <w:p>
            <w:r>
              <w:t>基本含义与使用边界</w:t>
            </w:r>
          </w:p>
        </w:tc>
      </w:tr>
      <w:tr>
        <w:tc>
          <w:tcPr>
            <w:tcW w:type="dxa" w:w="3260"/>
          </w:tcPr>
          <w:p>
            <w:r>
              <w:t>研究问题</w:t>
            </w:r>
          </w:p>
        </w:tc>
        <w:tc>
          <w:tcPr>
            <w:tcW w:type="dxa" w:w="3260"/>
          </w:tcPr>
          <w:p>
            <w:r>
              <w:t>希望通过证据回答的明确疑问，需对应对象、变量和适用范围。</w:t>
            </w:r>
          </w:p>
        </w:tc>
      </w:tr>
      <w:tr>
        <w:tc>
          <w:tcPr>
            <w:tcW w:type="dxa" w:w="3260"/>
          </w:tcPr>
          <w:p>
            <w:r>
              <w:t>研究假设</w:t>
            </w:r>
          </w:p>
        </w:tc>
        <w:tc>
          <w:tcPr>
            <w:tcW w:type="dxa" w:w="3260"/>
          </w:tcPr>
          <w:p>
            <w:r>
              <w:t>在特定理论或背景下提出、可通过合理证据检验的命题。</w:t>
            </w:r>
          </w:p>
        </w:tc>
      </w:tr>
      <w:tr>
        <w:tc>
          <w:tcPr>
            <w:tcW w:type="dxa" w:w="3260"/>
          </w:tcPr>
          <w:p>
            <w:r>
              <w:t>目标总体</w:t>
            </w:r>
          </w:p>
        </w:tc>
        <w:tc>
          <w:tcPr>
            <w:tcW w:type="dxa" w:w="3260"/>
          </w:tcPr>
          <w:p>
            <w:r>
              <w:t>研究者希望结论涉及的完整人群或对象范围。</w:t>
            </w:r>
          </w:p>
        </w:tc>
      </w:tr>
      <w:tr>
        <w:tc>
          <w:tcPr>
            <w:tcW w:type="dxa" w:w="3260"/>
          </w:tcPr>
          <w:p>
            <w:r>
              <w:t>研究样本</w:t>
            </w:r>
          </w:p>
        </w:tc>
        <w:tc>
          <w:tcPr>
            <w:tcW w:type="dxa" w:w="3260"/>
          </w:tcPr>
          <w:p>
            <w:r>
              <w:t>实际纳入研究并产生观察资料的对象或单位。</w:t>
            </w:r>
          </w:p>
        </w:tc>
      </w:tr>
      <w:tr>
        <w:tc>
          <w:tcPr>
            <w:tcW w:type="dxa" w:w="3260"/>
          </w:tcPr>
          <w:p>
            <w:r>
              <w:t>分析单位</w:t>
            </w:r>
          </w:p>
        </w:tc>
        <w:tc>
          <w:tcPr>
            <w:tcW w:type="dxa" w:w="3260"/>
          </w:tcPr>
          <w:p>
            <w:r>
              <w:t>统计中作为一个独立或相关观察单位的对象，未必等于表格行数。</w:t>
            </w:r>
          </w:p>
        </w:tc>
      </w:tr>
      <w:tr>
        <w:tc>
          <w:tcPr>
            <w:tcW w:type="dxa" w:w="3260"/>
          </w:tcPr>
          <w:p>
            <w:r>
              <w:t>实验单位</w:t>
            </w:r>
          </w:p>
        </w:tc>
        <w:tc>
          <w:tcPr>
            <w:tcW w:type="dxa" w:w="3260"/>
          </w:tcPr>
          <w:p>
            <w:r>
              <w:t>被独立分配某种处理或条件的最小单位，决定重复的性质。</w:t>
            </w:r>
          </w:p>
        </w:tc>
      </w:tr>
      <w:tr>
        <w:tc>
          <w:tcPr>
            <w:tcW w:type="dxa" w:w="3260"/>
          </w:tcPr>
          <w:p>
            <w:r>
              <w:t>独立重复</w:t>
            </w:r>
          </w:p>
        </w:tc>
        <w:tc>
          <w:tcPr>
            <w:tcW w:type="dxa" w:w="3260"/>
          </w:tcPr>
          <w:p>
            <w:r>
              <w:t>可以提供相对独立信息的样本或实验单位。</w:t>
            </w:r>
          </w:p>
        </w:tc>
      </w:tr>
      <w:tr>
        <w:tc>
          <w:tcPr>
            <w:tcW w:type="dxa" w:w="3260"/>
          </w:tcPr>
          <w:p>
            <w:r>
              <w:t>技术重复</w:t>
            </w:r>
          </w:p>
        </w:tc>
        <w:tc>
          <w:tcPr>
            <w:tcW w:type="dxa" w:w="3260"/>
          </w:tcPr>
          <w:p>
            <w:r>
              <w:t>对同一对象或样品的重复检测，通常不能冒充独立生物学样本。</w:t>
            </w:r>
          </w:p>
        </w:tc>
      </w:tr>
      <w:tr>
        <w:tc>
          <w:tcPr>
            <w:tcW w:type="dxa" w:w="3260"/>
          </w:tcPr>
          <w:p>
            <w:r>
              <w:t>总体参数</w:t>
            </w:r>
          </w:p>
        </w:tc>
        <w:tc>
          <w:tcPr>
            <w:tcW w:type="dxa" w:w="3260"/>
          </w:tcPr>
          <w:p>
            <w:r>
              <w:t>用于描述目标总体某种性质的未知数值。</w:t>
            </w:r>
          </w:p>
        </w:tc>
      </w:tr>
      <w:tr>
        <w:tc>
          <w:tcPr>
            <w:tcW w:type="dxa" w:w="3260"/>
          </w:tcPr>
          <w:p>
            <w:r>
              <w:t>样本统计量</w:t>
            </w:r>
          </w:p>
        </w:tc>
        <w:tc>
          <w:tcPr>
            <w:tcW w:type="dxa" w:w="3260"/>
          </w:tcPr>
          <w:p>
            <w:r>
              <w:t>根据观察数据计算出的统计描述或估计。</w:t>
            </w:r>
          </w:p>
        </w:tc>
      </w:tr>
      <w:tr>
        <w:tc>
          <w:tcPr>
            <w:tcW w:type="dxa" w:w="3260"/>
          </w:tcPr>
          <w:p>
            <w:r>
              <w:t>描述性统计</w:t>
            </w:r>
          </w:p>
        </w:tc>
        <w:tc>
          <w:tcPr>
            <w:tcW w:type="dxa" w:w="3260"/>
          </w:tcPr>
          <w:p>
            <w:r>
              <w:t>对样本中的位置、离散、分布或频数进行总结。</w:t>
            </w:r>
          </w:p>
        </w:tc>
      </w:tr>
      <w:tr>
        <w:tc>
          <w:tcPr>
            <w:tcW w:type="dxa" w:w="3260"/>
          </w:tcPr>
          <w:p>
            <w:r>
              <w:t>均值</w:t>
            </w:r>
          </w:p>
        </w:tc>
        <w:tc>
          <w:tcPr>
            <w:tcW w:type="dxa" w:w="3260"/>
          </w:tcPr>
          <w:p>
            <w:r>
              <w:t>观测数值总和除以观察数的算术平均。</w:t>
            </w:r>
          </w:p>
        </w:tc>
      </w:tr>
      <w:tr>
        <w:tc>
          <w:tcPr>
            <w:tcW w:type="dxa" w:w="3260"/>
          </w:tcPr>
          <w:p>
            <w:r>
              <w:t>中位数</w:t>
            </w:r>
          </w:p>
        </w:tc>
        <w:tc>
          <w:tcPr>
            <w:tcW w:type="dxa" w:w="3260"/>
          </w:tcPr>
          <w:p>
            <w:r>
              <w:t>排序后居中的数值，通常较少受极端值影响。</w:t>
            </w:r>
          </w:p>
        </w:tc>
      </w:tr>
      <w:tr>
        <w:tc>
          <w:tcPr>
            <w:tcW w:type="dxa" w:w="3260"/>
          </w:tcPr>
          <w:p>
            <w:r>
              <w:t>标准差</w:t>
            </w:r>
          </w:p>
        </w:tc>
        <w:tc>
          <w:tcPr>
            <w:tcW w:type="dxa" w:w="3260"/>
          </w:tcPr>
          <w:p>
            <w:r>
              <w:t>观察值围绕样本均值的离散程度描述。</w:t>
            </w:r>
          </w:p>
        </w:tc>
      </w:tr>
      <w:tr>
        <w:tc>
          <w:tcPr>
            <w:tcW w:type="dxa" w:w="3260"/>
          </w:tcPr>
          <w:p>
            <w:r>
              <w:t>标准误</w:t>
            </w:r>
          </w:p>
        </w:tc>
        <w:tc>
          <w:tcPr>
            <w:tcW w:type="dxa" w:w="3260"/>
          </w:tcPr>
          <w:p>
            <w:r>
              <w:t>统计估计量在相应抽样和模型框架下的不确定性描述。</w:t>
            </w:r>
          </w:p>
        </w:tc>
      </w:tr>
      <w:tr>
        <w:tc>
          <w:tcPr>
            <w:tcW w:type="dxa" w:w="3260"/>
          </w:tcPr>
          <w:p>
            <w:r>
              <w:t>置信区间</w:t>
            </w:r>
          </w:p>
        </w:tc>
        <w:tc>
          <w:tcPr>
            <w:tcW w:type="dxa" w:w="3260"/>
          </w:tcPr>
          <w:p>
            <w:r>
              <w:t>按特定频率学派方法构造、在重复抽样下具有规定覆盖性质的区间。</w:t>
            </w:r>
          </w:p>
        </w:tc>
      </w:tr>
      <w:tr>
        <w:tc>
          <w:tcPr>
            <w:tcW w:type="dxa" w:w="3260"/>
          </w:tcPr>
          <w:p>
            <w:r>
              <w:t>P值</w:t>
            </w:r>
          </w:p>
        </w:tc>
        <w:tc>
          <w:tcPr>
            <w:tcW w:type="dxa" w:w="3260"/>
          </w:tcPr>
          <w:p>
            <w:r>
              <w:t>在特定零假设和模型条件下获得当前或更极端统计结果的概率。</w:t>
            </w:r>
          </w:p>
        </w:tc>
      </w:tr>
      <w:tr>
        <w:tc>
          <w:tcPr>
            <w:tcW w:type="dxa" w:w="3260"/>
          </w:tcPr>
          <w:p>
            <w:r>
              <w:t>效应量</w:t>
            </w:r>
          </w:p>
        </w:tc>
        <w:tc>
          <w:tcPr>
            <w:tcW w:type="dxa" w:w="3260"/>
          </w:tcPr>
          <w:p>
            <w:r>
              <w:t>描述差异、关联或其他研究效应大小的数值。</w:t>
            </w:r>
          </w:p>
        </w:tc>
      </w:tr>
      <w:tr>
        <w:tc>
          <w:tcPr>
            <w:tcW w:type="dxa" w:w="3260"/>
          </w:tcPr>
          <w:p>
            <w:r>
              <w:t>统计功效</w:t>
            </w:r>
          </w:p>
        </w:tc>
        <w:tc>
          <w:tcPr>
            <w:tcW w:type="dxa" w:w="3260"/>
          </w:tcPr>
          <w:p>
            <w:r>
              <w:t>在特定真实效应和检验条件下发现相应统计证据的概率。</w:t>
            </w:r>
          </w:p>
        </w:tc>
      </w:tr>
      <w:tr>
        <w:tc>
          <w:tcPr>
            <w:tcW w:type="dxa" w:w="3260"/>
          </w:tcPr>
          <w:p>
            <w:r>
              <w:t>多重检验</w:t>
            </w:r>
          </w:p>
        </w:tc>
        <w:tc>
          <w:tcPr>
            <w:tcW w:type="dxa" w:w="3260"/>
          </w:tcPr>
          <w:p>
            <w:r>
              <w:t>同时评价多项假设时，需要考虑错误发现数量或比例的问题。</w:t>
            </w:r>
          </w:p>
        </w:tc>
      </w:tr>
      <w:tr>
        <w:tc>
          <w:tcPr>
            <w:tcW w:type="dxa" w:w="3260"/>
          </w:tcPr>
          <w:p>
            <w:r>
              <w:t>家族错误率</w:t>
            </w:r>
          </w:p>
        </w:tc>
        <w:tc>
          <w:tcPr>
            <w:tcW w:type="dxa" w:w="3260"/>
          </w:tcPr>
          <w:p>
            <w:r>
              <w:t>一组被考虑的检验中出现至少一次I类错误的概率。</w:t>
            </w:r>
          </w:p>
        </w:tc>
      </w:tr>
      <w:tr>
        <w:tc>
          <w:tcPr>
            <w:tcW w:type="dxa" w:w="3260"/>
          </w:tcPr>
          <w:p>
            <w:r>
              <w:t>假发现率</w:t>
            </w:r>
          </w:p>
        </w:tc>
        <w:tc>
          <w:tcPr>
            <w:tcW w:type="dxa" w:w="3260"/>
          </w:tcPr>
          <w:p>
            <w:r>
              <w:t>被判定为发现的结果中错误发现比例的期望，依赖相应条件。</w:t>
            </w:r>
          </w:p>
        </w:tc>
      </w:tr>
      <w:tr>
        <w:tc>
          <w:tcPr>
            <w:tcW w:type="dxa" w:w="3260"/>
          </w:tcPr>
          <w:p>
            <w:r>
              <w:t>混杂因素</w:t>
            </w:r>
          </w:p>
        </w:tc>
        <w:tc>
          <w:tcPr>
            <w:tcW w:type="dxa" w:w="3260"/>
          </w:tcPr>
          <w:p>
            <w:r>
              <w:t>可能使目标暴露和结局的关联受到第三方共同原因影响的变量。</w:t>
            </w:r>
          </w:p>
        </w:tc>
      </w:tr>
      <w:tr>
        <w:tc>
          <w:tcPr>
            <w:tcW w:type="dxa" w:w="3260"/>
          </w:tcPr>
          <w:p>
            <w:r>
              <w:t>选择偏倚</w:t>
            </w:r>
          </w:p>
        </w:tc>
        <w:tc>
          <w:tcPr>
            <w:tcW w:type="dxa" w:w="3260"/>
          </w:tcPr>
          <w:p>
            <w:r>
              <w:t>研究对象被纳入或保留的机制导致估计偏离目标关系的风险。</w:t>
            </w:r>
          </w:p>
        </w:tc>
      </w:tr>
      <w:tr>
        <w:tc>
          <w:tcPr>
            <w:tcW w:type="dxa" w:w="3260"/>
          </w:tcPr>
          <w:p>
            <w:r>
              <w:t>信息偏倚</w:t>
            </w:r>
          </w:p>
        </w:tc>
        <w:tc>
          <w:tcPr>
            <w:tcW w:type="dxa" w:w="3260"/>
          </w:tcPr>
          <w:p>
            <w:r>
              <w:t>测量、分类或数据收集错误造成系统性偏差。</w:t>
            </w:r>
          </w:p>
        </w:tc>
      </w:tr>
      <w:tr>
        <w:tc>
          <w:tcPr>
            <w:tcW w:type="dxa" w:w="3260"/>
          </w:tcPr>
          <w:p>
            <w:r>
              <w:t>批次效应</w:t>
            </w:r>
          </w:p>
        </w:tc>
        <w:tc>
          <w:tcPr>
            <w:tcW w:type="dxa" w:w="3260"/>
          </w:tcPr>
          <w:p>
            <w:r>
              <w:t>不同实验、采样或技术批次引入的系统性测量差异。</w:t>
            </w:r>
          </w:p>
        </w:tc>
      </w:tr>
      <w:tr>
        <w:tc>
          <w:tcPr>
            <w:tcW w:type="dxa" w:w="3260"/>
          </w:tcPr>
          <w:p>
            <w:r>
              <w:t>残余混杂</w:t>
            </w:r>
          </w:p>
        </w:tc>
        <w:tc>
          <w:tcPr>
            <w:tcW w:type="dxa" w:w="3260"/>
          </w:tcPr>
          <w:p>
            <w:r>
              <w:t>设计或统计调整后仍未充分排除的混杂影响。</w:t>
            </w:r>
          </w:p>
        </w:tc>
      </w:tr>
      <w:tr>
        <w:tc>
          <w:tcPr>
            <w:tcW w:type="dxa" w:w="3260"/>
          </w:tcPr>
          <w:p>
            <w:r>
              <w:t>相关性</w:t>
            </w:r>
          </w:p>
        </w:tc>
        <w:tc>
          <w:tcPr>
            <w:tcW w:type="dxa" w:w="3260"/>
          </w:tcPr>
          <w:p>
            <w:r>
              <w:t>变量共同变化的统计关系，本身不说明因果方向。</w:t>
            </w:r>
          </w:p>
        </w:tc>
      </w:tr>
      <w:tr>
        <w:tc>
          <w:tcPr>
            <w:tcW w:type="dxa" w:w="3260"/>
          </w:tcPr>
          <w:p>
            <w:r>
              <w:t>因果推断</w:t>
            </w:r>
          </w:p>
        </w:tc>
        <w:tc>
          <w:tcPr>
            <w:tcW w:type="dxa" w:w="3260"/>
          </w:tcPr>
          <w:p>
            <w:r>
              <w:t>在明确设计和假设下评价某种改变会对结果造成什么影响。</w:t>
            </w:r>
          </w:p>
        </w:tc>
      </w:tr>
      <w:tr>
        <w:tc>
          <w:tcPr>
            <w:tcW w:type="dxa" w:w="3260"/>
          </w:tcPr>
          <w:p>
            <w:r>
              <w:t>横断面研究</w:t>
            </w:r>
          </w:p>
        </w:tc>
        <w:tc>
          <w:tcPr>
            <w:tcW w:type="dxa" w:w="3260"/>
          </w:tcPr>
          <w:p>
            <w:r>
              <w:t>在某个时间范围内观察对象及变量的研究设计。</w:t>
            </w:r>
          </w:p>
        </w:tc>
      </w:tr>
      <w:tr>
        <w:tc>
          <w:tcPr>
            <w:tcW w:type="dxa" w:w="3260"/>
          </w:tcPr>
          <w:p>
            <w:r>
              <w:t>队列研究</w:t>
            </w:r>
          </w:p>
        </w:tc>
        <w:tc>
          <w:tcPr>
            <w:tcW w:type="dxa" w:w="3260"/>
          </w:tcPr>
          <w:p>
            <w:r>
              <w:t>按照特定对象和时间过程进行观察、可以包含随访的研究。</w:t>
            </w:r>
          </w:p>
        </w:tc>
      </w:tr>
      <w:tr>
        <w:tc>
          <w:tcPr>
            <w:tcW w:type="dxa" w:w="3260"/>
          </w:tcPr>
          <w:p>
            <w:r>
              <w:t>病例对照研究</w:t>
            </w:r>
          </w:p>
        </w:tc>
        <w:tc>
          <w:tcPr>
            <w:tcW w:type="dxa" w:w="3260"/>
          </w:tcPr>
          <w:p>
            <w:r>
              <w:t>依据结局状态选取对象并比较相关暴露信息的研究设计。</w:t>
            </w:r>
          </w:p>
        </w:tc>
      </w:tr>
      <w:tr>
        <w:tc>
          <w:tcPr>
            <w:tcW w:type="dxa" w:w="3260"/>
          </w:tcPr>
          <w:p>
            <w:r>
              <w:t>随机对照试验</w:t>
            </w:r>
          </w:p>
        </w:tc>
        <w:tc>
          <w:tcPr>
            <w:tcW w:type="dxa" w:w="3260"/>
          </w:tcPr>
          <w:p>
            <w:r>
              <w:t>通过适当随机分配和对照比较干预结果的实验性设计。</w:t>
            </w:r>
          </w:p>
        </w:tc>
      </w:tr>
      <w:tr>
        <w:tc>
          <w:tcPr>
            <w:tcW w:type="dxa" w:w="3260"/>
          </w:tcPr>
          <w:p>
            <w:r>
              <w:t>盲法</w:t>
            </w:r>
          </w:p>
        </w:tc>
        <w:tc>
          <w:tcPr>
            <w:tcW w:type="dxa" w:w="3260"/>
          </w:tcPr>
          <w:p>
            <w:r>
              <w:t>在适用条件下，使部分参与者或评估者不知道分组信息的偏倚控制策略。</w:t>
            </w:r>
          </w:p>
        </w:tc>
      </w:tr>
      <w:tr>
        <w:tc>
          <w:tcPr>
            <w:tcW w:type="dxa" w:w="3260"/>
          </w:tcPr>
          <w:p>
            <w:r>
              <w:t>失访</w:t>
            </w:r>
          </w:p>
        </w:tc>
        <w:tc>
          <w:tcPr>
            <w:tcW w:type="dxa" w:w="3260"/>
          </w:tcPr>
          <w:p>
            <w:r>
              <w:t>研究参与者未完成后续预定观察，可能影响样本和估计。</w:t>
            </w:r>
          </w:p>
        </w:tc>
      </w:tr>
      <w:tr>
        <w:tc>
          <w:tcPr>
            <w:tcW w:type="dxa" w:w="3260"/>
          </w:tcPr>
          <w:p>
            <w:r>
              <w:t>数据字典</w:t>
            </w:r>
          </w:p>
        </w:tc>
        <w:tc>
          <w:tcPr>
            <w:tcW w:type="dxa" w:w="3260"/>
          </w:tcPr>
          <w:p>
            <w:r>
              <w:t>记录变量名称、含义、编码、单位、缺失和来源的说明文件。</w:t>
            </w:r>
          </w:p>
        </w:tc>
      </w:tr>
      <w:tr>
        <w:tc>
          <w:tcPr>
            <w:tcW w:type="dxa" w:w="3260"/>
          </w:tcPr>
          <w:p>
            <w:r>
              <w:t>预注册</w:t>
            </w:r>
          </w:p>
        </w:tc>
        <w:tc>
          <w:tcPr>
            <w:tcW w:type="dxa" w:w="3260"/>
          </w:tcPr>
          <w:p>
            <w:r>
              <w:t>在获得相应结果前公开或登记研究目标和分析方案的做法。</w:t>
            </w:r>
          </w:p>
        </w:tc>
      </w:tr>
      <w:tr>
        <w:tc>
          <w:tcPr>
            <w:tcW w:type="dxa" w:w="3260"/>
          </w:tcPr>
          <w:p>
            <w:r>
              <w:t>探索性分析</w:t>
            </w:r>
          </w:p>
        </w:tc>
        <w:tc>
          <w:tcPr>
            <w:tcW w:type="dxa" w:w="3260"/>
          </w:tcPr>
          <w:p>
            <w:r>
              <w:t>以发现模式、提出假设或检查数据为主要目的的分析。</w:t>
            </w:r>
          </w:p>
        </w:tc>
      </w:tr>
      <w:tr>
        <w:tc>
          <w:tcPr>
            <w:tcW w:type="dxa" w:w="3260"/>
          </w:tcPr>
          <w:p>
            <w:r>
              <w:t>验证性分析</w:t>
            </w:r>
          </w:p>
        </w:tc>
        <w:tc>
          <w:tcPr>
            <w:tcW w:type="dxa" w:w="3260"/>
          </w:tcPr>
          <w:p>
            <w:r>
              <w:t>按照事先明确的目标和规则开展的假设检验或评价。</w:t>
            </w:r>
          </w:p>
        </w:tc>
      </w:tr>
      <w:tr>
        <w:tc>
          <w:tcPr>
            <w:tcW w:type="dxa" w:w="3260"/>
          </w:tcPr>
          <w:p>
            <w:r>
              <w:t>敏感性分析</w:t>
            </w:r>
          </w:p>
        </w:tc>
        <w:tc>
          <w:tcPr>
            <w:tcW w:type="dxa" w:w="3260"/>
          </w:tcPr>
          <w:p>
            <w:r>
              <w:t>评价结论对合理的模型选择或处理假设变化是否敏感。</w:t>
            </w:r>
          </w:p>
        </w:tc>
      </w:tr>
      <w:tr>
        <w:tc>
          <w:tcPr>
            <w:tcW w:type="dxa" w:w="3260"/>
          </w:tcPr>
          <w:p>
            <w:r>
              <w:t>内部验证</w:t>
            </w:r>
          </w:p>
        </w:tc>
        <w:tc>
          <w:tcPr>
            <w:tcW w:type="dxa" w:w="3260"/>
          </w:tcPr>
          <w:p>
            <w:r>
              <w:t>在开发相关数据范围内进行模型或方法评价的策略。</w:t>
            </w:r>
          </w:p>
        </w:tc>
      </w:tr>
      <w:tr>
        <w:tc>
          <w:tcPr>
            <w:tcW w:type="dxa" w:w="3260"/>
          </w:tcPr>
          <w:p>
            <w:r>
              <w:t>外部验证</w:t>
            </w:r>
          </w:p>
        </w:tc>
        <w:tc>
          <w:tcPr>
            <w:tcW w:type="dxa" w:w="3260"/>
          </w:tcPr>
          <w:p>
            <w:r>
              <w:t>在未参与相关开发过程的独立数据条件下评价方法表现。</w:t>
            </w:r>
          </w:p>
        </w:tc>
      </w:tr>
      <w:tr>
        <w:tc>
          <w:tcPr>
            <w:tcW w:type="dxa" w:w="3260"/>
          </w:tcPr>
          <w:p>
            <w:r>
              <w:t>交叉验证</w:t>
            </w:r>
          </w:p>
        </w:tc>
        <w:tc>
          <w:tcPr>
            <w:tcW w:type="dxa" w:w="3260"/>
          </w:tcPr>
          <w:p>
            <w:r>
              <w:t>反复划分数据以评价模型表现的一类重采样方法。</w:t>
            </w:r>
          </w:p>
        </w:tc>
      </w:tr>
      <w:tr>
        <w:tc>
          <w:tcPr>
            <w:tcW w:type="dxa" w:w="3260"/>
          </w:tcPr>
          <w:p>
            <w:r>
              <w:t>嵌套交叉验证</w:t>
            </w:r>
          </w:p>
        </w:tc>
        <w:tc>
          <w:tcPr>
            <w:tcW w:type="dxa" w:w="3260"/>
          </w:tcPr>
          <w:p>
            <w:r>
              <w:t>通过内外层不同任务的重采样减少调参与评价混合的风险。</w:t>
            </w:r>
          </w:p>
        </w:tc>
      </w:tr>
      <w:tr>
        <w:tc>
          <w:tcPr>
            <w:tcW w:type="dxa" w:w="3260"/>
          </w:tcPr>
          <w:p>
            <w:r>
              <w:t>数据泄漏</w:t>
            </w:r>
          </w:p>
        </w:tc>
        <w:tc>
          <w:tcPr>
            <w:tcW w:type="dxa" w:w="3260"/>
          </w:tcPr>
          <w:p>
            <w:r>
              <w:t>评估数据的信息以不恰当方式进入模型开发或参数选择。</w:t>
            </w:r>
          </w:p>
        </w:tc>
      </w:tr>
      <w:tr>
        <w:tc>
          <w:tcPr>
            <w:tcW w:type="dxa" w:w="3260"/>
          </w:tcPr>
          <w:p>
            <w:r>
              <w:t>过拟合</w:t>
            </w:r>
          </w:p>
        </w:tc>
        <w:tc>
          <w:tcPr>
            <w:tcW w:type="dxa" w:w="3260"/>
          </w:tcPr>
          <w:p>
            <w:r>
              <w:t>方法学习到样本特有噪声或偶然模式，以致泛化不良。</w:t>
            </w:r>
          </w:p>
        </w:tc>
      </w:tr>
      <w:tr>
        <w:tc>
          <w:tcPr>
            <w:tcW w:type="dxa" w:w="3260"/>
          </w:tcPr>
          <w:p>
            <w:r>
              <w:t>训练集</w:t>
            </w:r>
          </w:p>
        </w:tc>
        <w:tc>
          <w:tcPr>
            <w:tcW w:type="dxa" w:w="3260"/>
          </w:tcPr>
          <w:p>
            <w:r>
              <w:t>用于模型参数学习的数据。</w:t>
            </w:r>
          </w:p>
        </w:tc>
      </w:tr>
      <w:tr>
        <w:tc>
          <w:tcPr>
            <w:tcW w:type="dxa" w:w="3260"/>
          </w:tcPr>
          <w:p>
            <w:r>
              <w:t>验证集</w:t>
            </w:r>
          </w:p>
        </w:tc>
        <w:tc>
          <w:tcPr>
            <w:tcW w:type="dxa" w:w="3260"/>
          </w:tcPr>
          <w:p>
            <w:r>
              <w:t>在模型开发阶段用于调参、选择或检查的数据。</w:t>
            </w:r>
          </w:p>
        </w:tc>
      </w:tr>
      <w:tr>
        <w:tc>
          <w:tcPr>
            <w:tcW w:type="dxa" w:w="3260"/>
          </w:tcPr>
          <w:p>
            <w:r>
              <w:t>独立测试集</w:t>
            </w:r>
          </w:p>
        </w:tc>
        <w:tc>
          <w:tcPr>
            <w:tcW w:type="dxa" w:w="3260"/>
          </w:tcPr>
          <w:p>
            <w:r>
              <w:t>不参与模型开发或选择、用于较独立评价的数据。</w:t>
            </w:r>
          </w:p>
        </w:tc>
      </w:tr>
      <w:tr>
        <w:tc>
          <w:tcPr>
            <w:tcW w:type="dxa" w:w="3260"/>
          </w:tcPr>
          <w:p>
            <w:r>
              <w:t>AUC</w:t>
            </w:r>
          </w:p>
        </w:tc>
        <w:tc>
          <w:tcPr>
            <w:tcW w:type="dxa" w:w="3260"/>
          </w:tcPr>
          <w:p>
            <w:r>
              <w:t>分类模型在不同阈值下的某种判别能力摘要指标，需说明ROC或PR等定义。</w:t>
            </w:r>
          </w:p>
        </w:tc>
      </w:tr>
      <w:tr>
        <w:tc>
          <w:tcPr>
            <w:tcW w:type="dxa" w:w="3260"/>
          </w:tcPr>
          <w:p>
            <w:r>
              <w:t>校准</w:t>
            </w:r>
          </w:p>
        </w:tc>
        <w:tc>
          <w:tcPr>
            <w:tcW w:type="dxa" w:w="3260"/>
          </w:tcPr>
          <w:p>
            <w:r>
              <w:t>预测概率与实际结局频率在相应条件下的吻合程度。</w:t>
            </w:r>
          </w:p>
        </w:tc>
      </w:tr>
      <w:tr>
        <w:tc>
          <w:tcPr>
            <w:tcW w:type="dxa" w:w="3260"/>
          </w:tcPr>
          <w:p>
            <w:r>
              <w:t>模型泛化</w:t>
            </w:r>
          </w:p>
        </w:tc>
        <w:tc>
          <w:tcPr>
            <w:tcW w:type="dxa" w:w="3260"/>
          </w:tcPr>
          <w:p>
            <w:r>
              <w:t>模型在未用于开发的新样本、场景或条件下保持表现的能力。</w:t>
            </w:r>
          </w:p>
        </w:tc>
      </w:tr>
      <w:tr>
        <w:tc>
          <w:tcPr>
            <w:tcW w:type="dxa" w:w="3260"/>
          </w:tcPr>
          <w:p>
            <w:r>
              <w:t>特征选择</w:t>
            </w:r>
          </w:p>
        </w:tc>
        <w:tc>
          <w:tcPr>
            <w:tcW w:type="dxa" w:w="3260"/>
          </w:tcPr>
          <w:p>
            <w:r>
              <w:t>在多个候选变量中选择进入模型或进一步研究特征的过程。</w:t>
            </w:r>
          </w:p>
        </w:tc>
      </w:tr>
      <w:tr>
        <w:tc>
          <w:tcPr>
            <w:tcW w:type="dxa" w:w="3260"/>
          </w:tcPr>
          <w:p>
            <w:r>
              <w:t>标准化</w:t>
            </w:r>
          </w:p>
        </w:tc>
        <w:tc>
          <w:tcPr>
            <w:tcW w:type="dxa" w:w="3260"/>
          </w:tcPr>
          <w:p>
            <w:r>
              <w:t>按照明确规则调整变量尺度或分布的处理，不自动消除全部偏倚。</w:t>
            </w:r>
          </w:p>
        </w:tc>
      </w:tr>
      <w:tr>
        <w:tc>
          <w:tcPr>
            <w:tcW w:type="dxa" w:w="3260"/>
          </w:tcPr>
          <w:p>
            <w:r>
              <w:t>缺失机制</w:t>
            </w:r>
          </w:p>
        </w:tc>
        <w:tc>
          <w:tcPr>
            <w:tcW w:type="dxa" w:w="3260"/>
          </w:tcPr>
          <w:p>
            <w:r>
              <w:t>数据为什么缺少某些观察，及其与已知或未知信息的关系。</w:t>
            </w:r>
          </w:p>
        </w:tc>
      </w:tr>
      <w:tr>
        <w:tc>
          <w:tcPr>
            <w:tcW w:type="dxa" w:w="3260"/>
          </w:tcPr>
          <w:p>
            <w:r>
              <w:t>可重复分析</w:t>
            </w:r>
          </w:p>
        </w:tc>
        <w:tc>
          <w:tcPr>
            <w:tcW w:type="dxa" w:w="3260"/>
          </w:tcPr>
          <w:p>
            <w:r>
              <w:t>凭借规定的输入、软件和步骤重新获得计算结果的能力。</w:t>
            </w:r>
          </w:p>
        </w:tc>
      </w:tr>
      <w:tr>
        <w:tc>
          <w:tcPr>
            <w:tcW w:type="dxa" w:w="3260"/>
          </w:tcPr>
          <w:p>
            <w:r>
              <w:t>科研复现</w:t>
            </w:r>
          </w:p>
        </w:tc>
        <w:tc>
          <w:tcPr>
            <w:tcW w:type="dxa" w:w="3260"/>
          </w:tcPr>
          <w:p>
            <w:r>
              <w:t>在相同或独立研究条件下检验已有研究发现能否再次得到支持。</w:t>
            </w:r>
          </w:p>
        </w:tc>
      </w:tr>
      <w:tr>
        <w:tc>
          <w:tcPr>
            <w:tcW w:type="dxa" w:w="3260"/>
          </w:tcPr>
          <w:p>
            <w:r>
              <w:t>数据来源追溯</w:t>
            </w:r>
          </w:p>
        </w:tc>
        <w:tc>
          <w:tcPr>
            <w:tcW w:type="dxa" w:w="3260"/>
          </w:tcPr>
          <w:p>
            <w:r>
              <w:t>能够辨认数据从采集到处理、分析的主要路径和变更。</w:t>
            </w:r>
          </w:p>
        </w:tc>
      </w:tr>
      <w:tr>
        <w:tc>
          <w:tcPr>
            <w:tcW w:type="dxa" w:w="3260"/>
          </w:tcPr>
          <w:p>
            <w:r>
              <w:t>开放科学</w:t>
            </w:r>
          </w:p>
        </w:tc>
        <w:tc>
          <w:tcPr>
            <w:tcW w:type="dxa" w:w="3260"/>
          </w:tcPr>
          <w:p>
            <w:r>
              <w:t>在伦理、法律和授权范围内提高研究过程与成果透明性的一系列实践。</w:t>
            </w:r>
          </w:p>
        </w:tc>
      </w:tr>
      <w:tr>
        <w:tc>
          <w:tcPr>
            <w:tcW w:type="dxa" w:w="3260"/>
          </w:tcPr>
          <w:p>
            <w:r>
              <w:t>预印本</w:t>
            </w:r>
          </w:p>
        </w:tc>
        <w:tc>
          <w:tcPr>
            <w:tcW w:type="dxa" w:w="3260"/>
          </w:tcPr>
          <w:p>
            <w:r>
              <w:t>在正式期刊同行评议前或之外公开传播的论文版本。</w:t>
            </w:r>
          </w:p>
        </w:tc>
      </w:tr>
      <w:tr>
        <w:tc>
          <w:tcPr>
            <w:tcW w:type="dxa" w:w="3260"/>
          </w:tcPr>
          <w:p>
            <w:r>
              <w:t>同行评议</w:t>
            </w:r>
          </w:p>
        </w:tc>
        <w:tc>
          <w:tcPr>
            <w:tcW w:type="dxa" w:w="3260"/>
          </w:tcPr>
          <w:p>
            <w:r>
              <w:t>由相关领域人员对稿件或成果进行专业评价的过程。</w:t>
            </w:r>
          </w:p>
        </w:tc>
      </w:tr>
      <w:tr>
        <w:tc>
          <w:tcPr>
            <w:tcW w:type="dxa" w:w="3260"/>
          </w:tcPr>
          <w:p>
            <w:r>
              <w:t>系统综述</w:t>
            </w:r>
          </w:p>
        </w:tc>
        <w:tc>
          <w:tcPr>
            <w:tcW w:type="dxa" w:w="3260"/>
          </w:tcPr>
          <w:p>
            <w:r>
              <w:t>按明确问题和系统方法检索、选择、评价与综合证据的研究。</w:t>
            </w:r>
          </w:p>
        </w:tc>
      </w:tr>
      <w:tr>
        <w:tc>
          <w:tcPr>
            <w:tcW w:type="dxa" w:w="3260"/>
          </w:tcPr>
          <w:p>
            <w:r>
              <w:t>范围综述</w:t>
            </w:r>
          </w:p>
        </w:tc>
        <w:tc>
          <w:tcPr>
            <w:tcW w:type="dxa" w:w="3260"/>
          </w:tcPr>
          <w:p>
            <w:r>
              <w:t>以描述领域研究分布、概念与证据版图为主要目标的综述类型。</w:t>
            </w:r>
          </w:p>
        </w:tc>
      </w:tr>
      <w:tr>
        <w:tc>
          <w:tcPr>
            <w:tcW w:type="dxa" w:w="3260"/>
          </w:tcPr>
          <w:p>
            <w:r>
              <w:t>Meta分析</w:t>
            </w:r>
          </w:p>
        </w:tc>
        <w:tc>
          <w:tcPr>
            <w:tcW w:type="dxa" w:w="3260"/>
          </w:tcPr>
          <w:p>
            <w:r>
              <w:t>在可比条件下定量综合多个研究效应或结果的方法。</w:t>
            </w:r>
          </w:p>
        </w:tc>
      </w:tr>
      <w:tr>
        <w:tc>
          <w:tcPr>
            <w:tcW w:type="dxa" w:w="3260"/>
          </w:tcPr>
          <w:p>
            <w:r>
              <w:t>报告指南</w:t>
            </w:r>
          </w:p>
        </w:tc>
        <w:tc>
          <w:tcPr>
            <w:tcW w:type="dxa" w:w="3260"/>
          </w:tcPr>
          <w:p>
            <w:r>
              <w:t>帮助完整透明报告研究的清单和说明，不是自动的质量认证。</w:t>
            </w:r>
          </w:p>
        </w:tc>
      </w:tr>
      <w:tr>
        <w:tc>
          <w:tcPr>
            <w:tcW w:type="dxa" w:w="3260"/>
          </w:tcPr>
          <w:p>
            <w:r>
              <w:t>利益冲突</w:t>
            </w:r>
          </w:p>
        </w:tc>
        <w:tc>
          <w:tcPr>
            <w:tcW w:type="dxa" w:w="3260"/>
          </w:tcPr>
          <w:p>
            <w:r>
              <w:t>可能影响研究判断或其感知独立性的相关利益关系。</w:t>
            </w:r>
          </w:p>
        </w:tc>
      </w:tr>
      <w:tr>
        <w:tc>
          <w:tcPr>
            <w:tcW w:type="dxa" w:w="3260"/>
          </w:tcPr>
          <w:p>
            <w:r>
              <w:t>作者贡献</w:t>
            </w:r>
          </w:p>
        </w:tc>
        <w:tc>
          <w:tcPr>
            <w:tcW w:type="dxa" w:w="3260"/>
          </w:tcPr>
          <w:p>
            <w:r>
              <w:t>研究人员在构想、实施、分析、解释及写作等方面的实际工作。</w:t>
            </w:r>
          </w:p>
        </w:tc>
      </w:tr>
      <w:tr>
        <w:tc>
          <w:tcPr>
            <w:tcW w:type="dxa" w:w="3260"/>
          </w:tcPr>
          <w:p>
            <w:r>
              <w:t>学位论文</w:t>
            </w:r>
          </w:p>
        </w:tc>
        <w:tc>
          <w:tcPr>
            <w:tcW w:type="dxa" w:w="3260"/>
          </w:tcPr>
          <w:p>
            <w:r>
              <w:t>为符合相应学位要求而提交的系统性研究或专业成果文件。</w:t>
            </w:r>
          </w:p>
        </w:tc>
      </w:tr>
      <w:tr>
        <w:tc>
          <w:tcPr>
            <w:tcW w:type="dxa" w:w="3260"/>
          </w:tcPr>
          <w:p>
            <w:r>
              <w:t>研究数据管理</w:t>
            </w:r>
          </w:p>
        </w:tc>
        <w:tc>
          <w:tcPr>
            <w:tcW w:type="dxa" w:w="3260"/>
          </w:tcPr>
          <w:p>
            <w:r>
              <w:t>围绕资料产生、存储、权限、备份、保存和共享的规范安排。</w:t>
            </w:r>
          </w:p>
        </w:tc>
      </w:tr>
      <w:tr>
        <w:tc>
          <w:tcPr>
            <w:tcW w:type="dxa" w:w="3260"/>
          </w:tcPr>
          <w:p>
            <w:r>
              <w:t>可追溯决策</w:t>
            </w:r>
          </w:p>
        </w:tc>
        <w:tc>
          <w:tcPr>
            <w:tcW w:type="dxa" w:w="3260"/>
          </w:tcPr>
          <w:p>
            <w:r>
              <w:t>能够用日期、依据和实际处理记录解释研究方法变化。</w:t>
            </w:r>
          </w:p>
        </w:tc>
      </w:tr>
      <w:tr>
        <w:tc>
          <w:tcPr>
            <w:tcW w:type="dxa" w:w="3260"/>
          </w:tcPr>
          <w:p>
            <w:r>
              <w:t>伦理审批</w:t>
            </w:r>
          </w:p>
        </w:tc>
        <w:tc>
          <w:tcPr>
            <w:tcW w:type="dxa" w:w="3260"/>
          </w:tcPr>
          <w:p>
            <w:r>
              <w:t>对涉及规定研究对象或风险的研究，按适用程序进行独立审查。</w:t>
            </w:r>
          </w:p>
        </w:tc>
      </w:tr>
      <w:tr>
        <w:tc>
          <w:tcPr>
            <w:tcW w:type="dxa" w:w="3260"/>
          </w:tcPr>
          <w:p>
            <w:r>
              <w:t>科学不确定性</w:t>
            </w:r>
          </w:p>
        </w:tc>
        <w:tc>
          <w:tcPr>
            <w:tcW w:type="dxa" w:w="3260"/>
          </w:tcPr>
          <w:p>
            <w:r>
              <w:t>研究证据尚不能完全区分不同解释或给出高精度判断的状态。</w:t>
            </w:r>
          </w:p>
        </w:tc>
      </w:tr>
    </w:tbl>
    <w:p>
      <w:pPr>
        <w:pStyle w:val="Heading1"/>
      </w:pPr>
      <w:r>
        <w:t>附录C　正式规则、文献检索与科研报告规范核验入口</w:t>
      </w:r>
    </w:p>
    <w:p>
      <w:pPr>
        <w:jc w:val="both"/>
      </w:pPr>
      <w:r>
        <w:rPr>
          <w:b/>
        </w:rPr>
        <w:t>最后核验日期：2026年10月16日。</w:t>
      </w:r>
      <w:r>
        <w:t xml:space="preserve"> 以下链接用于读者进一步查阅原始来源，不意味着本书已对全部可能适用的招生、法律、伦理与出版规则完成无遗漏的出版级核验。正式申请或投稿前，应重新检查适用年度、机构和期刊的最新版本。</w:t>
      </w:r>
    </w:p>
    <w:tbl>
      <w:tblPr>
        <w:tblStyle w:val="TableGrid"/>
        <w:tblW w:type="auto" w:w="0"/>
        <w:tblLook w:firstColumn="1" w:firstRow="1" w:lastColumn="0" w:lastRow="0" w:noHBand="0" w:noVBand="1" w:val="04A0"/>
      </w:tblPr>
      <w:tblGrid>
        <w:gridCol w:w="2173"/>
        <w:gridCol w:w="2173"/>
        <w:gridCol w:w="2173"/>
      </w:tblGrid>
      <w:tr>
        <w:tc>
          <w:tcPr>
            <w:tcW w:type="dxa" w:w="2173"/>
          </w:tcPr>
          <w:p>
            <w:r>
              <w:t>来源与规范</w:t>
            </w:r>
          </w:p>
        </w:tc>
        <w:tc>
          <w:tcPr>
            <w:tcW w:type="dxa" w:w="2173"/>
          </w:tcPr>
          <w:p>
            <w:r>
              <w:t>发布机构及核验入口</w:t>
            </w:r>
          </w:p>
        </w:tc>
        <w:tc>
          <w:tcPr>
            <w:tcW w:type="dxa" w:w="2173"/>
          </w:tcPr>
          <w:p>
            <w:r>
              <w:t>主要用途与注意事项</w:t>
            </w:r>
          </w:p>
        </w:tc>
      </w:tr>
      <w:tr>
        <w:tc>
          <w:tcPr>
            <w:tcW w:type="dxa" w:w="2173"/>
          </w:tcPr>
          <w:p>
            <w:r>
              <w:t>2027年全国硕士研究生招生工作管理规定</w:t>
            </w:r>
          </w:p>
        </w:tc>
        <w:tc>
          <w:tcPr>
            <w:tcW w:type="dxa" w:w="2173"/>
          </w:tcPr>
          <w:p>
            <w:r>
              <w:t>教育部</w:t>
            </w:r>
          </w:p>
        </w:tc>
        <w:tc>
          <w:tcPr>
            <w:tcW w:type="dxa" w:w="2173"/>
          </w:tcPr>
          <w:p>
            <w:r>
              <w:t>用于了解2027年度全国硕士招生的正式规则；未来年度须重新核查。</w:t>
            </w:r>
          </w:p>
        </w:tc>
      </w:tr>
      <w:tr>
        <w:tc>
          <w:tcPr>
            <w:tcW w:type="dxa" w:w="2173"/>
          </w:tcPr>
          <w:p>
            <w:r>
              <w:t>2027年全国硕士研究生招生考试公告</w:t>
            </w:r>
          </w:p>
        </w:tc>
        <w:tc>
          <w:tcPr>
            <w:tcW w:type="dxa" w:w="2173"/>
          </w:tcPr>
          <w:p>
            <w:r>
              <w:t>研招网</w:t>
            </w:r>
          </w:p>
        </w:tc>
        <w:tc>
          <w:tcPr>
            <w:tcW w:type="dxa" w:w="2173"/>
          </w:tcPr>
          <w:p>
            <w:r>
              <w:t>明确2026年10月15—24日等2027年度报名安排，不是永久适用的时间表。</w:t>
            </w:r>
          </w:p>
        </w:tc>
      </w:tr>
      <w:tr>
        <w:tc>
          <w:tcPr>
            <w:tcW w:type="dxa" w:w="2173"/>
          </w:tcPr>
          <w:p>
            <w:r>
              <w:t>PubMed User Guide</w:t>
            </w:r>
          </w:p>
        </w:tc>
        <w:tc>
          <w:tcPr>
            <w:tcW w:type="dxa" w:w="2173"/>
          </w:tcPr>
          <w:p>
            <w:r>
              <w:t>美国国家医学图书馆</w:t>
            </w:r>
          </w:p>
        </w:tc>
        <w:tc>
          <w:tcPr>
            <w:tcW w:type="dxa" w:w="2173"/>
          </w:tcPr>
          <w:p>
            <w:r>
              <w:t>核对检索语法、字段、主题词、布尔检索与搜索详情。</w:t>
            </w:r>
          </w:p>
        </w:tc>
      </w:tr>
      <w:tr>
        <w:tc>
          <w:tcPr>
            <w:tcW w:type="dxa" w:w="2173"/>
          </w:tcPr>
          <w:p>
            <w:r>
              <w:t>MeSH Database</w:t>
            </w:r>
          </w:p>
        </w:tc>
        <w:tc>
          <w:tcPr>
            <w:tcW w:type="dxa" w:w="2173"/>
          </w:tcPr>
          <w:p>
            <w:r>
              <w:t>美国国家医学图书馆</w:t>
            </w:r>
          </w:p>
        </w:tc>
        <w:tc>
          <w:tcPr>
            <w:tcW w:type="dxa" w:w="2173"/>
          </w:tcPr>
          <w:p>
            <w:r>
              <w:t>核对生物医学受控主题词与概念关系。</w:t>
            </w:r>
          </w:p>
        </w:tc>
      </w:tr>
      <w:tr>
        <w:tc>
          <w:tcPr>
            <w:tcW w:type="dxa" w:w="2173"/>
          </w:tcPr>
          <w:p>
            <w:r>
              <w:t>STROBE Statement</w:t>
            </w:r>
          </w:p>
        </w:tc>
        <w:tc>
          <w:tcPr>
            <w:tcW w:type="dxa" w:w="2173"/>
          </w:tcPr>
          <w:p>
            <w:r>
              <w:t>EQUATOR Network</w:t>
            </w:r>
          </w:p>
        </w:tc>
        <w:tc>
          <w:tcPr>
            <w:tcW w:type="dxa" w:w="2173"/>
          </w:tcPr>
          <w:p>
            <w:r>
              <w:t>用于观察性队列、病例对照与横断面研究的报告完整性，不替代研究设计评审。</w:t>
            </w:r>
          </w:p>
        </w:tc>
      </w:tr>
      <w:tr>
        <w:tc>
          <w:tcPr>
            <w:tcW w:type="dxa" w:w="2173"/>
          </w:tcPr>
          <w:p>
            <w:r>
              <w:t>CONSORT 2025</w:t>
            </w:r>
          </w:p>
        </w:tc>
        <w:tc>
          <w:tcPr>
            <w:tcW w:type="dxa" w:w="2173"/>
          </w:tcPr>
          <w:p>
            <w:r>
              <w:t>EQUATOR Network</w:t>
            </w:r>
          </w:p>
        </w:tc>
        <w:tc>
          <w:tcPr>
            <w:tcW w:type="dxa" w:w="2173"/>
          </w:tcPr>
          <w:p>
            <w:r>
              <w:t>用于随机对照试验报告，注意2025主声明和可能适用的扩展指南。</w:t>
            </w:r>
          </w:p>
        </w:tc>
      </w:tr>
      <w:tr>
        <w:tc>
          <w:tcPr>
            <w:tcW w:type="dxa" w:w="2173"/>
          </w:tcPr>
          <w:p>
            <w:r>
              <w:t>TRIPOD+AI</w:t>
            </w:r>
          </w:p>
        </w:tc>
        <w:tc>
          <w:tcPr>
            <w:tcW w:type="dxa" w:w="2173"/>
          </w:tcPr>
          <w:p>
            <w:r>
              <w:t>EQUATOR Network</w:t>
            </w:r>
          </w:p>
        </w:tc>
        <w:tc>
          <w:tcPr>
            <w:tcW w:type="dxa" w:w="2173"/>
          </w:tcPr>
          <w:p>
            <w:r>
              <w:t>针对临床预测模型开发与评价的报告规范，需核实具体适用范围。</w:t>
            </w:r>
          </w:p>
        </w:tc>
      </w:tr>
      <w:tr>
        <w:tc>
          <w:tcPr>
            <w:tcW w:type="dxa" w:w="2173"/>
          </w:tcPr>
          <w:p>
            <w:r>
              <w:t>PRISMA 2020</w:t>
            </w:r>
          </w:p>
        </w:tc>
        <w:tc>
          <w:tcPr>
            <w:tcW w:type="dxa" w:w="2173"/>
          </w:tcPr>
          <w:p>
            <w:r>
              <w:t>PRISMA Statement</w:t>
            </w:r>
          </w:p>
        </w:tc>
        <w:tc>
          <w:tcPr>
            <w:tcW w:type="dxa" w:w="2173"/>
          </w:tcPr>
          <w:p>
            <w:r>
              <w:t>用于系统综述的透明报告，不应把清单视为完成系统性方法的证明。</w:t>
            </w:r>
          </w:p>
        </w:tc>
      </w:tr>
      <w:tr>
        <w:tc>
          <w:tcPr>
            <w:tcW w:type="dxa" w:w="2173"/>
          </w:tcPr>
          <w:p>
            <w:r>
              <w:t>ICMJE Recommendations</w:t>
            </w:r>
          </w:p>
        </w:tc>
        <w:tc>
          <w:tcPr>
            <w:tcW w:type="dxa" w:w="2173"/>
          </w:tcPr>
          <w:p>
            <w:r>
              <w:t>国际医学期刊编辑委员会</w:t>
            </w:r>
          </w:p>
        </w:tc>
        <w:tc>
          <w:tcPr>
            <w:tcW w:type="dxa" w:w="2173"/>
          </w:tcPr>
          <w:p>
            <w:r>
              <w:t>核对医学期刊作者责任、稿件准备、数据及出版规范。</w:t>
            </w:r>
          </w:p>
        </w:tc>
      </w:tr>
      <w:tr>
        <w:tc>
          <w:tcPr>
            <w:tcW w:type="dxa" w:w="2173"/>
          </w:tcPr>
          <w:p>
            <w:r>
              <w:t>ICMJE AI in Publishing</w:t>
            </w:r>
          </w:p>
        </w:tc>
        <w:tc>
          <w:tcPr>
            <w:tcW w:type="dxa" w:w="2173"/>
          </w:tcPr>
          <w:p>
            <w:r>
              <w:t>国际医学期刊编辑委员会</w:t>
            </w:r>
          </w:p>
        </w:tc>
        <w:tc>
          <w:tcPr>
            <w:tcW w:type="dxa" w:w="2173"/>
          </w:tcPr>
          <w:p>
            <w:r>
              <w:t>核对2026年对AI辅助科研出版的透明披露、核验和保密责任。</w:t>
            </w:r>
          </w:p>
        </w:tc>
      </w:tr>
      <w:tr>
        <w:tc>
          <w:tcPr>
            <w:tcW w:type="dxa" w:w="2173"/>
          </w:tcPr>
          <w:p>
            <w:r>
              <w:t>COPE Publication Ethics</w:t>
            </w:r>
          </w:p>
        </w:tc>
        <w:tc>
          <w:tcPr>
            <w:tcW w:type="dxa" w:w="2173"/>
          </w:tcPr>
          <w:p>
            <w:r>
              <w:t>出版伦理委员会</w:t>
            </w:r>
          </w:p>
        </w:tc>
        <w:tc>
          <w:tcPr>
            <w:tcW w:type="dxa" w:w="2173"/>
          </w:tcPr>
          <w:p>
            <w:r>
              <w:t>查找更正、撤稿、作者资格与出版伦理资源。</w:t>
            </w:r>
          </w:p>
        </w:tc>
      </w:tr>
      <w:tr>
        <w:tc>
          <w:tcPr>
            <w:tcW w:type="dxa" w:w="2173"/>
          </w:tcPr>
          <w:p>
            <w:r>
              <w:t>Cochrane Handbook</w:t>
            </w:r>
          </w:p>
        </w:tc>
        <w:tc>
          <w:tcPr>
            <w:tcW w:type="dxa" w:w="2173"/>
          </w:tcPr>
          <w:p>
            <w:r>
              <w:t>Cochrane</w:t>
            </w:r>
          </w:p>
        </w:tc>
        <w:tc>
          <w:tcPr>
            <w:tcW w:type="dxa" w:w="2173"/>
          </w:tcPr>
          <w:p>
            <w:r>
              <w:t>学习适用系统综述的研究问题、偏倚评价和证据综合方法。</w:t>
            </w:r>
          </w:p>
        </w:tc>
      </w:tr>
    </w:tbl>
    <w:p>
      <w:pPr>
        <w:pStyle w:val="Heading2"/>
      </w:pPr>
      <w:r>
        <w:t>C.1 如何正确使用这些规范？</w:t>
      </w:r>
    </w:p>
    <w:p>
      <w:pPr>
        <w:jc w:val="both"/>
      </w:pPr>
      <w:r>
        <w:t>招生政策应首先以教育部当年正式文件及招生单位当年具体公告为依据。不同年份的报名时间、考试安排或资格要求可能变化，研究生本人不应直接沿用其他年度截图。正式申请材料、报名状态与录取资格应在有关平台和学校要求下核实。</w:t>
      </w:r>
    </w:p>
    <w:p>
      <w:pPr>
        <w:jc w:val="both"/>
      </w:pPr>
      <w:r>
        <w:t>科研报告指南需要与研究设计相匹配。STROBE主要帮助观察性研究完整报告，CONSORT关注适用的随机试验，TRIPOD+AI帮助临床预测模型报告，PRISMA 2020主要服务于系统综述的透明性。任何清单都不能把原本设计不足的研究变成高质量研究。某项研究还可能需要领域专门扩展条目，应根据正式投稿指南进一步判断。</w:t>
      </w:r>
    </w:p>
    <w:p>
      <w:pPr>
        <w:jc w:val="both"/>
      </w:pPr>
      <w:r>
        <w:t>出版伦理与AI使用需要充分考虑作者责任、保密和来源核验。ICMJE在2026年更新了AI相关建议，但不同出版机构仍可能有具体披露方式。AI可以辅助写作和分析，却不能代替人类研究者承担对论文真实性与方法可靠性的责任。</w:t>
      </w:r>
    </w:p>
    <w:p>
      <w:pPr>
        <w:pStyle w:val="Heading1"/>
      </w:pPr>
      <w:r>
        <w:t>附录D　完成一本研究生手册后的自我考核</w:t>
      </w:r>
    </w:p>
    <w:p>
      <w:pPr>
        <w:jc w:val="both"/>
      </w:pPr>
      <w:r>
        <w:t>完成九编五十章阅读后，不必用“看完了几页”证明学习成功。更有价值的结业作品是一份能够展示研究过程的综合文件夹：从真实问题与文献检索开始，经过设计、数据字典、方法和必要的伦理核查，形成可复现分析或规范观察记录，最后用一页结果说明和局限讨论结束。</w:t>
      </w:r>
    </w:p>
    <w:p>
      <w:pPr>
        <w:pStyle w:val="Heading2"/>
      </w:pPr>
      <w:r>
        <w:t>D.1 三种具有代表性的结业作品</w:t>
      </w:r>
    </w:p>
    <w:p>
      <w:pPr>
        <w:jc w:val="both"/>
      </w:pPr>
      <w:r>
        <w:t>**研究设计型作品：**选择一个并非凭空捏造的研究问题，完成文献证据矩阵、主要目标、研究对象、主要变量、风险和可行路径。适合正在准备开题的读者，重点检查问题是否真正重要及方法是否能够回答。</w:t>
      </w:r>
    </w:p>
    <w:p>
      <w:pPr>
        <w:jc w:val="both"/>
      </w:pPr>
      <w:r>
        <w:t>**数据分析型作品：**使用合规公开或完全模拟的数据，保存原始输入、变量字典、脚本、主要图表和结果解释。适合需要补充R、Python或统计基础的读者，重点在于是否能复现以及是否恰当区分观察、关联、预测和因果。</w:t>
      </w:r>
    </w:p>
    <w:p>
      <w:pPr>
        <w:jc w:val="both"/>
      </w:pPr>
      <w:r>
        <w:t>**学术写作型作品：**选择已经完成并具有直接数据或材料支持的研究，制作论文蓝图，逐句核对标题、摘要、方法、结果与讨论之间的关系。适合准备论文和答辩的读者，重点检查引用真实、分析前后一致和结论不夸大。</w:t>
      </w:r>
    </w:p>
    <w:p>
      <w:pPr>
        <w:pStyle w:val="Heading2"/>
      </w:pPr>
      <w:r>
        <w:t>D.2 结业时可以问自己的八个问题</w:t>
      </w:r>
    </w:p>
    <w:p>
      <w:pPr>
        <w:pStyle w:val="ListNumber"/>
      </w:pPr>
      <w:r>
        <w:t>我能否用两分钟清楚说明自己的研究问题以及它的实际意义？</w:t>
      </w:r>
    </w:p>
    <w:p>
      <w:pPr>
        <w:pStyle w:val="ListNumber"/>
      </w:pPr>
      <w:r>
        <w:t>能否根据正式来源核实招生或学位要求，而不只依赖他人经验？</w:t>
      </w:r>
    </w:p>
    <w:p>
      <w:pPr>
        <w:pStyle w:val="ListNumber"/>
      </w:pPr>
      <w:r>
        <w:t>能否独立找到重要原始研究，并记录清楚的检索策略？</w:t>
      </w:r>
    </w:p>
    <w:p>
      <w:pPr>
        <w:pStyle w:val="ListNumber"/>
      </w:pPr>
      <w:r>
        <w:t>能否说明研究设计能够支持什么推断，以及主要的偏倚来源？</w:t>
      </w:r>
    </w:p>
    <w:p>
      <w:pPr>
        <w:pStyle w:val="ListNumber"/>
      </w:pPr>
      <w:r>
        <w:t>能否辨认一个数据表中真正的分析单位和关键变量含义？</w:t>
      </w:r>
    </w:p>
    <w:p>
      <w:pPr>
        <w:pStyle w:val="ListNumber"/>
      </w:pPr>
      <w:r>
        <w:t>能否在必要的安全与伦理条件下保存完整的研究记录？</w:t>
      </w:r>
    </w:p>
    <w:p>
      <w:pPr>
        <w:pStyle w:val="ListNumber"/>
      </w:pPr>
      <w:r>
        <w:t>能否使别人根据自己的说明检查重要结果与分析步骤？</w:t>
      </w:r>
    </w:p>
    <w:p>
      <w:pPr>
        <w:pStyle w:val="ListNumber"/>
      </w:pPr>
      <w:r>
        <w:t>当新证据与预期矛盾时，我是否愿意真实修订原先的判断？</w:t>
      </w:r>
    </w:p>
    <w:p>
      <w:pPr>
        <w:jc w:val="both"/>
      </w:pPr>
      <w:r>
        <w:t>如果八个问题中仍有多个不能回答，不需要把它解释为个人能力失败。重新回到相关章节，利用本书提供的模板或公开教学数据完成相应练习，更有助于建立长期可靠的研究能力。</w:t>
      </w:r>
    </w:p>
    <w:p>
      <w:pPr>
        <w:jc w:val="both"/>
      </w:pPr>
      <w:r>
        <w:rPr>
          <w:b/>
        </w:rPr>
        <w:t>全书结束语。</w:t>
      </w:r>
      <w:r>
        <w:t xml:space="preserve"> 一段良好的科研训练，并不要求每个人都走向同一种职业道路，也不要求每一项研究都产生积极结果。它让我们逐渐学会如何在不确定的世界中提出问题、获得证据、尊重其他研究者的工作，并在必要时修正自己的认识。这些能力不会随着某一次毕业或投稿而终止。</w:t>
      </w:r>
    </w:p>
    <w:sectPr w:rsidR="00FC693F" w:rsidRPr="0006063C" w:rsidSect="00034616">
      <w:footerReference w:type="default" r:id="rId9"/>
      <w:pgSz w:w="8391" w:h="11906"/>
      <w:pgMar w:top="1020" w:right="907"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ind w:firstLine="360"/>
    </w:pPr>
    <w:rPr>
      <w:rFonts w:ascii="Noto Serif CJK SC" w:hAnsi="Noto Serif CJK SC"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2A48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386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b/>
      <w:color w:val="2A48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从读研到做研究</dc:title>
  <dc:subject/>
  <dc:creator>一心问道</dc:creator>
  <cp:keywords/>
  <dc:description>generated by python-docx</dc:description>
  <cp:lastModifiedBy/>
  <cp:revision>1</cp:revision>
  <dcterms:created xsi:type="dcterms:W3CDTF">2013-12-23T23:15:00Z</dcterms:created>
  <dcterms:modified xsi:type="dcterms:W3CDTF">2013-12-23T23:15:00Z</dcterms:modified>
  <cp:category/>
</cp:coreProperties>
</file>